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1339FD" w:rsidRDefault="00FE6A48" w:rsidP="001339FD">
      <w:pPr>
        <w:spacing w:before="100" w:beforeAutospacing="1" w:after="100" w:afterAutospacing="1" w:line="240" w:lineRule="auto"/>
        <w:ind w:left="567" w:right="566"/>
        <w:jc w:val="both"/>
        <w:outlineLvl w:val="2"/>
        <w:rPr>
          <w:rFonts w:ascii="GHEA Grapalat" w:eastAsia="Times New Roman" w:hAnsi="GHEA Grapalat" w:cs="Times New Roman"/>
          <w:bCs/>
          <w:caps/>
          <w:sz w:val="24"/>
          <w:szCs w:val="24"/>
          <w:lang w:val="en-GB" w:eastAsia="en-GB"/>
        </w:rPr>
      </w:pP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 xml:space="preserve">«Թանգարանների </w:t>
      </w:r>
      <w:r>
        <w:rPr>
          <w:rFonts w:ascii="GHEA Grapalat" w:hAnsi="GHEA Grapalat" w:cs="Sylfaen"/>
          <w:caps/>
          <w:sz w:val="24"/>
          <w:szCs w:val="24"/>
          <w:lang w:val="fr-FR"/>
        </w:rPr>
        <w:t>ԵՎ</w:t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 xml:space="preserve"> Հայաստանի Հանրապետության թանգա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>րա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 xml:space="preserve">նային ֆոնդի մասին» </w:t>
      </w:r>
      <w:r>
        <w:rPr>
          <w:rFonts w:ascii="GHEA Grapalat" w:hAnsi="GHEA Grapalat" w:cs="Sylfaen"/>
          <w:caps/>
          <w:sz w:val="24"/>
          <w:szCs w:val="24"/>
          <w:lang w:val="fr-FR"/>
        </w:rPr>
        <w:t>ԵՎ</w:t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 xml:space="preserve"> «Վարչական իրավախախտումների վե</w:t>
      </w:r>
      <w:r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>րաբերյալ Հայաստանի Հանրապետության օրեն</w:t>
      </w:r>
      <w:r w:rsidR="00FA25A7">
        <w:rPr>
          <w:rFonts w:ascii="GHEA Grapalat" w:hAnsi="GHEA Grapalat" w:cs="Sylfaen"/>
          <w:caps/>
          <w:sz w:val="24"/>
          <w:szCs w:val="24"/>
          <w:lang w:val="fr-FR"/>
        </w:rPr>
        <w:t>ՍԳՐ</w:t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>քում լրա</w:t>
      </w:r>
      <w:r w:rsidR="00135CDA">
        <w:rPr>
          <w:rFonts w:ascii="GHEA Grapalat" w:hAnsi="GHEA Grapalat" w:cs="Sylfaen"/>
          <w:caps/>
          <w:sz w:val="24"/>
          <w:szCs w:val="24"/>
          <w:lang w:val="fr-FR"/>
        </w:rPr>
        <w:softHyphen/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>ցում</w:t>
      </w:r>
      <w:r w:rsidR="00135CDA" w:rsidRPr="00FE6A48">
        <w:rPr>
          <w:rFonts w:ascii="GHEA Grapalat" w:hAnsi="GHEA Grapalat" w:cs="Sylfaen"/>
          <w:caps/>
          <w:sz w:val="24"/>
          <w:szCs w:val="24"/>
          <w:lang w:val="fr-FR"/>
        </w:rPr>
        <w:t>ներ</w:t>
      </w:r>
      <w:r w:rsidR="00135CDA">
        <w:rPr>
          <w:rFonts w:ascii="GHEA Mariam" w:hAnsi="GHEA Mariam" w:cs="Tahoma"/>
          <w:spacing w:val="-8"/>
          <w:lang w:val="pt-BR"/>
        </w:rPr>
        <w:t xml:space="preserve"> </w:t>
      </w:r>
      <w:r w:rsidRPr="00FE6A48">
        <w:rPr>
          <w:rFonts w:ascii="GHEA Grapalat" w:hAnsi="GHEA Grapalat" w:cs="Sylfaen"/>
          <w:caps/>
          <w:sz w:val="24"/>
          <w:szCs w:val="24"/>
          <w:lang w:val="fr-FR"/>
        </w:rPr>
        <w:t>կատարելու մասին»</w:t>
      </w:r>
      <w:r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0F35" w:rsidRPr="001339FD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1339FD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1339FD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1339FD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1339FD">
        <w:rPr>
          <w:rFonts w:ascii="GHEA Grapalat" w:hAnsi="GHEA Grapalat" w:cs="Sylfaen"/>
          <w:caps/>
          <w:sz w:val="24"/>
          <w:szCs w:val="24"/>
        </w:rPr>
        <w:t>Հան</w:t>
      </w:r>
      <w:r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րա</w:t>
      </w:r>
      <w:r w:rsidR="00FA25A7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պե</w:t>
      </w:r>
      <w:r w:rsidR="00FA25A7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տու</w:t>
      </w:r>
      <w:r w:rsidR="00FA25A7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339FD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1339FD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ՆԵՐ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1339FD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>ԵՐ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339FD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ՓԱԹԵԹԻ</w:t>
      </w:r>
      <w:r w:rsidR="00AE79C6" w:rsidRPr="001339FD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1339FD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1339FD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1339FD">
        <w:rPr>
          <w:rFonts w:ascii="GHEA Grapalat" w:eastAsia="Batang" w:hAnsi="GHEA Grapalat" w:cs="Sylfaen"/>
          <w:caps/>
          <w:sz w:val="24"/>
          <w:szCs w:val="24"/>
        </w:rPr>
        <w:t>ԲԵՐ</w:t>
      </w:r>
      <w:r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1339FD">
        <w:rPr>
          <w:rFonts w:ascii="GHEA Grapalat" w:eastAsia="Batang" w:hAnsi="GHEA Grapalat" w:cs="Sylfaen"/>
          <w:caps/>
          <w:sz w:val="24"/>
          <w:szCs w:val="24"/>
        </w:rPr>
        <w:t>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5648B">
        <w:rPr>
          <w:rFonts w:ascii="GHEA Grapalat" w:hAnsi="GHEA Grapalat"/>
          <w:sz w:val="24"/>
          <w:szCs w:val="24"/>
        </w:rPr>
        <w:t>Հիմք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r w:rsidR="00FE6A48" w:rsidRPr="00B86A3A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Թանգարանների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թանգարանային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ֆոնդի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» և «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Վարչական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իրավախախտումների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վերաբերյալ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օրեն</w:t>
      </w:r>
      <w:r w:rsidR="00FA25A7">
        <w:rPr>
          <w:rFonts w:ascii="GHEA Grapalat" w:hAnsi="GHEA Grapalat" w:cs="Sylfaen"/>
          <w:sz w:val="24"/>
          <w:szCs w:val="24"/>
          <w:lang w:val="fr-FR"/>
        </w:rPr>
        <w:t>սգր</w:t>
      </w:r>
      <w:r w:rsidR="00FE6A48" w:rsidRPr="00B86A3A">
        <w:rPr>
          <w:rFonts w:ascii="GHEA Grapalat" w:hAnsi="GHEA Grapalat" w:cs="Sylfaen"/>
          <w:sz w:val="24"/>
          <w:szCs w:val="24"/>
          <w:lang w:val="fr-FR"/>
        </w:rPr>
        <w:t>քում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լրացում</w:t>
      </w:r>
      <w:r w:rsidR="00135CDA">
        <w:rPr>
          <w:rFonts w:ascii="GHEA Grapalat" w:hAnsi="GHEA Grapalat" w:cs="Sylfaen"/>
          <w:sz w:val="24"/>
          <w:szCs w:val="24"/>
          <w:lang w:val="fr-FR"/>
        </w:rPr>
        <w:t>ներ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FE6A48" w:rsidRPr="00B86A3A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րա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ներ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եր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 xml:space="preserve"> </w:t>
      </w:r>
      <w:proofErr w:type="spellStart"/>
      <w:r w:rsidR="001339FD">
        <w:rPr>
          <w:rFonts w:ascii="GHEA Grapalat" w:eastAsia="Batang" w:hAnsi="GHEA Grapalat" w:cs="Sylfaen"/>
          <w:sz w:val="24"/>
          <w:szCs w:val="24"/>
          <w:lang w:val="en-GB" w:eastAsia="ru-RU"/>
        </w:rPr>
        <w:t>փաթեթի</w:t>
      </w:r>
      <w:proofErr w:type="spellEnd"/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րա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պե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="00FA25A7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t>նու</w:t>
      </w:r>
      <w:r w:rsidR="00FA25A7">
        <w:rPr>
          <w:rFonts w:ascii="GHEA Grapalat" w:hAnsi="GHEA Grapalat" w:cs="Sylfaen"/>
          <w:sz w:val="24"/>
          <w:szCs w:val="24"/>
        </w:rPr>
        <w:softHyphen/>
      </w:r>
      <w:bookmarkStart w:id="0" w:name="_GoBack"/>
      <w:bookmarkEnd w:id="0"/>
      <w:r w:rsidRPr="0025648B">
        <w:rPr>
          <w:rFonts w:ascii="GHEA Grapalat" w:hAnsi="GHEA Grapalat" w:cs="Sylfaen"/>
          <w:sz w:val="24"/>
          <w:szCs w:val="24"/>
        </w:rPr>
        <w:t>թյանը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>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>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35CDA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EE0369"/>
    <w:rsid w:val="00F621D8"/>
    <w:rsid w:val="00F933F5"/>
    <w:rsid w:val="00FA25A7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19</cp:revision>
  <dcterms:created xsi:type="dcterms:W3CDTF">2017-05-22T07:41:00Z</dcterms:created>
  <dcterms:modified xsi:type="dcterms:W3CDTF">2017-06-12T11:14:00Z</dcterms:modified>
</cp:coreProperties>
</file>