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C5" w:rsidRPr="00460FE5" w:rsidRDefault="000718C5" w:rsidP="000718C5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60FE5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5A60FA" w:rsidRPr="00460FE5" w:rsidRDefault="000718C5" w:rsidP="00345491">
      <w:pPr>
        <w:spacing w:before="120" w:after="0" w:line="360" w:lineRule="auto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>«ՀԱՅԱՍ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softHyphen/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softHyphen/>
        <w:t>ՏԱՆԻ ՀԱՆՐԱՊԵՏՈՒԹՅԱՆ ԵՎ ԴԱՆԻԱՅԻ ԹԱԳԱՎՈՐՈՒԹՅԱՆ ՄԻՋԵՎ՝ ԵԿԱՄՈՒՏՆԵՐԻ ԵՎ ԳՈՒՅՔԻ ԿՐԿՆԱԿԻ ՀԱՐԿՈՒՄԸ ԲԱՑԱՌԵԼՈՒ ԵՎ ՀԱՐԿՈՒՄԻՑ ԽՈՒՍԱՓԵԼԸ ԿԱՆԽԵԼՈՒ ՄԱՍԻՆ» ԿՈՆ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softHyphen/>
        <w:t>ՎԵՆՑԻԱՅԻ ՎԱՎԵՐԱՑՄԱՆ ՆՊԱՏԱԿԱՀԱՐՄԱՐՈՒԹՅԱՆ ՎԵԱԲԵՐՅԱԼ</w:t>
      </w:r>
    </w:p>
    <w:p w:rsidR="00460FE5" w:rsidRDefault="00460FE5" w:rsidP="00460FE5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</w:rPr>
      </w:pPr>
    </w:p>
    <w:p w:rsidR="00345491" w:rsidRDefault="00345491" w:rsidP="005A60FA">
      <w:pPr>
        <w:spacing w:after="0" w:line="360" w:lineRule="auto"/>
        <w:ind w:firstLine="540"/>
        <w:jc w:val="both"/>
        <w:rPr>
          <w:rFonts w:ascii="GHEA Grapalat" w:eastAsia="Batang" w:hAnsi="GHEA Grapalat" w:cs="Sylfaen"/>
          <w:sz w:val="24"/>
          <w:szCs w:val="24"/>
        </w:rPr>
      </w:pPr>
    </w:p>
    <w:p w:rsidR="00460FE5" w:rsidRDefault="00460FE5" w:rsidP="005A60FA">
      <w:pPr>
        <w:spacing w:after="0" w:line="360" w:lineRule="auto"/>
        <w:ind w:firstLine="540"/>
        <w:jc w:val="both"/>
        <w:rPr>
          <w:rFonts w:ascii="GHEA Grapalat" w:hAnsi="GHEA Grapalat" w:cs="ArTarumianTimes"/>
          <w:sz w:val="24"/>
          <w:lang w:val="hy-AM"/>
        </w:rPr>
      </w:pP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>«</w:t>
      </w:r>
      <w:r>
        <w:rPr>
          <w:rFonts w:ascii="GHEA Grapalat" w:eastAsia="Batang" w:hAnsi="GHEA Grapalat" w:cs="Sylfaen"/>
          <w:sz w:val="24"/>
          <w:szCs w:val="24"/>
          <w:lang w:val="hy-AM"/>
        </w:rPr>
        <w:t>Հ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>այաս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softHyphen/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տանի </w:t>
      </w:r>
      <w:r>
        <w:rPr>
          <w:rFonts w:ascii="GHEA Grapalat" w:eastAsia="Batang" w:hAnsi="GHEA Grapalat" w:cs="Sylfaen"/>
          <w:sz w:val="24"/>
          <w:szCs w:val="24"/>
          <w:lang w:val="hy-AM"/>
        </w:rPr>
        <w:t>Հ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 xml:space="preserve">անրապետության </w:t>
      </w:r>
      <w:r>
        <w:rPr>
          <w:rFonts w:ascii="GHEA Grapalat" w:eastAsia="Batang" w:hAnsi="GHEA Grapalat" w:cs="Sylfaen"/>
          <w:sz w:val="24"/>
          <w:szCs w:val="24"/>
          <w:lang w:val="hy-AM"/>
        </w:rPr>
        <w:t>և Դ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 xml:space="preserve">անիայի </w:t>
      </w:r>
      <w:r>
        <w:rPr>
          <w:rFonts w:ascii="GHEA Grapalat" w:eastAsia="Batang" w:hAnsi="GHEA Grapalat" w:cs="Sylfaen"/>
          <w:sz w:val="24"/>
          <w:szCs w:val="24"/>
          <w:lang w:val="hy-AM"/>
        </w:rPr>
        <w:t>Թ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>ագավորության միջ</w:t>
      </w:r>
      <w:r>
        <w:rPr>
          <w:rFonts w:ascii="GHEA Grapalat" w:eastAsia="Batang" w:hAnsi="GHEA Grapalat" w:cs="Sylfaen"/>
          <w:sz w:val="24"/>
          <w:szCs w:val="24"/>
          <w:lang w:val="hy-AM"/>
        </w:rPr>
        <w:t>և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 xml:space="preserve">՝ եկամուտների </w:t>
      </w:r>
      <w:r>
        <w:rPr>
          <w:rFonts w:ascii="GHEA Grapalat" w:eastAsia="Batang" w:hAnsi="GHEA Grapalat" w:cs="Sylfaen"/>
          <w:sz w:val="24"/>
          <w:szCs w:val="24"/>
          <w:lang w:val="hy-AM"/>
        </w:rPr>
        <w:t>և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 xml:space="preserve"> գույքի կրկնակի հարկումը բացառելու </w:t>
      </w:r>
      <w:r>
        <w:rPr>
          <w:rFonts w:ascii="GHEA Grapalat" w:eastAsia="Batang" w:hAnsi="GHEA Grapalat" w:cs="Sylfaen"/>
          <w:sz w:val="24"/>
          <w:szCs w:val="24"/>
          <w:lang w:val="hy-AM"/>
        </w:rPr>
        <w:t>և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t xml:space="preserve"> հարկումից խուսափելը կանխելու մասին» կոն</w:t>
      </w:r>
      <w:r w:rsidRPr="00460FE5">
        <w:rPr>
          <w:rFonts w:ascii="GHEA Grapalat" w:eastAsia="Batang" w:hAnsi="GHEA Grapalat" w:cs="Sylfaen"/>
          <w:sz w:val="24"/>
          <w:szCs w:val="24"/>
          <w:lang w:val="hy-AM"/>
        </w:rPr>
        <w:softHyphen/>
        <w:t>վենցիա</w:t>
      </w:r>
      <w:r>
        <w:rPr>
          <w:rFonts w:ascii="GHEA Grapalat" w:eastAsia="Batang" w:hAnsi="GHEA Grapalat" w:cs="Sylfaen"/>
          <w:sz w:val="24"/>
          <w:szCs w:val="24"/>
          <w:lang w:val="hy-AM"/>
        </w:rPr>
        <w:t xml:space="preserve">ն (այսուհետ՝ Կոնվենցիա) </w:t>
      </w:r>
      <w:r w:rsidR="00345491">
        <w:rPr>
          <w:rFonts w:ascii="GHEA Grapalat" w:eastAsia="Batang" w:hAnsi="GHEA Grapalat" w:cs="Sylfaen"/>
          <w:sz w:val="24"/>
          <w:szCs w:val="24"/>
          <w:lang w:val="hy-AM"/>
        </w:rPr>
        <w:t>ստորագրվել է 2018 թվականի մարտի 14-ին:</w:t>
      </w:r>
    </w:p>
    <w:p w:rsidR="00345491" w:rsidRPr="00620757" w:rsidRDefault="006A0A40" w:rsidP="0034549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Կոնվենցիայով կ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անոնակարգ</w:t>
      </w:r>
      <w:r>
        <w:rPr>
          <w:rFonts w:ascii="GHEA Grapalat" w:hAnsi="GHEA Grapalat"/>
          <w:sz w:val="24"/>
          <w:szCs w:val="24"/>
          <w:lang w:val="hy-AM"/>
        </w:rPr>
        <w:t xml:space="preserve">վում են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պայմանավորվող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պե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softHyphen/>
      </w:r>
      <w:r w:rsidR="00345491" w:rsidRPr="00620757">
        <w:rPr>
          <w:rFonts w:ascii="GHEA Grapalat" w:hAnsi="GHEA Grapalat"/>
          <w:sz w:val="24"/>
          <w:szCs w:val="24"/>
          <w:lang w:val="pt-BR"/>
        </w:rPr>
        <w:softHyphen/>
      </w:r>
      <w:r w:rsidR="00345491" w:rsidRPr="00620757">
        <w:rPr>
          <w:rFonts w:ascii="GHEA Grapalat" w:hAnsi="GHEA Grapalat"/>
          <w:sz w:val="24"/>
          <w:szCs w:val="24"/>
          <w:lang w:val="hy-AM"/>
        </w:rPr>
        <w:t>տութ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softHyphen/>
      </w:r>
      <w:r w:rsidR="00345491" w:rsidRPr="00620757">
        <w:rPr>
          <w:rFonts w:ascii="GHEA Grapalat" w:hAnsi="GHEA Grapalat"/>
          <w:sz w:val="24"/>
          <w:szCs w:val="24"/>
          <w:lang w:val="hy-AM"/>
        </w:rPr>
        <w:t>յուն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softHyphen/>
      </w:r>
      <w:r w:rsidR="00345491" w:rsidRPr="00620757">
        <w:rPr>
          <w:rFonts w:ascii="GHEA Grapalat" w:hAnsi="GHEA Grapalat"/>
          <w:sz w:val="24"/>
          <w:szCs w:val="24"/>
          <w:lang w:val="hy-AM"/>
        </w:rPr>
        <w:t>ների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միջև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առևտրատնտեսա</w:t>
      </w:r>
      <w:r w:rsidR="00091476">
        <w:rPr>
          <w:rFonts w:ascii="GHEA Grapalat" w:hAnsi="GHEA Grapalat"/>
          <w:sz w:val="24"/>
          <w:szCs w:val="24"/>
          <w:lang w:val="hy-AM"/>
        </w:rPr>
        <w:softHyphen/>
      </w:r>
      <w:r w:rsidR="00345491" w:rsidRPr="00620757">
        <w:rPr>
          <w:rFonts w:ascii="GHEA Grapalat" w:hAnsi="GHEA Grapalat"/>
          <w:sz w:val="24"/>
          <w:szCs w:val="24"/>
          <w:lang w:val="hy-AM"/>
        </w:rPr>
        <w:t>կան</w:t>
      </w:r>
      <w:r w:rsidR="00345491"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հարաբերություններում</w:t>
      </w:r>
      <w:r w:rsidR="00345491"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առաջացող</w:t>
      </w:r>
      <w:r w:rsidR="00345491"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հարկային</w:t>
      </w:r>
      <w:r w:rsidR="00345491"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հարցերը</w:t>
      </w:r>
      <w:r w:rsidR="00345491" w:rsidRPr="009B661A">
        <w:rPr>
          <w:rFonts w:ascii="GHEA Grapalat" w:hAnsi="GHEA Grapalat"/>
          <w:sz w:val="24"/>
          <w:szCs w:val="24"/>
          <w:lang w:val="hy-AM"/>
        </w:rPr>
        <w:t>:</w:t>
      </w:r>
    </w:p>
    <w:p w:rsidR="00345491" w:rsidRPr="00620757" w:rsidRDefault="006A0A40" w:rsidP="0034549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Կոնվենցիան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հետապնդում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է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երկու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հիմնական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491" w:rsidRPr="00620757">
        <w:rPr>
          <w:rFonts w:ascii="GHEA Grapalat" w:hAnsi="GHEA Grapalat"/>
          <w:sz w:val="24"/>
          <w:szCs w:val="24"/>
          <w:lang w:val="hy-AM"/>
        </w:rPr>
        <w:t>նպատակ</w:t>
      </w:r>
      <w:r w:rsidR="00345491" w:rsidRPr="00620757">
        <w:rPr>
          <w:rFonts w:ascii="GHEA Grapalat" w:hAnsi="GHEA Grapalat"/>
          <w:sz w:val="24"/>
          <w:szCs w:val="24"/>
          <w:lang w:val="pt-BR"/>
        </w:rPr>
        <w:t>`</w:t>
      </w:r>
    </w:p>
    <w:p w:rsidR="006A0A40" w:rsidRDefault="00345491" w:rsidP="00345491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0A40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եկամուտների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և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գույքի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կրկնակի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հարկումը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և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այդպիսով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նվազեցնել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եկա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hy-AM"/>
        </w:rPr>
        <w:t>մտա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6A0A40">
        <w:rPr>
          <w:rFonts w:ascii="GHEA Grapalat" w:hAnsi="GHEA Grapalat"/>
          <w:sz w:val="24"/>
          <w:szCs w:val="24"/>
          <w:lang w:val="hy-AM"/>
        </w:rPr>
        <w:t>յին</w:t>
      </w:r>
      <w:proofErr w:type="spellEnd"/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և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գույքային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հարկերի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հետ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կապված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խոչընդոտների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բացասական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ազդեցությունը</w:t>
      </w:r>
      <w:r w:rsidR="006A0A40" w:rsidRPr="006A0A40">
        <w:rPr>
          <w:rFonts w:ascii="GHEA Grapalat" w:hAnsi="GHEA Grapalat"/>
          <w:sz w:val="24"/>
          <w:szCs w:val="24"/>
          <w:lang w:val="hy-AM"/>
        </w:rPr>
        <w:t xml:space="preserve"> պայմանավորվող պետությունների միջև փոխադարձ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առևտրի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և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ներդրումների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վրա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A0A40">
        <w:rPr>
          <w:rFonts w:ascii="GHEA Grapalat" w:hAnsi="GHEA Grapalat"/>
          <w:sz w:val="24"/>
          <w:szCs w:val="24"/>
          <w:lang w:val="hy-AM"/>
        </w:rPr>
        <w:t>ինչը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է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տալիս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խրախուսել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ձեռ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hy-AM"/>
        </w:rPr>
        <w:t>նար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hy-AM"/>
        </w:rPr>
        <w:t>կա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hy-AM"/>
        </w:rPr>
        <w:t>տի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hy-AM"/>
        </w:rPr>
        <w:t>րա</w:t>
      </w:r>
      <w:r w:rsidRPr="006A0A40">
        <w:rPr>
          <w:rFonts w:ascii="GHEA Grapalat" w:hAnsi="GHEA Grapalat"/>
          <w:sz w:val="24"/>
          <w:szCs w:val="24"/>
          <w:lang w:val="pt-BR"/>
        </w:rPr>
        <w:softHyphen/>
      </w:r>
      <w:r w:rsidRPr="006A0A40">
        <w:rPr>
          <w:rFonts w:ascii="GHEA Grapalat" w:hAnsi="GHEA Grapalat"/>
          <w:sz w:val="24"/>
          <w:szCs w:val="24"/>
          <w:lang w:val="hy-AM"/>
        </w:rPr>
        <w:t>կան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գործունեությունը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6A0A40">
        <w:rPr>
          <w:rFonts w:ascii="GHEA Grapalat" w:hAnsi="GHEA Grapalat"/>
          <w:sz w:val="24"/>
          <w:szCs w:val="24"/>
          <w:lang w:val="hy-AM"/>
        </w:rPr>
        <w:t>ստեղծելով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մրցակցային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շահավետ</w:t>
      </w:r>
      <w:r w:rsidRPr="006A0A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0A40">
        <w:rPr>
          <w:rFonts w:ascii="GHEA Grapalat" w:hAnsi="GHEA Grapalat"/>
          <w:sz w:val="24"/>
          <w:szCs w:val="24"/>
          <w:lang w:val="hy-AM"/>
        </w:rPr>
        <w:t>պայմաններ</w:t>
      </w:r>
      <w:r w:rsidR="006A0A40" w:rsidRPr="006A0A4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6A0A40" w:rsidRPr="006A0A40">
        <w:rPr>
          <w:rFonts w:ascii="GHEA Grapalat" w:hAnsi="GHEA Grapalat"/>
          <w:sz w:val="24"/>
          <w:szCs w:val="24"/>
          <w:lang w:val="hy-AM"/>
        </w:rPr>
        <w:t>օտարերկրյա ներդրումների համար</w:t>
      </w:r>
      <w:r w:rsidRPr="006A0A40">
        <w:rPr>
          <w:rFonts w:ascii="GHEA Grapalat" w:hAnsi="GHEA Grapalat"/>
          <w:sz w:val="24"/>
          <w:szCs w:val="24"/>
          <w:lang w:val="hy-AM"/>
        </w:rPr>
        <w:t>,</w:t>
      </w:r>
    </w:p>
    <w:p w:rsidR="00506B52" w:rsidRDefault="00345491" w:rsidP="00345491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06B52">
        <w:rPr>
          <w:rFonts w:ascii="GHEA Grapalat" w:hAnsi="GHEA Grapalat"/>
          <w:sz w:val="24"/>
          <w:szCs w:val="24"/>
          <w:lang w:val="hy-AM"/>
        </w:rPr>
        <w:t>ստեղծել կանխատեսելի և կայուն հարկային դաշտ</w:t>
      </w:r>
      <w:r w:rsidR="006A0A40" w:rsidRPr="00506B52">
        <w:rPr>
          <w:rFonts w:ascii="GHEA Grapalat" w:hAnsi="GHEA Grapalat"/>
          <w:sz w:val="24"/>
          <w:szCs w:val="24"/>
          <w:lang w:val="hy-AM"/>
        </w:rPr>
        <w:t>, քանի որ այն համարվում միջազ</w:t>
      </w:r>
      <w:r w:rsidR="00506B52">
        <w:rPr>
          <w:rFonts w:ascii="GHEA Grapalat" w:hAnsi="GHEA Grapalat"/>
          <w:sz w:val="24"/>
          <w:szCs w:val="24"/>
          <w:lang w:val="hy-AM"/>
        </w:rPr>
        <w:softHyphen/>
      </w:r>
      <w:r w:rsidR="006A0A40" w:rsidRPr="00506B52">
        <w:rPr>
          <w:rFonts w:ascii="GHEA Grapalat" w:hAnsi="GHEA Grapalat"/>
          <w:sz w:val="24"/>
          <w:szCs w:val="24"/>
          <w:lang w:val="hy-AM"/>
        </w:rPr>
        <w:t>գային պայմանագիր, ունի գերա</w:t>
      </w:r>
      <w:r w:rsidR="006A0A40" w:rsidRPr="00506B52">
        <w:rPr>
          <w:rFonts w:ascii="GHEA Grapalat" w:hAnsi="GHEA Grapalat"/>
          <w:sz w:val="24"/>
          <w:szCs w:val="24"/>
          <w:lang w:val="hy-AM"/>
        </w:rPr>
        <w:softHyphen/>
        <w:t>կայու</w:t>
      </w:r>
      <w:r w:rsidR="006A0A40" w:rsidRPr="00506B52">
        <w:rPr>
          <w:rFonts w:ascii="GHEA Grapalat" w:hAnsi="GHEA Grapalat"/>
          <w:sz w:val="24"/>
          <w:szCs w:val="24"/>
          <w:lang w:val="hy-AM"/>
        </w:rPr>
        <w:softHyphen/>
        <w:t xml:space="preserve">թյուն ազգային օրենսդրության նկատմամբ և ի տարբերություն ազգային օրենսդրությունների </w:t>
      </w:r>
      <w:r w:rsidR="00506B52" w:rsidRPr="00506B52">
        <w:rPr>
          <w:rFonts w:ascii="GHEA Grapalat" w:hAnsi="GHEA Grapalat"/>
          <w:sz w:val="24"/>
          <w:szCs w:val="24"/>
          <w:lang w:val="hy-AM"/>
        </w:rPr>
        <w:t xml:space="preserve">շատ ավելի քիչ է </w:t>
      </w:r>
      <w:r w:rsidR="006A0A40" w:rsidRPr="00506B52">
        <w:rPr>
          <w:rFonts w:ascii="GHEA Grapalat" w:hAnsi="GHEA Grapalat"/>
          <w:sz w:val="24"/>
          <w:szCs w:val="24"/>
          <w:lang w:val="hy-AM"/>
        </w:rPr>
        <w:t>ենթարկվ</w:t>
      </w:r>
      <w:r w:rsidR="00506B52" w:rsidRPr="00506B52">
        <w:rPr>
          <w:rFonts w:ascii="GHEA Grapalat" w:hAnsi="GHEA Grapalat"/>
          <w:sz w:val="24"/>
          <w:szCs w:val="24"/>
          <w:lang w:val="hy-AM"/>
        </w:rPr>
        <w:t>ում</w:t>
      </w:r>
      <w:r w:rsidR="006A0A40" w:rsidRPr="00506B52">
        <w:rPr>
          <w:rFonts w:ascii="GHEA Grapalat" w:hAnsi="GHEA Grapalat"/>
          <w:sz w:val="24"/>
          <w:szCs w:val="24"/>
          <w:lang w:val="hy-AM"/>
        </w:rPr>
        <w:t xml:space="preserve"> փոփոխու</w:t>
      </w:r>
      <w:r w:rsidR="00506B52">
        <w:rPr>
          <w:rFonts w:ascii="GHEA Grapalat" w:hAnsi="GHEA Grapalat"/>
          <w:sz w:val="24"/>
          <w:szCs w:val="24"/>
          <w:lang w:val="hy-AM"/>
        </w:rPr>
        <w:softHyphen/>
      </w:r>
      <w:r w:rsidR="006A0A40" w:rsidRPr="00506B52">
        <w:rPr>
          <w:rFonts w:ascii="GHEA Grapalat" w:hAnsi="GHEA Grapalat"/>
          <w:sz w:val="24"/>
          <w:szCs w:val="24"/>
          <w:lang w:val="hy-AM"/>
        </w:rPr>
        <w:t>թյուն</w:t>
      </w:r>
      <w:r w:rsidR="00506B52">
        <w:rPr>
          <w:rFonts w:ascii="GHEA Grapalat" w:hAnsi="GHEA Grapalat"/>
          <w:sz w:val="24"/>
          <w:szCs w:val="24"/>
          <w:lang w:val="hy-AM"/>
        </w:rPr>
        <w:softHyphen/>
      </w:r>
      <w:r w:rsidR="006A0A40" w:rsidRPr="00506B52">
        <w:rPr>
          <w:rFonts w:ascii="GHEA Grapalat" w:hAnsi="GHEA Grapalat"/>
          <w:sz w:val="24"/>
          <w:szCs w:val="24"/>
          <w:lang w:val="hy-AM"/>
        </w:rPr>
        <w:t>ների</w:t>
      </w:r>
      <w:r w:rsidR="00506B52" w:rsidRPr="00506B52">
        <w:rPr>
          <w:rFonts w:ascii="GHEA Grapalat" w:hAnsi="GHEA Grapalat"/>
          <w:sz w:val="24"/>
          <w:szCs w:val="24"/>
          <w:lang w:val="hy-AM"/>
        </w:rPr>
        <w:t xml:space="preserve"> (կամ չի փոփոխվում)</w:t>
      </w:r>
      <w:r w:rsidRPr="00506B52">
        <w:rPr>
          <w:rFonts w:ascii="GHEA Grapalat" w:hAnsi="GHEA Grapalat"/>
          <w:sz w:val="24"/>
          <w:szCs w:val="24"/>
          <w:lang w:val="hy-AM"/>
        </w:rPr>
        <w:t>:</w:t>
      </w:r>
    </w:p>
    <w:p w:rsidR="00506B52" w:rsidRDefault="00506B52" w:rsidP="00506B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06B52">
        <w:rPr>
          <w:rFonts w:ascii="GHEA Grapalat" w:hAnsi="GHEA Grapalat"/>
          <w:sz w:val="24"/>
          <w:szCs w:val="24"/>
          <w:lang w:val="hy-AM"/>
        </w:rPr>
        <w:t xml:space="preserve">Կոնվենցիայով փոխադարձության սկզբունքով </w:t>
      </w:r>
      <w:r>
        <w:rPr>
          <w:rFonts w:ascii="GHEA Grapalat" w:hAnsi="GHEA Grapalat"/>
          <w:sz w:val="24"/>
          <w:szCs w:val="24"/>
          <w:lang w:val="hy-AM"/>
        </w:rPr>
        <w:t xml:space="preserve">պայմանավորվող պետությունների </w:t>
      </w:r>
      <w:r w:rsidRPr="00506B52">
        <w:rPr>
          <w:rFonts w:ascii="GHEA Grapalat" w:hAnsi="GHEA Grapalat"/>
          <w:sz w:val="24"/>
          <w:szCs w:val="24"/>
          <w:lang w:val="hy-AM"/>
        </w:rPr>
        <w:t xml:space="preserve">գործարար շրջանակների համար </w:t>
      </w:r>
      <w:r>
        <w:rPr>
          <w:rFonts w:ascii="GHEA Grapalat" w:hAnsi="GHEA Grapalat"/>
          <w:sz w:val="24"/>
          <w:szCs w:val="24"/>
          <w:lang w:val="hy-AM"/>
        </w:rPr>
        <w:t xml:space="preserve">սահմանվում են </w:t>
      </w:r>
      <w:r w:rsidRPr="00506B52">
        <w:rPr>
          <w:rFonts w:ascii="GHEA Grapalat" w:hAnsi="GHEA Grapalat"/>
          <w:sz w:val="24"/>
          <w:szCs w:val="24"/>
          <w:lang w:val="hy-AM"/>
        </w:rPr>
        <w:t>եկամուտների ստացման երկրում հիմնա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06B52">
        <w:rPr>
          <w:rFonts w:ascii="GHEA Grapalat" w:hAnsi="GHEA Grapalat"/>
          <w:sz w:val="24"/>
          <w:szCs w:val="24"/>
          <w:lang w:val="hy-AM"/>
        </w:rPr>
        <w:t xml:space="preserve">կան </w:t>
      </w:r>
      <w:proofErr w:type="spellStart"/>
      <w:r w:rsidRPr="00506B52">
        <w:rPr>
          <w:rFonts w:ascii="GHEA Grapalat" w:hAnsi="GHEA Grapalat"/>
          <w:sz w:val="24"/>
          <w:szCs w:val="24"/>
          <w:lang w:val="hy-AM"/>
        </w:rPr>
        <w:t>եկամտատեսակներ</w:t>
      </w:r>
      <w:r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Pr="00506B52">
        <w:rPr>
          <w:rFonts w:ascii="GHEA Grapalat" w:hAnsi="GHEA Grapalat"/>
          <w:sz w:val="24"/>
          <w:szCs w:val="24"/>
          <w:lang w:val="hy-AM"/>
        </w:rPr>
        <w:t xml:space="preserve">` շահաբաժինների, տոկոսների, </w:t>
      </w:r>
      <w:proofErr w:type="spellStart"/>
      <w:r w:rsidRPr="00506B52">
        <w:rPr>
          <w:rFonts w:ascii="GHEA Grapalat" w:hAnsi="GHEA Grapalat"/>
          <w:sz w:val="24"/>
          <w:szCs w:val="24"/>
          <w:lang w:val="hy-AM"/>
        </w:rPr>
        <w:t>ռոյալթիների</w:t>
      </w:r>
      <w:proofErr w:type="spellEnd"/>
      <w:r w:rsidRPr="00506B52">
        <w:rPr>
          <w:rFonts w:ascii="GHEA Grapalat" w:hAnsi="GHEA Grapalat"/>
          <w:sz w:val="24"/>
          <w:szCs w:val="24"/>
          <w:lang w:val="hy-AM"/>
        </w:rPr>
        <w:t xml:space="preserve"> հարկ</w:t>
      </w:r>
      <w:r w:rsidRPr="00506B52">
        <w:rPr>
          <w:rFonts w:ascii="GHEA Grapalat" w:hAnsi="GHEA Grapalat"/>
          <w:sz w:val="24"/>
          <w:szCs w:val="24"/>
          <w:lang w:val="hy-AM"/>
        </w:rPr>
        <w:softHyphen/>
        <w:t>ման պայման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506B52">
        <w:rPr>
          <w:rFonts w:ascii="GHEA Grapalat" w:hAnsi="GHEA Grapalat"/>
          <w:sz w:val="24"/>
          <w:szCs w:val="24"/>
          <w:lang w:val="hy-AM"/>
        </w:rPr>
        <w:t>ները և դրու</w:t>
      </w:r>
      <w:r w:rsidRPr="00506B52">
        <w:rPr>
          <w:rFonts w:ascii="GHEA Grapalat" w:hAnsi="GHEA Grapalat"/>
          <w:sz w:val="24"/>
          <w:szCs w:val="24"/>
          <w:lang w:val="hy-AM"/>
        </w:rPr>
        <w:softHyphen/>
        <w:t>յ</w:t>
      </w:r>
      <w:r w:rsidRPr="00506B52">
        <w:rPr>
          <w:rFonts w:ascii="GHEA Grapalat" w:hAnsi="GHEA Grapalat"/>
          <w:sz w:val="24"/>
          <w:szCs w:val="24"/>
          <w:lang w:val="hy-AM"/>
        </w:rPr>
        <w:softHyphen/>
      </w:r>
      <w:r w:rsidRPr="00506B52">
        <w:rPr>
          <w:rFonts w:ascii="GHEA Grapalat" w:hAnsi="GHEA Grapalat"/>
          <w:sz w:val="24"/>
          <w:szCs w:val="24"/>
          <w:lang w:val="hy-AM"/>
        </w:rPr>
        <w:softHyphen/>
        <w:t>քաչափերը:</w:t>
      </w:r>
    </w:p>
    <w:p w:rsidR="00345491" w:rsidRPr="00620757" w:rsidRDefault="00345491" w:rsidP="00506B5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20757">
        <w:rPr>
          <w:rFonts w:ascii="GHEA Grapalat" w:hAnsi="GHEA Grapalat"/>
          <w:sz w:val="24"/>
          <w:szCs w:val="24"/>
          <w:lang w:val="hy-AM"/>
        </w:rPr>
        <w:t>Կոնվենցիայով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երկու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հարկային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մարմինների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միջև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նա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խա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տեսվում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է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համագործակցության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հաստատում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20757">
        <w:rPr>
          <w:rFonts w:ascii="GHEA Grapalat" w:hAnsi="GHEA Grapalat"/>
          <w:sz w:val="24"/>
          <w:szCs w:val="24"/>
          <w:lang w:val="hy-AM"/>
        </w:rPr>
        <w:t>Այդպիսի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համագործակցությունը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նե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րա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ռում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է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կրկնակի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20757">
        <w:rPr>
          <w:rFonts w:ascii="GHEA Grapalat" w:hAnsi="GHEA Grapalat"/>
          <w:sz w:val="24"/>
          <w:szCs w:val="24"/>
          <w:lang w:val="hy-AM"/>
        </w:rPr>
        <w:t>հարկմանը</w:t>
      </w:r>
      <w:proofErr w:type="spellEnd"/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և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հարկային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օրենքների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կիրառմանը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վերաբերող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վիճելի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հար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ցե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կարգավոր</w:t>
      </w:r>
      <w:r w:rsidR="00506B52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ման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0757">
        <w:rPr>
          <w:rFonts w:ascii="GHEA Grapalat" w:hAnsi="GHEA Grapalat"/>
          <w:sz w:val="24"/>
          <w:szCs w:val="24"/>
          <w:lang w:val="hy-AM"/>
        </w:rPr>
        <w:t>ինչպես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նաև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տեղեկատվության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փոխանակում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20757">
        <w:rPr>
          <w:rFonts w:ascii="GHEA Grapalat" w:hAnsi="GHEA Grapalat"/>
          <w:sz w:val="24"/>
          <w:szCs w:val="24"/>
          <w:lang w:val="hy-AM"/>
        </w:rPr>
        <w:t>հար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կու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մից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խուսա</w:t>
      </w:r>
      <w:r w:rsidR="00506B52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փելը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կանխելու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նպատակով</w:t>
      </w:r>
      <w:r w:rsidRPr="009B661A">
        <w:rPr>
          <w:rFonts w:ascii="GHEA Grapalat" w:hAnsi="GHEA Grapalat"/>
          <w:sz w:val="24"/>
          <w:szCs w:val="24"/>
          <w:lang w:val="hy-AM"/>
        </w:rPr>
        <w:t>:</w:t>
      </w:r>
    </w:p>
    <w:p w:rsidR="00345491" w:rsidRPr="00620757" w:rsidRDefault="00345491" w:rsidP="0034549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20757">
        <w:rPr>
          <w:rFonts w:ascii="GHEA Grapalat" w:hAnsi="GHEA Grapalat"/>
          <w:sz w:val="24"/>
          <w:szCs w:val="24"/>
          <w:lang w:val="hy-AM"/>
        </w:rPr>
        <w:lastRenderedPageBreak/>
        <w:t>Կոնվենցիայի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կնքումը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հնա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րա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վո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րու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թյուն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կտա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զարգացնելու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Հ</w:t>
      </w:r>
      <w:r w:rsidR="00506B5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20757">
        <w:rPr>
          <w:rFonts w:ascii="GHEA Grapalat" w:hAnsi="GHEA Grapalat"/>
          <w:sz w:val="24"/>
          <w:szCs w:val="24"/>
          <w:lang w:val="hy-AM"/>
        </w:rPr>
        <w:t>Հ</w:t>
      </w:r>
      <w:r w:rsidR="00506B52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62075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06B52">
        <w:rPr>
          <w:rFonts w:ascii="GHEA Grapalat" w:hAnsi="GHEA Grapalat"/>
          <w:sz w:val="24"/>
          <w:szCs w:val="24"/>
          <w:lang w:val="hy-AM"/>
        </w:rPr>
        <w:t xml:space="preserve">Դանիայի Թագավորության </w:t>
      </w:r>
      <w:r w:rsidRPr="00620757">
        <w:rPr>
          <w:rFonts w:ascii="GHEA Grapalat" w:hAnsi="GHEA Grapalat"/>
          <w:sz w:val="24"/>
          <w:szCs w:val="24"/>
          <w:lang w:val="hy-AM"/>
        </w:rPr>
        <w:t>միջև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ապրանք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ների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և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շր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ջանառությունը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0757">
        <w:rPr>
          <w:rFonts w:ascii="GHEA Grapalat" w:hAnsi="GHEA Grapalat"/>
          <w:sz w:val="24"/>
          <w:szCs w:val="24"/>
          <w:lang w:val="hy-AM"/>
        </w:rPr>
        <w:t>կապիտալի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0757">
        <w:rPr>
          <w:rFonts w:ascii="GHEA Grapalat" w:hAnsi="GHEA Grapalat"/>
          <w:sz w:val="24"/>
          <w:szCs w:val="24"/>
          <w:lang w:val="hy-AM"/>
        </w:rPr>
        <w:t>տեխնոլոգիաների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0757">
        <w:rPr>
          <w:rFonts w:ascii="GHEA Grapalat" w:hAnsi="GHEA Grapalat"/>
          <w:sz w:val="24"/>
          <w:szCs w:val="24"/>
          <w:lang w:val="hy-AM"/>
        </w:rPr>
        <w:t>մարդ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կանց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շարժը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20757">
        <w:rPr>
          <w:rFonts w:ascii="GHEA Grapalat" w:hAnsi="GHEA Grapalat"/>
          <w:sz w:val="24"/>
          <w:szCs w:val="24"/>
          <w:lang w:val="hy-AM"/>
        </w:rPr>
        <w:t>կնպաստի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տն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տե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սա</w:t>
      </w:r>
      <w:r w:rsidRPr="009B661A">
        <w:rPr>
          <w:rFonts w:ascii="GHEA Grapalat" w:hAnsi="GHEA Grapalat"/>
          <w:sz w:val="24"/>
          <w:szCs w:val="24"/>
          <w:lang w:val="hy-AM"/>
        </w:rPr>
        <w:softHyphen/>
      </w:r>
      <w:r w:rsidRPr="00620757">
        <w:rPr>
          <w:rFonts w:ascii="GHEA Grapalat" w:hAnsi="GHEA Grapalat"/>
          <w:sz w:val="24"/>
          <w:szCs w:val="24"/>
          <w:lang w:val="hy-AM"/>
        </w:rPr>
        <w:t>կան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կապերի</w:t>
      </w:r>
      <w:r w:rsidRPr="009B6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0757">
        <w:rPr>
          <w:rFonts w:ascii="GHEA Grapalat" w:hAnsi="GHEA Grapalat"/>
          <w:sz w:val="24"/>
          <w:szCs w:val="24"/>
          <w:lang w:val="hy-AM"/>
        </w:rPr>
        <w:t>զարգացմանը</w:t>
      </w:r>
      <w:r w:rsidRPr="009B661A">
        <w:rPr>
          <w:rFonts w:ascii="GHEA Grapalat" w:hAnsi="GHEA Grapalat"/>
          <w:sz w:val="24"/>
          <w:szCs w:val="24"/>
          <w:lang w:val="hy-AM"/>
        </w:rPr>
        <w:t>:</w:t>
      </w:r>
    </w:p>
    <w:p w:rsidR="00E83ED5" w:rsidRPr="00E83ED5" w:rsidRDefault="00E83ED5" w:rsidP="00C14739">
      <w:pPr>
        <w:spacing w:after="0" w:line="360" w:lineRule="auto"/>
        <w:ind w:firstLine="540"/>
        <w:jc w:val="both"/>
        <w:rPr>
          <w:rFonts w:ascii="GHEA Grapalat" w:hAnsi="GHEA Grapalat" w:cs="ArTarumianTimes"/>
          <w:sz w:val="24"/>
          <w:lang w:val="hy-AM"/>
        </w:rPr>
      </w:pPr>
      <w:r>
        <w:rPr>
          <w:rFonts w:ascii="GHEA Grapalat" w:hAnsi="GHEA Grapalat" w:cs="ArTarumianTimes"/>
          <w:sz w:val="24"/>
          <w:lang w:val="hy-AM"/>
        </w:rPr>
        <w:t>Հաշվի առնելով վերոգրյալը</w:t>
      </w:r>
      <w:r w:rsidR="00EC73D8">
        <w:rPr>
          <w:rFonts w:ascii="GHEA Grapalat" w:hAnsi="GHEA Grapalat" w:cs="ArTarumianTimes"/>
          <w:sz w:val="24"/>
          <w:lang w:val="hy-AM"/>
        </w:rPr>
        <w:t>՝</w:t>
      </w:r>
      <w:r>
        <w:rPr>
          <w:rFonts w:ascii="GHEA Grapalat" w:hAnsi="GHEA Grapalat" w:cs="ArTarumianTimes"/>
          <w:sz w:val="24"/>
          <w:lang w:val="hy-AM"/>
        </w:rPr>
        <w:t xml:space="preserve"> Կոնվենցիայի վավերացումը համարում ենք նպատա</w:t>
      </w:r>
      <w:r w:rsidR="00603E5A">
        <w:rPr>
          <w:rFonts w:ascii="GHEA Grapalat" w:hAnsi="GHEA Grapalat" w:cs="ArTarumianTimes"/>
          <w:sz w:val="24"/>
          <w:lang w:val="hy-AM"/>
        </w:rPr>
        <w:softHyphen/>
      </w:r>
      <w:r>
        <w:rPr>
          <w:rFonts w:ascii="GHEA Grapalat" w:hAnsi="GHEA Grapalat" w:cs="ArTarumianTimes"/>
          <w:sz w:val="24"/>
          <w:lang w:val="hy-AM"/>
        </w:rPr>
        <w:t>կահար</w:t>
      </w:r>
      <w:r w:rsidR="00603E5A">
        <w:rPr>
          <w:rFonts w:ascii="GHEA Grapalat" w:hAnsi="GHEA Grapalat" w:cs="ArTarumianTimes"/>
          <w:sz w:val="24"/>
          <w:lang w:val="hy-AM"/>
        </w:rPr>
        <w:softHyphen/>
      </w:r>
      <w:r>
        <w:rPr>
          <w:rFonts w:ascii="GHEA Grapalat" w:hAnsi="GHEA Grapalat" w:cs="ArTarumianTimes"/>
          <w:sz w:val="24"/>
          <w:lang w:val="hy-AM"/>
        </w:rPr>
        <w:t>մար:</w:t>
      </w:r>
    </w:p>
    <w:p w:rsidR="007A0460" w:rsidRPr="007A0460" w:rsidRDefault="00C14739" w:rsidP="00C14739">
      <w:pPr>
        <w:spacing w:after="0" w:line="360" w:lineRule="auto"/>
        <w:ind w:firstLine="540"/>
        <w:jc w:val="both"/>
        <w:rPr>
          <w:rFonts w:ascii="GHEA Grapalat" w:hAnsi="GHEA Grapalat" w:cs="ArTarumianTimes"/>
          <w:sz w:val="24"/>
          <w:lang w:val="hy-AM"/>
        </w:rPr>
      </w:pPr>
      <w:r w:rsidRPr="007A0460">
        <w:rPr>
          <w:rFonts w:ascii="GHEA Grapalat" w:hAnsi="GHEA Grapalat" w:cs="ArTarumianTimes"/>
          <w:sz w:val="24"/>
          <w:lang w:val="hy-AM"/>
        </w:rPr>
        <w:t xml:space="preserve"> </w:t>
      </w:r>
    </w:p>
    <w:p w:rsidR="007A0460" w:rsidRPr="00460FE5" w:rsidRDefault="007A0460" w:rsidP="005A60FA">
      <w:pPr>
        <w:spacing w:after="0" w:line="360" w:lineRule="auto"/>
        <w:ind w:firstLine="540"/>
        <w:jc w:val="both"/>
        <w:rPr>
          <w:lang w:val="hy-AM"/>
        </w:rPr>
      </w:pPr>
    </w:p>
    <w:sectPr w:rsidR="007A0460" w:rsidRPr="00460FE5" w:rsidSect="005A60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D93"/>
    <w:multiLevelType w:val="hybridMultilevel"/>
    <w:tmpl w:val="21BEFC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67"/>
    <w:rsid w:val="000718C5"/>
    <w:rsid w:val="00091476"/>
    <w:rsid w:val="001431D0"/>
    <w:rsid w:val="001F3F6B"/>
    <w:rsid w:val="00345491"/>
    <w:rsid w:val="00395067"/>
    <w:rsid w:val="00460FE5"/>
    <w:rsid w:val="004820D4"/>
    <w:rsid w:val="00506B52"/>
    <w:rsid w:val="005A60FA"/>
    <w:rsid w:val="00603E5A"/>
    <w:rsid w:val="0069447D"/>
    <w:rsid w:val="006A0A40"/>
    <w:rsid w:val="007007D5"/>
    <w:rsid w:val="007459C5"/>
    <w:rsid w:val="007A020C"/>
    <w:rsid w:val="007A0460"/>
    <w:rsid w:val="007E1843"/>
    <w:rsid w:val="00852DA1"/>
    <w:rsid w:val="009248E5"/>
    <w:rsid w:val="00935189"/>
    <w:rsid w:val="00AD3F72"/>
    <w:rsid w:val="00B55DD4"/>
    <w:rsid w:val="00B56CFA"/>
    <w:rsid w:val="00C14739"/>
    <w:rsid w:val="00C907B9"/>
    <w:rsid w:val="00DF6E9B"/>
    <w:rsid w:val="00E83ED5"/>
    <w:rsid w:val="00EC73D8"/>
    <w:rsid w:val="00F219EA"/>
    <w:rsid w:val="00F6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F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60FA"/>
    <w:pPr>
      <w:autoSpaceDE w:val="0"/>
      <w:autoSpaceDN w:val="0"/>
      <w:spacing w:after="0" w:line="360" w:lineRule="auto"/>
      <w:ind w:right="-192"/>
      <w:jc w:val="center"/>
    </w:pPr>
    <w:rPr>
      <w:rFonts w:ascii="ArTarumianTimes" w:eastAsia="Times New Roman" w:hAnsi="ArTarumianTimes" w:cs="Times New Roman"/>
      <w:b/>
      <w:kern w:val="16"/>
      <w:szCs w:val="20"/>
    </w:rPr>
  </w:style>
  <w:style w:type="character" w:customStyle="1" w:styleId="TitleChar">
    <w:name w:val="Title Char"/>
    <w:basedOn w:val="DefaultParagraphFont"/>
    <w:link w:val="Title"/>
    <w:rsid w:val="005A60FA"/>
    <w:rPr>
      <w:rFonts w:ascii="ArTarumianTimes" w:eastAsia="Times New Roman" w:hAnsi="ArTarumianTimes" w:cs="Times New Roman"/>
      <w:b/>
      <w:kern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5A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A0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F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60FA"/>
    <w:pPr>
      <w:autoSpaceDE w:val="0"/>
      <w:autoSpaceDN w:val="0"/>
      <w:spacing w:after="0" w:line="360" w:lineRule="auto"/>
      <w:ind w:right="-192"/>
      <w:jc w:val="center"/>
    </w:pPr>
    <w:rPr>
      <w:rFonts w:ascii="ArTarumianTimes" w:eastAsia="Times New Roman" w:hAnsi="ArTarumianTimes" w:cs="Times New Roman"/>
      <w:b/>
      <w:kern w:val="16"/>
      <w:szCs w:val="20"/>
    </w:rPr>
  </w:style>
  <w:style w:type="character" w:customStyle="1" w:styleId="TitleChar">
    <w:name w:val="Title Char"/>
    <w:basedOn w:val="DefaultParagraphFont"/>
    <w:link w:val="Title"/>
    <w:rsid w:val="005A60FA"/>
    <w:rPr>
      <w:rFonts w:ascii="ArTarumianTimes" w:eastAsia="Times New Roman" w:hAnsi="ArTarumianTimes" w:cs="Times New Roman"/>
      <w:b/>
      <w:kern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5A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A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F288-A7CB-4131-BFDC-E3D2B67B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Vladimir Aseyan</dc:creator>
  <cp:keywords>https://mul2.gov.am/tasks/61577/oneclick/4.MinFin_Npatak_Texekanq.docx?token=9ee52ea448d3f369dd7f74227723b4d3</cp:keywords>
  <dc:description/>
  <cp:lastModifiedBy>Vladimir Aseyan</cp:lastModifiedBy>
  <cp:revision>27</cp:revision>
  <cp:lastPrinted>2019-03-07T10:50:00Z</cp:lastPrinted>
  <dcterms:created xsi:type="dcterms:W3CDTF">2019-03-01T06:33:00Z</dcterms:created>
  <dcterms:modified xsi:type="dcterms:W3CDTF">2019-04-08T13:37:00Z</dcterms:modified>
</cp:coreProperties>
</file>