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BE387D" w:rsidRDefault="00BE387D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BE387D">
        <w:rPr>
          <w:rFonts w:ascii="GHEA Grapalat" w:hAnsi="GHEA Grapalat" w:cs="GHEA Mariam"/>
          <w:bCs/>
          <w:sz w:val="24"/>
          <w:szCs w:val="24"/>
          <w:lang w:val="hy-AM"/>
        </w:rPr>
        <w:t xml:space="preserve">օգոստոսի </w:t>
      </w:r>
      <w:r w:rsidR="008C5037" w:rsidRPr="00BE387D">
        <w:rPr>
          <w:rFonts w:ascii="GHEA Grapalat" w:hAnsi="GHEA Grapalat" w:cs="GHEA Mariam"/>
          <w:bCs/>
          <w:sz w:val="24"/>
          <w:szCs w:val="24"/>
          <w:lang w:val="en"/>
        </w:rPr>
        <w:t>201</w:t>
      </w:r>
      <w:r w:rsidR="008C31DD" w:rsidRPr="00BE387D">
        <w:rPr>
          <w:rFonts w:ascii="GHEA Grapalat" w:hAnsi="GHEA Grapalat" w:cs="GHEA Mariam"/>
          <w:bCs/>
          <w:sz w:val="24"/>
          <w:szCs w:val="24"/>
          <w:lang w:val="en"/>
        </w:rPr>
        <w:t>9</w:t>
      </w:r>
      <w:r w:rsidR="008C5037" w:rsidRPr="00BE387D">
        <w:rPr>
          <w:rFonts w:ascii="GHEA Grapalat" w:hAnsi="GHEA Grapalat" w:cs="GHEA Mariam"/>
          <w:bCs/>
          <w:sz w:val="24"/>
          <w:szCs w:val="24"/>
          <w:lang w:val="en"/>
        </w:rPr>
        <w:t xml:space="preserve"> </w:t>
      </w:r>
      <w:proofErr w:type="spellStart"/>
      <w:r w:rsidR="008C5037" w:rsidRPr="00BE387D">
        <w:rPr>
          <w:rFonts w:ascii="GHEA Grapalat" w:hAnsi="GHEA Grapalat" w:cs="GHEA Mariam"/>
          <w:bCs/>
          <w:sz w:val="24"/>
          <w:szCs w:val="24"/>
          <w:lang w:val="en"/>
        </w:rPr>
        <w:t>թվականի</w:t>
      </w:r>
      <w:proofErr w:type="spellEnd"/>
      <w:r w:rsidR="008C5037" w:rsidRPr="00BE387D">
        <w:rPr>
          <w:rFonts w:ascii="GHEA Grapalat" w:hAnsi="GHEA Grapalat" w:cs="GHEA Mariam"/>
          <w:bCs/>
          <w:sz w:val="24"/>
          <w:szCs w:val="24"/>
          <w:lang w:val="en"/>
        </w:rPr>
        <w:t xml:space="preserve"> N ____ - </w:t>
      </w:r>
      <w:r w:rsidR="008C5037" w:rsidRPr="00BE387D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682D37" w:rsidRDefault="003757FE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 w:rsidRPr="003757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757FE">
        <w:rPr>
          <w:rFonts w:ascii="GHEA Grapalat" w:hAnsi="GHEA Grapalat"/>
          <w:b/>
          <w:sz w:val="24"/>
          <w:szCs w:val="24"/>
          <w:lang w:val="hy-AM"/>
        </w:rPr>
        <w:t>«ԱՆԿԱԽ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ԱՐՁԱՆԱԳՐՈՒԹՅՈՒՆԸ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BE387D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>ՆԱԽԱԳԱՀԻ ՀՐԱՄԱՆԱԳՐԻ</w:t>
      </w:r>
      <w:r w:rsidR="008C5037"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BE387D">
        <w:rPr>
          <w:rFonts w:ascii="GHEA Grapalat" w:hAnsi="GHEA Grapalat" w:cs="Tahoma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1. 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3757FE">
        <w:rPr>
          <w:rFonts w:ascii="GHEA Grapalat" w:hAnsi="GHEA Grapalat" w:cs="Sylfaen"/>
          <w:sz w:val="24"/>
          <w:szCs w:val="24"/>
          <w:lang w:val="hy-AM"/>
        </w:rPr>
        <w:t xml:space="preserve"> 2014</w:t>
      </w:r>
      <w:r w:rsidR="00BE38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57FE">
        <w:rPr>
          <w:rFonts w:ascii="GHEA Grapalat" w:hAnsi="GHEA Grapalat" w:cs="Sylfaen"/>
          <w:sz w:val="24"/>
          <w:szCs w:val="24"/>
          <w:lang w:val="hy-AM"/>
        </w:rPr>
        <w:t>թ</w:t>
      </w:r>
      <w:r w:rsidR="00BE387D">
        <w:rPr>
          <w:rFonts w:ascii="GHEA Grapalat" w:hAnsi="GHEA Grapalat" w:cs="Sylfaen"/>
          <w:sz w:val="24"/>
          <w:szCs w:val="24"/>
          <w:lang w:val="hy-AM"/>
        </w:rPr>
        <w:t xml:space="preserve">վականի </w:t>
      </w:r>
      <w:r w:rsidR="003757FE">
        <w:rPr>
          <w:rFonts w:ascii="GHEA Grapalat" w:hAnsi="GHEA Grapalat" w:cs="Sylfaen"/>
          <w:sz w:val="24"/>
          <w:szCs w:val="24"/>
          <w:lang w:val="hy-AM"/>
        </w:rPr>
        <w:t xml:space="preserve">նոյեմբերի 21-ին ստորագրված </w:t>
      </w:r>
      <w:r w:rsidR="003757FE">
        <w:rPr>
          <w:rFonts w:ascii="GHEA Grapalat" w:hAnsi="GHEA Grapalat"/>
          <w:sz w:val="24"/>
          <w:szCs w:val="24"/>
          <w:lang w:val="hy-AM"/>
        </w:rPr>
        <w:t>«Անկախ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արձանագրությունը</w:t>
      </w:r>
      <w:r w:rsidR="003757F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BE387D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8C5037" w:rsidRPr="00BE387D" w:rsidRDefault="008C5037" w:rsidP="00BE387D">
      <w:pPr>
        <w:spacing w:after="0" w:line="360" w:lineRule="auto"/>
        <w:ind w:right="-31" w:firstLine="709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  <w:r w:rsidRPr="00BE387D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BE387D" w:rsidRPr="00BE387D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="00843080" w:rsidRPr="00BE387D">
        <w:rPr>
          <w:rFonts w:ascii="GHEA Grapalat" w:hAnsi="GHEA Grapalat" w:cs="Sylfaen"/>
          <w:sz w:val="24"/>
          <w:szCs w:val="24"/>
          <w:lang w:val="en-US"/>
        </w:rPr>
        <w:t>րամանագրի</w:t>
      </w:r>
      <w:proofErr w:type="spellEnd"/>
      <w:r w:rsidR="00843080" w:rsidRPr="00BE387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43080" w:rsidRPr="00BE387D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BE387D">
        <w:rPr>
          <w:rFonts w:ascii="GHEA Grapalat" w:hAnsi="GHEA Grapalat" w:cs="Sylfaen"/>
          <w:sz w:val="24"/>
          <w:szCs w:val="24"/>
          <w:lang w:val="hy-AM"/>
        </w:rPr>
        <w:t xml:space="preserve"> ներկայացնել </w:t>
      </w:r>
      <w:r w:rsidR="00BE387D" w:rsidRPr="00BE387D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Pr="00BE387D">
        <w:rPr>
          <w:rFonts w:ascii="GHEA Grapalat" w:hAnsi="GHEA Grapalat" w:cs="Sylfaen"/>
          <w:sz w:val="24"/>
          <w:szCs w:val="24"/>
          <w:lang w:val="hy-AM"/>
        </w:rPr>
        <w:t>Հանրապետության նախագահի</w:t>
      </w:r>
      <w:r w:rsidR="00BE387D" w:rsidRPr="00BE387D">
        <w:rPr>
          <w:rFonts w:ascii="GHEA Grapalat" w:hAnsi="GHEA Grapalat" w:cs="Sylfaen"/>
          <w:sz w:val="24"/>
          <w:szCs w:val="24"/>
          <w:lang w:val="hy-AM"/>
        </w:rPr>
        <w:t xml:space="preserve">ն՝ հաստատման: </w:t>
      </w:r>
    </w:p>
    <w:p w:rsidR="00381E8E" w:rsidRPr="00BE387D" w:rsidRDefault="008C5037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  <w:r w:rsidRPr="00BE387D">
        <w:rPr>
          <w:rFonts w:eastAsia="Times New Roman" w:cs="Calibri"/>
          <w:color w:val="000000"/>
          <w:sz w:val="24"/>
          <w:szCs w:val="24"/>
          <w:lang w:val="hy-AM" w:eastAsia="fr-FR"/>
        </w:rPr>
        <w:t> </w:t>
      </w:r>
    </w:p>
    <w:p w:rsidR="00BE387D" w:rsidRPr="00237629" w:rsidRDefault="00BE387D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</w:pP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>ՀԱՅԱՍՏԱՆԻ ՀԱՆՐԱՊԵՏՈՒԹՅԱՆ</w:t>
      </w:r>
    </w:p>
    <w:p w:rsidR="00BE387D" w:rsidRPr="00237629" w:rsidRDefault="00BE387D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fr-FR"/>
        </w:rPr>
      </w:pP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 xml:space="preserve">        ՎԱՐՉԱՊԵՏ</w:t>
      </w: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237629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="00F912C6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  <w:t>Ն. ՓԱՇԻՆՅԱ</w:t>
      </w:r>
      <w:bookmarkStart w:id="0" w:name="_GoBack"/>
      <w:bookmarkEnd w:id="0"/>
      <w:r w:rsidR="00F912C6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>Ն</w:t>
      </w:r>
    </w:p>
    <w:sectPr w:rsidR="00BE387D" w:rsidRPr="00237629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7"/>
    <w:rsid w:val="0019173D"/>
    <w:rsid w:val="00237629"/>
    <w:rsid w:val="003757FE"/>
    <w:rsid w:val="00381E8E"/>
    <w:rsid w:val="004332E2"/>
    <w:rsid w:val="00663702"/>
    <w:rsid w:val="007A6494"/>
    <w:rsid w:val="007B65D6"/>
    <w:rsid w:val="00843080"/>
    <w:rsid w:val="008C31DD"/>
    <w:rsid w:val="008C5037"/>
    <w:rsid w:val="00B92474"/>
    <w:rsid w:val="00BE387D"/>
    <w:rsid w:val="00DA5560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F185"/>
  <w15:chartTrackingRefBased/>
  <w15:docId w15:val="{F72D4108-9FDE-424E-8015-80F67C0D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Tigran H. Galstyan</dc:creator>
  <cp:keywords>https://mul2.gov.am/tasks/107301/oneclick/1.naxagic_woroshman.docx?token=629feaf429c6ed879ec1a859cfe66dd8</cp:keywords>
  <dc:description/>
  <cp:lastModifiedBy>Qristine Grigoryan</cp:lastModifiedBy>
  <cp:revision>5</cp:revision>
  <dcterms:created xsi:type="dcterms:W3CDTF">2019-08-02T11:17:00Z</dcterms:created>
  <dcterms:modified xsi:type="dcterms:W3CDTF">2019-08-02T11:36:00Z</dcterms:modified>
</cp:coreProperties>
</file>