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ԱՄՓՈՓԱԹԵՐԹ</w:t>
      </w:r>
    </w:p>
    <w:p w:rsidR="00437DE1" w:rsidRPr="004A1E3B" w:rsidRDefault="00A61C0E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bookmarkStart w:id="0" w:name="_GoBack"/>
      <w:r w:rsidRPr="000955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ԵՎՐԱՍԻԱԿԱՆ ԱՐՏՈՆԱԳՐԱՅԻՆ ԿՈՆՎԵՆՑԻԱՅԻՆ ԿԻՑ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0955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ԱՐԴՅՈՒՆԱԲԵՐԱԿԱՆ ՆՄՈՒՇՆԵՐԻ ՊԱՀՊԱՆՈՒԹՅԱՆ ՄԱՍԻՆ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</w:t>
      </w:r>
      <w:r w:rsidRPr="0009555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ԱՐՁԱՆԱԳՐՈՒԹՅԱՆ</w:t>
      </w:r>
      <w:r w:rsidR="00BB22C5" w:rsidRPr="00BB22C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437DE1" w:rsidRPr="00A61C0E">
        <w:rPr>
          <w:rFonts w:ascii="GHEA Grapalat" w:hAnsi="GHEA Grapalat" w:cs="Sylfaen"/>
          <w:b/>
          <w:caps/>
          <w:color w:val="000000"/>
          <w:sz w:val="24"/>
          <w:szCs w:val="24"/>
          <w:lang w:val="hy-AM"/>
        </w:rPr>
        <w:t xml:space="preserve">վերաբերյալ ներկայացված առաջարկությունների </w:t>
      </w:r>
      <w:r w:rsidR="004247F2" w:rsidRPr="00A61C0E">
        <w:rPr>
          <w:rFonts w:ascii="GHEA Grapalat" w:hAnsi="GHEA Grapalat" w:cs="Sylfaen"/>
          <w:b/>
          <w:caps/>
          <w:color w:val="000000"/>
          <w:sz w:val="24"/>
          <w:szCs w:val="24"/>
          <w:lang w:val="hy-AM"/>
        </w:rPr>
        <w:t>և</w:t>
      </w:r>
      <w:r w:rsidR="00437DE1" w:rsidRPr="00A61C0E">
        <w:rPr>
          <w:rFonts w:ascii="GHEA Grapalat" w:hAnsi="GHEA Grapalat" w:cs="Sylfaen"/>
          <w:b/>
          <w:caps/>
          <w:color w:val="000000"/>
          <w:sz w:val="24"/>
          <w:szCs w:val="24"/>
          <w:lang w:val="hy-AM"/>
        </w:rPr>
        <w:t xml:space="preserve"> դիտողությունների</w:t>
      </w:r>
      <w:r w:rsidR="00437DE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</w:p>
    <w:bookmarkEnd w:id="0"/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116"/>
        <w:gridCol w:w="3969"/>
      </w:tblGrid>
      <w:tr w:rsidR="00437DE1" w:rsidRPr="004A1E3B" w:rsidTr="00A7747D">
        <w:trPr>
          <w:trHeight w:val="151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Շահագրգիռ գերատեսչություն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Կարգավիճակ</w:t>
            </w:r>
          </w:p>
        </w:tc>
      </w:tr>
      <w:tr w:rsidR="004A6FC1" w:rsidRPr="0063266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արդարադատության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A61C0E" w:rsidRDefault="00A61C0E" w:rsidP="0063266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նախագծում </w:t>
            </w:r>
            <w:proofErr w:type="spellStart"/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թեև</w:t>
            </w:r>
            <w:proofErr w:type="spellEnd"/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առկա չեն Հայաստանի Հանրապետության օրենքի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ն </w:t>
            </w:r>
            <w:proofErr w:type="spellStart"/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>հակասող</w:t>
            </w:r>
            <w:proofErr w:type="spellEnd"/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նախատեսող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նորմեր, սակայն այն պարունակում է օրենքի փոփոխություն նախատեսող նորմեր: </w:t>
            </w:r>
          </w:p>
          <w:p w:rsidR="00A61C0E" w:rsidRPr="00A61C0E" w:rsidRDefault="00A61C0E" w:rsidP="00A61C0E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գտնում ենք, որ Արձանագրության նախագիծը ենթակա է վավերացման: </w:t>
            </w:r>
          </w:p>
          <w:p w:rsidR="00A61C0E" w:rsidRPr="00A61C0E" w:rsidRDefault="00A61C0E" w:rsidP="00A61C0E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</w:t>
            </w:r>
            <w:r w:rsidRPr="00A61C0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ՀՀ արդարադատության նախարարությունը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հայտնում է, որ վերոնշյալ </w:t>
            </w:r>
            <w:r w:rsidRPr="00A61C0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 w:rsidRPr="00A61C0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 դիտողություններ և առաջարկություններ չունի:</w:t>
            </w:r>
          </w:p>
          <w:p w:rsidR="004A6FC1" w:rsidRPr="00FE0497" w:rsidRDefault="004A6FC1" w:rsidP="00BB22C5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Default="004247F2" w:rsidP="0063266B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4765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Ընդունվել է ի գիտություն:</w:t>
            </w:r>
          </w:p>
          <w:p w:rsidR="00A61C0E" w:rsidRPr="00A61C0E" w:rsidRDefault="00BF307C" w:rsidP="0063266B">
            <w:pPr>
              <w:widowControl w:val="0"/>
              <w:tabs>
                <w:tab w:val="left" w:pos="4536"/>
              </w:tabs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«Արդյունաբերական դիզայնի մասին» ՀՀ նոր օրենքով, որը գտնվում է ՀՀ կառավարությունում քննարկման փուլում, արդեն իսկ ներառված են Արձանագրության նախագծով </w:t>
            </w:r>
            <w:r w:rsidR="00644BFC" w:rsidRPr="00D860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պայմանավորված </w:t>
            </w:r>
            <w:r w:rsidRPr="00D860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փոփոխությունները</w:t>
            </w:r>
            <w:r w:rsidR="00A61C0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4A6FC1" w:rsidRPr="004A1E3B" w:rsidTr="00A7747D">
        <w:trPr>
          <w:trHeight w:val="156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արտաքին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գործերի</w:t>
            </w:r>
            <w:proofErr w:type="spellEnd"/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FC1" w:rsidRPr="00FE0497" w:rsidRDefault="00C95E2E" w:rsidP="00A61C0E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Միջազգային պայմանագրերի մասին օրենքի 5-րդ հոդվածի հիմքով՝ ՀՀ արտաքին գործերի նախարարությունը նպատակահարմար է համարում </w:t>
            </w:r>
            <w:r w:rsidR="00A61C0E">
              <w:rPr>
                <w:rFonts w:ascii="GHEA Grapalat" w:hAnsi="GHEA Grapalat"/>
                <w:sz w:val="24"/>
                <w:szCs w:val="24"/>
                <w:lang w:val="hy-AM"/>
              </w:rPr>
              <w:t>Արձանագրության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ստորագրումը: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A61C0E" w:rsidTr="00A7747D">
        <w:trPr>
          <w:trHeight w:val="156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4A1E3B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lastRenderedPageBreak/>
              <w:t>ՀՀ ֆինանսների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Default="00A61C0E" w:rsidP="00A61C0E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Արձանագրության նախագծում </w:t>
            </w:r>
            <w: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Հայաստանի Հանրապետության համար ֆինանսական պարտավորություններ նախատեսող, եկամուտների նվազեցման կամ ծախսերի ավելացման հանգեցնող  դրույթներ առկա չեն:</w:t>
            </w:r>
          </w:p>
          <w:p w:rsidR="00A61C0E" w:rsidRDefault="00A61C0E" w:rsidP="00A61C0E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4A1E3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A61C0E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4247F2" w:rsidRDefault="00A61C0E" w:rsidP="00BB22C5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4A1E3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FE0497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ՀՀ</w:t>
            </w:r>
            <w:r w:rsidR="0063266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կրթության,</w:t>
            </w:r>
            <w:r w:rsidR="0063266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գիտության,մշակույթի</w:t>
            </w:r>
            <w:proofErr w:type="spellEnd"/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և սպորտի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A52A8F" w:rsidRDefault="00A61C0E" w:rsidP="00BB22C5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4A1E3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A61C0E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ՀՀ տնտեսական մրցակցության պաշտպանության պետական հանձնաժողով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A52A8F" w:rsidRDefault="00A61C0E" w:rsidP="00644BFC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4A1E3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A61C0E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ՀՀ մարդու իրավունքների պաշտպան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A52A8F" w:rsidRDefault="00A61C0E" w:rsidP="00644BFC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4A1E3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0E" w:rsidRPr="00A61C0E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lastRenderedPageBreak/>
              <w:t>պետական եկամուտների կոմիտե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Pr="00A52A8F" w:rsidRDefault="00A61C0E" w:rsidP="00644BFC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C0E" w:rsidRPr="004247F2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A61C0E" w:rsidRPr="0063266B" w:rsidTr="00A7747D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6B" w:rsidRDefault="0063266B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  <w:p w:rsidR="0063266B" w:rsidRDefault="0063266B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  <w:p w:rsidR="0063266B" w:rsidRDefault="0063266B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  <w:p w:rsidR="0063266B" w:rsidRDefault="0063266B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  <w:p w:rsidR="00A61C0E" w:rsidRPr="00A61C0E" w:rsidRDefault="00A61C0E" w:rsidP="0063266B">
            <w:pPr>
              <w:widowControl w:val="0"/>
              <w:tabs>
                <w:tab w:val="left" w:pos="4536"/>
              </w:tabs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A61C0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C0E" w:rsidRDefault="00A61C0E" w:rsidP="00A61C0E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Արձանագրության նախագծի Մաս 2-ի (Արդյունաբերական նմուշների նկատմամբ իրավունքի նյութական նորմերը) Հոդված 3-ի (Արտոնագրաունակ արդյունաբերական նմուշները) երկրորդ կետի i, ii և iii ենթակետերը կարող են խոչընդոտ հանդիսանալ հայկական ծագում ունեցող արտադրանքի, այդ թվում՝ բարձր տեխնոլոգիական արտադրանքի, տեղեկատվական տեխնոլոգիական արտադրանքի ճանաչմանը:</w:t>
            </w:r>
          </w:p>
          <w:p w:rsidR="00A61C0E" w:rsidRPr="00A52A8F" w:rsidRDefault="00A61C0E" w:rsidP="00BB22C5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66B" w:rsidRDefault="0063266B" w:rsidP="000D427F">
            <w:pPr>
              <w:shd w:val="clear" w:color="auto" w:fill="FFFFFF"/>
              <w:spacing w:before="100" w:beforeAutospacing="1" w:after="150" w:line="240" w:lineRule="auto"/>
              <w:ind w:left="70"/>
              <w:rPr>
                <w:rFonts w:ascii="GHEA Grapalat" w:hAnsi="GHEA Grapalat" w:cs="Sylfaen"/>
                <w:lang w:val="hy-AM"/>
              </w:rPr>
            </w:pPr>
          </w:p>
          <w:p w:rsidR="0063266B" w:rsidRDefault="0063266B" w:rsidP="000D427F">
            <w:pPr>
              <w:shd w:val="clear" w:color="auto" w:fill="FFFFFF"/>
              <w:spacing w:before="100" w:beforeAutospacing="1" w:after="150" w:line="240" w:lineRule="auto"/>
              <w:ind w:left="70"/>
              <w:rPr>
                <w:rFonts w:ascii="GHEA Grapalat" w:hAnsi="GHEA Grapalat" w:cs="Sylfaen"/>
                <w:lang w:val="hy-AM"/>
              </w:rPr>
            </w:pPr>
          </w:p>
          <w:p w:rsidR="0063266B" w:rsidRDefault="0063266B" w:rsidP="000D427F">
            <w:pPr>
              <w:shd w:val="clear" w:color="auto" w:fill="FFFFFF"/>
              <w:spacing w:before="100" w:beforeAutospacing="1" w:after="150" w:line="240" w:lineRule="auto"/>
              <w:ind w:left="70"/>
              <w:rPr>
                <w:rFonts w:ascii="GHEA Grapalat" w:hAnsi="GHEA Grapalat" w:cs="Sylfaen"/>
                <w:lang w:val="hy-AM"/>
              </w:rPr>
            </w:pPr>
          </w:p>
          <w:p w:rsidR="0063266B" w:rsidRDefault="0063266B" w:rsidP="000D427F">
            <w:pPr>
              <w:shd w:val="clear" w:color="auto" w:fill="FFFFFF"/>
              <w:spacing w:before="100" w:beforeAutospacing="1" w:after="150" w:line="240" w:lineRule="auto"/>
              <w:ind w:left="70"/>
              <w:rPr>
                <w:rFonts w:ascii="GHEA Grapalat" w:hAnsi="GHEA Grapalat" w:cs="Sylfaen"/>
                <w:lang w:val="hy-AM"/>
              </w:rPr>
            </w:pPr>
          </w:p>
          <w:p w:rsidR="00241A1D" w:rsidRPr="0063266B" w:rsidRDefault="00A61C0E" w:rsidP="000D427F">
            <w:pPr>
              <w:shd w:val="clear" w:color="auto" w:fill="FFFFFF"/>
              <w:spacing w:before="100" w:beforeAutospacing="1" w:after="150" w:line="240" w:lineRule="auto"/>
              <w:ind w:left="7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Չի ընդունվել</w:t>
            </w:r>
            <w:r w:rsidR="00241A1D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41A1D" w:rsidRPr="0063266B" w:rsidRDefault="00C35D58" w:rsidP="0063266B">
            <w:pPr>
              <w:shd w:val="clear" w:color="auto" w:fill="FFFFFF"/>
              <w:spacing w:before="100" w:beforeAutospacing="1" w:after="150" w:line="240" w:lineRule="auto"/>
              <w:ind w:left="7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նախագծի </w:t>
            </w:r>
            <w:r w:rsidR="00391E0E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հոդվածում նշված հիմքերը </w:t>
            </w:r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="00E2210B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 </w:t>
            </w:r>
            <w:hyperlink r:id="rId6" w:history="1">
              <w:r w:rsidR="0031331C" w:rsidRPr="0063266B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«Գյուտերի, օգտակար մոդելների և արդյունաբերական նմուշների մասին» Հայաստանի Հանրապետության օրենք</w:t>
              </w:r>
            </w:hyperlink>
            <w:r w:rsidR="00C64282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ի 25-րդ հոդվածով</w:t>
            </w:r>
            <w:r w:rsidR="00241A1D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C35D58" w:rsidRPr="0063266B" w:rsidRDefault="00C35D58" w:rsidP="0063266B">
            <w:pPr>
              <w:shd w:val="clear" w:color="auto" w:fill="FFFFFF"/>
              <w:spacing w:before="100" w:beforeAutospacing="1" w:after="150" w:line="240" w:lineRule="auto"/>
              <w:ind w:left="7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Հարկ է նշել, որ այս նորմերը սահմանված են նաև  Արդյունաբերական սեփականության մասին Փարիզյան կոնվենցիայով, որին Հայաստանի Հանրապետություն</w:t>
            </w:r>
            <w:r w:rsidR="00241A1D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անդամակցում է  1991 թվականից:  </w:t>
            </w:r>
          </w:p>
          <w:p w:rsidR="00E2210B" w:rsidRPr="0063266B" w:rsidRDefault="00C35D58" w:rsidP="0063266B">
            <w:pPr>
              <w:shd w:val="clear" w:color="auto" w:fill="FFFFFF"/>
              <w:spacing w:before="100" w:beforeAutospacing="1" w:after="150" w:line="240" w:lineRule="auto"/>
              <w:ind w:left="7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(i) </w:t>
            </w:r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proofErr w:type="spellStart"/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ii</w:t>
            </w:r>
            <w:proofErr w:type="spellEnd"/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 </w:t>
            </w:r>
            <w:r w:rsidR="00D4637E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proofErr w:type="spellStart"/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iii</w:t>
            </w:r>
            <w:proofErr w:type="spellEnd"/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) </w:t>
            </w:r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</w:t>
            </w:r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  <w:r w:rsidR="003530FB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դրույթները </w:t>
            </w:r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ներառված </w:t>
            </w:r>
            <w:r w:rsidR="00CC7450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31331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նաև «Արդյունաբերական դիզայնի մասին» ՀՀ նոր օրենքի նախագծում: </w:t>
            </w:r>
          </w:p>
          <w:p w:rsidR="00644BFC" w:rsidRPr="00644BFC" w:rsidRDefault="00241A1D" w:rsidP="0063266B">
            <w:pPr>
              <w:shd w:val="clear" w:color="auto" w:fill="FFFFFF"/>
              <w:spacing w:before="100" w:beforeAutospacing="1" w:after="150" w:line="240" w:lineRule="auto"/>
              <w:ind w:left="70"/>
              <w:jc w:val="both"/>
              <w:rPr>
                <w:rFonts w:ascii="GHEA Grapalat" w:hAnsi="GHEA Grapalat" w:cs="Sylfaen"/>
                <w:color w:val="0000FF"/>
                <w:lang w:val="hy-AM"/>
              </w:rPr>
            </w:pPr>
            <w:r w:rsidRPr="0063266B">
              <w:rPr>
                <w:rFonts w:ascii="GHEA Grapalat" w:hAnsi="GHEA Grapalat" w:cs="GHEA Grapalat"/>
                <w:sz w:val="24"/>
                <w:szCs w:val="24"/>
                <w:lang w:val="hy-AM"/>
              </w:rPr>
              <w:t>Ո</w:t>
            </w:r>
            <w:r w:rsidR="00A7747D" w:rsidRPr="0063266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րպես արդյունաբերական նմուշ պահպանվում է 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իրի </w:t>
            </w:r>
            <w:r w:rsidR="00A7747D" w:rsidRPr="0063266B">
              <w:rPr>
                <w:rFonts w:ascii="GHEA Grapalat" w:hAnsi="GHEA Grapalat" w:cs="GHEA Grapalat"/>
                <w:sz w:val="24"/>
                <w:szCs w:val="24"/>
                <w:lang w:val="hy-AM"/>
              </w:rPr>
              <w:t>արտաքին տեսքը</w:t>
            </w:r>
            <w:r w:rsidRPr="0063266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ուստի չի կարող խոչընդոտ հանդիսանալ </w:t>
            </w:r>
            <w:r w:rsidR="00A7747D" w:rsidRPr="0063266B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A7747D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 տեխնոլոգիական, տեղեկատվական արտադրանք</w:t>
            </w:r>
            <w:r w:rsidR="00C14294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="00A7747D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644BFC"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ճանաչման</w:t>
            </w:r>
            <w:r w:rsidRPr="0063266B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63266B">
              <w:rPr>
                <w:rFonts w:ascii="GHEA Grapalat" w:hAnsi="GHEA Grapalat" w:cs="Sylfaen"/>
                <w:lang w:val="hy-AM"/>
              </w:rPr>
              <w:t>:</w:t>
            </w:r>
          </w:p>
        </w:tc>
      </w:tr>
    </w:tbl>
    <w:p w:rsidR="00437DE1" w:rsidRPr="00141C0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sectPr w:rsidR="00437DE1" w:rsidRPr="00141C0B" w:rsidSect="00644BFC">
      <w:pgSz w:w="15840" w:h="12240" w:orient="landscape"/>
      <w:pgMar w:top="562" w:right="562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5C55"/>
    <w:multiLevelType w:val="hybridMultilevel"/>
    <w:tmpl w:val="1946169E"/>
    <w:lvl w:ilvl="0" w:tplc="D6D086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7159FF"/>
    <w:multiLevelType w:val="multilevel"/>
    <w:tmpl w:val="C0BA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BF"/>
    <w:rsid w:val="00010009"/>
    <w:rsid w:val="00026581"/>
    <w:rsid w:val="00047B85"/>
    <w:rsid w:val="0006124B"/>
    <w:rsid w:val="00095619"/>
    <w:rsid w:val="000A0DD6"/>
    <w:rsid w:val="000A24F1"/>
    <w:rsid w:val="000D427F"/>
    <w:rsid w:val="00141C0B"/>
    <w:rsid w:val="001543CC"/>
    <w:rsid w:val="00180D42"/>
    <w:rsid w:val="001C3FF7"/>
    <w:rsid w:val="001D777E"/>
    <w:rsid w:val="00241A1D"/>
    <w:rsid w:val="002A7F55"/>
    <w:rsid w:val="0031331C"/>
    <w:rsid w:val="0034796D"/>
    <w:rsid w:val="003530FB"/>
    <w:rsid w:val="00385F5C"/>
    <w:rsid w:val="00391E0E"/>
    <w:rsid w:val="003E6CF4"/>
    <w:rsid w:val="00410FE7"/>
    <w:rsid w:val="004247F2"/>
    <w:rsid w:val="00437DE1"/>
    <w:rsid w:val="004855A2"/>
    <w:rsid w:val="004A1E3B"/>
    <w:rsid w:val="004A6FC1"/>
    <w:rsid w:val="004B003B"/>
    <w:rsid w:val="004C1117"/>
    <w:rsid w:val="00551AAB"/>
    <w:rsid w:val="00577B4F"/>
    <w:rsid w:val="00594ACB"/>
    <w:rsid w:val="0062718F"/>
    <w:rsid w:val="0063266B"/>
    <w:rsid w:val="00644BFC"/>
    <w:rsid w:val="006645BF"/>
    <w:rsid w:val="006B36A8"/>
    <w:rsid w:val="006D005E"/>
    <w:rsid w:val="007070FA"/>
    <w:rsid w:val="00781AE2"/>
    <w:rsid w:val="007920BB"/>
    <w:rsid w:val="008734E6"/>
    <w:rsid w:val="008A3E86"/>
    <w:rsid w:val="008A4E0E"/>
    <w:rsid w:val="008D57CD"/>
    <w:rsid w:val="008F02F2"/>
    <w:rsid w:val="0093441A"/>
    <w:rsid w:val="009B1332"/>
    <w:rsid w:val="00A52A8F"/>
    <w:rsid w:val="00A61C0E"/>
    <w:rsid w:val="00A73A7E"/>
    <w:rsid w:val="00A7747D"/>
    <w:rsid w:val="00A823A7"/>
    <w:rsid w:val="00AF67B5"/>
    <w:rsid w:val="00B27212"/>
    <w:rsid w:val="00B27696"/>
    <w:rsid w:val="00B46BD0"/>
    <w:rsid w:val="00B4765A"/>
    <w:rsid w:val="00B75CCE"/>
    <w:rsid w:val="00BB22C5"/>
    <w:rsid w:val="00BC74DD"/>
    <w:rsid w:val="00BF307C"/>
    <w:rsid w:val="00C14294"/>
    <w:rsid w:val="00C35693"/>
    <w:rsid w:val="00C35AAD"/>
    <w:rsid w:val="00C35D58"/>
    <w:rsid w:val="00C35DD4"/>
    <w:rsid w:val="00C44725"/>
    <w:rsid w:val="00C64282"/>
    <w:rsid w:val="00C664AB"/>
    <w:rsid w:val="00C95E2E"/>
    <w:rsid w:val="00CC096D"/>
    <w:rsid w:val="00CC7450"/>
    <w:rsid w:val="00CD4D77"/>
    <w:rsid w:val="00CD508C"/>
    <w:rsid w:val="00D40173"/>
    <w:rsid w:val="00D41622"/>
    <w:rsid w:val="00D4637E"/>
    <w:rsid w:val="00D5254E"/>
    <w:rsid w:val="00D86035"/>
    <w:rsid w:val="00DA3BD1"/>
    <w:rsid w:val="00DB2734"/>
    <w:rsid w:val="00E078DF"/>
    <w:rsid w:val="00E2210B"/>
    <w:rsid w:val="00EB1D85"/>
    <w:rsid w:val="00FA3BDD"/>
    <w:rsid w:val="00FD637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D2FC2"/>
  <w15:docId w15:val="{BF3E8741-200F-4EE3-BFAB-7E7FDC80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DE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7D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313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pa.am/hy/PatentLa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23A0-0C9B-4C63-A282-26C02778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340</Words>
  <Characters>2669</Characters>
  <Application>Microsoft Office Word</Application>
  <DocSecurity>0</DocSecurity>
  <Lines>140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Sona Mirzoyan1</dc:creator>
  <cp:keywords>https://mul2.gov.am/tasks/113687/oneclick/AMPOPATERT.docx?token=985d9e79fc6c1c2ae3ea11c491c93b8b</cp:keywords>
  <cp:lastModifiedBy>Lilia Afrikyan</cp:lastModifiedBy>
  <cp:revision>8</cp:revision>
  <cp:lastPrinted>2019-08-12T14:00:00Z</cp:lastPrinted>
  <dcterms:created xsi:type="dcterms:W3CDTF">2019-08-12T05:03:00Z</dcterms:created>
  <dcterms:modified xsi:type="dcterms:W3CDTF">2019-08-16T11:23:00Z</dcterms:modified>
</cp:coreProperties>
</file>