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FF" w:rsidRPr="0050692A" w:rsidRDefault="008A2116" w:rsidP="0050692A">
      <w:pPr>
        <w:pStyle w:val="1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bookmarkStart w:id="0" w:name="bookmark0"/>
      <w:r w:rsidRPr="0050692A">
        <w:rPr>
          <w:rFonts w:ascii="GHEA Grapalat" w:hAnsi="GHEA Grapalat"/>
          <w:sz w:val="24"/>
          <w:szCs w:val="24"/>
        </w:rPr>
        <w:t>ՖԻՆԱՆՍԱՎՈՐՄԱՆ ՀԱՄԱՁԱՅՆԱԳԻՐ</w:t>
      </w:r>
      <w:bookmarkEnd w:id="0"/>
    </w:p>
    <w:p w:rsidR="002306FF" w:rsidRPr="0050692A" w:rsidRDefault="008A2116" w:rsidP="0050692A">
      <w:pPr>
        <w:pStyle w:val="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bookmarkStart w:id="1" w:name="bookmark1"/>
      <w:r w:rsidRPr="0050692A">
        <w:rPr>
          <w:rFonts w:ascii="GHEA Grapalat" w:hAnsi="GHEA Grapalat"/>
          <w:sz w:val="24"/>
          <w:szCs w:val="24"/>
        </w:rPr>
        <w:t>ՀԱՏՈՒԿ ՊԱՅՄԱՆՆԵՐ</w:t>
      </w:r>
      <w:bookmarkEnd w:id="1"/>
    </w:p>
    <w:p w:rsidR="00EB3A84" w:rsidRPr="0050692A" w:rsidRDefault="00EB3A84" w:rsidP="0050692A">
      <w:pPr>
        <w:pStyle w:val="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 xml:space="preserve">Եվրոպական հանձնաժողովը, այսուհետ` </w:t>
      </w:r>
      <w:r w:rsidRPr="0050692A">
        <w:rPr>
          <w:rStyle w:val="23"/>
          <w:rFonts w:ascii="GHEA Grapalat" w:hAnsi="GHEA Grapalat"/>
        </w:rPr>
        <w:t>Հանձնաժողով,</w:t>
      </w:r>
      <w:r w:rsidRPr="0050692A">
        <w:rPr>
          <w:rFonts w:ascii="GHEA Grapalat" w:hAnsi="GHEA Grapalat"/>
        </w:rPr>
        <w:t xml:space="preserve"> </w:t>
      </w:r>
      <w:r w:rsidR="003A50B2" w:rsidRPr="0050692A">
        <w:rPr>
          <w:rFonts w:ascii="GHEA Grapalat" w:hAnsi="GHEA Grapalat"/>
        </w:rPr>
        <w:t>գործելով</w:t>
      </w:r>
      <w:r w:rsidRPr="0050692A">
        <w:rPr>
          <w:rFonts w:ascii="GHEA Grapalat" w:hAnsi="GHEA Grapalat"/>
        </w:rPr>
        <w:t xml:space="preserve"> Եվրոպական Միության</w:t>
      </w:r>
      <w:r w:rsidR="0046044E" w:rsidRPr="0050692A">
        <w:rPr>
          <w:rFonts w:ascii="GHEA Grapalat" w:hAnsi="GHEA Grapalat"/>
        </w:rPr>
        <w:t xml:space="preserve"> անունից</w:t>
      </w:r>
      <w:r w:rsidRPr="0050692A">
        <w:rPr>
          <w:rFonts w:ascii="GHEA Grapalat" w:hAnsi="GHEA Grapalat"/>
        </w:rPr>
        <w:t xml:space="preserve">, այսուհետ` </w:t>
      </w:r>
      <w:r w:rsidRPr="0050692A">
        <w:rPr>
          <w:rStyle w:val="23"/>
          <w:rFonts w:ascii="GHEA Grapalat" w:hAnsi="GHEA Grapalat"/>
        </w:rPr>
        <w:t>ԵՄ</w:t>
      </w:r>
      <w:r w:rsidRPr="0050692A">
        <w:rPr>
          <w:rFonts w:ascii="GHEA Grapalat" w:hAnsi="GHEA Grapalat"/>
        </w:rPr>
        <w:t>,</w:t>
      </w:r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 xml:space="preserve">մի կողմից, </w:t>
      </w:r>
      <w:r w:rsidR="00E15DA6" w:rsidRPr="0050692A">
        <w:rPr>
          <w:rFonts w:ascii="GHEA Grapalat" w:hAnsi="GHEA Grapalat"/>
        </w:rPr>
        <w:t>եւ</w:t>
      </w:r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 xml:space="preserve">Հայաստանի Հանրապետությունը, այսուհետ՝ </w:t>
      </w:r>
      <w:r w:rsidRPr="0050692A">
        <w:rPr>
          <w:rStyle w:val="23"/>
          <w:rFonts w:ascii="GHEA Grapalat" w:hAnsi="GHEA Grapalat"/>
        </w:rPr>
        <w:t>Գործընկեր,</w:t>
      </w:r>
      <w:r w:rsidRPr="0050692A">
        <w:rPr>
          <w:rFonts w:ascii="GHEA Grapalat" w:hAnsi="GHEA Grapalat"/>
        </w:rPr>
        <w:t xml:space="preserve"> ի դեմս Տնտեսական զարգացման </w:t>
      </w:r>
      <w:r w:rsidR="00E15DA6" w:rsidRPr="0050692A">
        <w:rPr>
          <w:rFonts w:ascii="GHEA Grapalat" w:hAnsi="GHEA Grapalat"/>
        </w:rPr>
        <w:t>եւ</w:t>
      </w:r>
      <w:r w:rsidRPr="0050692A">
        <w:rPr>
          <w:rFonts w:ascii="GHEA Grapalat" w:hAnsi="GHEA Grapalat"/>
        </w:rPr>
        <w:t xml:space="preserve"> ներդրումների նախարարության, մյուս կողմից,</w:t>
      </w:r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համաձայնեցին հետ</w:t>
      </w:r>
      <w:r w:rsidR="00E15DA6" w:rsidRPr="0050692A">
        <w:rPr>
          <w:rFonts w:ascii="GHEA Grapalat" w:hAnsi="GHEA Grapalat"/>
        </w:rPr>
        <w:t>եւ</w:t>
      </w:r>
      <w:r w:rsidRPr="0050692A">
        <w:rPr>
          <w:rFonts w:ascii="GHEA Grapalat" w:hAnsi="GHEA Grapalat"/>
        </w:rPr>
        <w:t>յալի վերաբերյալ.</w:t>
      </w:r>
    </w:p>
    <w:p w:rsidR="0050368B" w:rsidRDefault="0050368B" w:rsidP="003C673D">
      <w:pPr>
        <w:pStyle w:val="30"/>
        <w:shd w:val="clear" w:color="auto" w:fill="auto"/>
        <w:tabs>
          <w:tab w:val="left" w:pos="1701"/>
        </w:tabs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bookmarkStart w:id="2" w:name="bookmark2"/>
    </w:p>
    <w:p w:rsidR="002306FF" w:rsidRPr="0050692A" w:rsidRDefault="008A2116" w:rsidP="0073467F">
      <w:pPr>
        <w:pStyle w:val="30"/>
        <w:shd w:val="clear" w:color="auto" w:fill="auto"/>
        <w:tabs>
          <w:tab w:val="left" w:pos="1701"/>
        </w:tabs>
        <w:spacing w:before="0" w:after="160" w:line="360" w:lineRule="auto"/>
        <w:ind w:right="-6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Հոդված 1.</w:t>
      </w:r>
      <w:r w:rsidR="003C673D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Գործողության բնույթը</w:t>
      </w:r>
      <w:bookmarkEnd w:id="2"/>
    </w:p>
    <w:p w:rsidR="002306FF" w:rsidRPr="0050692A" w:rsidRDefault="00EB3A84" w:rsidP="003C673D">
      <w:pPr>
        <w:pStyle w:val="22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1.1.</w:t>
      </w:r>
      <w:r w:rsidR="008A265A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ԵՄ-ն համաձայնում է ֆինանսավորել, իսկ Գործընկերը համաձայնում է ընդունել այդ ֆինանսավորումը հետեւյալ գործողության մասով՝</w:t>
      </w:r>
    </w:p>
    <w:p w:rsidR="00EB3A84" w:rsidRPr="0050692A" w:rsidRDefault="00EB3A84" w:rsidP="0050692A">
      <w:pPr>
        <w:pStyle w:val="3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bookmarkStart w:id="3" w:name="bookmark3"/>
    </w:p>
    <w:p w:rsidR="002306FF" w:rsidRPr="0050692A" w:rsidRDefault="008A2116" w:rsidP="00A672C7">
      <w:pPr>
        <w:pStyle w:val="3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</w:rPr>
      </w:pPr>
      <w:r w:rsidRPr="0050692A">
        <w:rPr>
          <w:rFonts w:ascii="GHEA Grapalat" w:hAnsi="GHEA Grapalat"/>
        </w:rPr>
        <w:t>«Հայաստանի հետ տեխնիկական համագործակցությ</w:t>
      </w:r>
      <w:r w:rsidR="00160F86" w:rsidRPr="0050692A">
        <w:rPr>
          <w:rFonts w:ascii="GHEA Grapalat" w:hAnsi="GHEA Grapalat"/>
        </w:rPr>
        <w:t>ու</w:t>
      </w:r>
      <w:r w:rsidRPr="0050692A">
        <w:rPr>
          <w:rFonts w:ascii="GHEA Grapalat" w:hAnsi="GHEA Grapalat"/>
        </w:rPr>
        <w:t>ն»</w:t>
      </w:r>
      <w:bookmarkEnd w:id="3"/>
    </w:p>
    <w:p w:rsidR="002306FF" w:rsidRPr="0050692A" w:rsidRDefault="008A2116" w:rsidP="00A672C7">
      <w:pPr>
        <w:pStyle w:val="3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</w:rPr>
      </w:pPr>
      <w:bookmarkStart w:id="4" w:name="bookmark4"/>
      <w:r w:rsidRPr="0050692A">
        <w:rPr>
          <w:rFonts w:ascii="GHEA Grapalat" w:hAnsi="GHEA Grapalat"/>
        </w:rPr>
        <w:t>ԵՀԳ/2017/040-523</w:t>
      </w:r>
      <w:bookmarkEnd w:id="4"/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Սույն գործողությունը ֆինանսավորվում է ԵՄ բյուջեից՝ հիմնական ակտ</w:t>
      </w:r>
      <w:r w:rsidR="003A50B2" w:rsidRPr="0050692A">
        <w:rPr>
          <w:rFonts w:ascii="GHEA Grapalat" w:hAnsi="GHEA Grapalat"/>
        </w:rPr>
        <w:t>ին՝</w:t>
      </w:r>
      <w:r w:rsidRPr="0050692A">
        <w:rPr>
          <w:rFonts w:ascii="GHEA Grapalat" w:hAnsi="GHEA Grapalat"/>
        </w:rPr>
        <w:t xml:space="preserve"> Եվրոպական հարեւանության գործիքին համապատասխան։</w:t>
      </w:r>
    </w:p>
    <w:p w:rsidR="002306FF" w:rsidRPr="0050692A" w:rsidRDefault="00EB3A84" w:rsidP="0050368B">
      <w:pPr>
        <w:pStyle w:val="22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1.2.</w:t>
      </w:r>
      <w:r w:rsidR="008A265A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Սույն գործողության գնահատված ընդհանուր արժեքը կազմում է 7,5 մլն եվրո, իսկ սույն գործողության մասով ԵՄ օժանդակության առավելագույն չափը 7,5 մլն եվրո է։</w:t>
      </w:r>
    </w:p>
    <w:p w:rsidR="002306FF" w:rsidRPr="0050692A" w:rsidRDefault="00EB3A84" w:rsidP="0050368B">
      <w:pPr>
        <w:pStyle w:val="22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1.3.</w:t>
      </w:r>
      <w:r w:rsidR="008A265A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Գործընկերը չի համաֆինանսավորում գործողությունը։</w:t>
      </w:r>
    </w:p>
    <w:p w:rsidR="00B96C91" w:rsidRDefault="00B96C91" w:rsidP="0050692A">
      <w:pPr>
        <w:pStyle w:val="3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</w:rPr>
        <w:sectPr w:rsidR="00B96C91" w:rsidSect="00B96C91">
          <w:footerReference w:type="default" r:id="rId8"/>
          <w:footerReference w:type="first" r:id="rId9"/>
          <w:pgSz w:w="11900" w:h="16840" w:code="9"/>
          <w:pgMar w:top="1418" w:right="1418" w:bottom="1418" w:left="1418" w:header="0" w:footer="548" w:gutter="0"/>
          <w:cols w:space="720"/>
          <w:noEndnote/>
          <w:titlePg/>
          <w:docGrid w:linePitch="360"/>
        </w:sectPr>
      </w:pPr>
      <w:bookmarkStart w:id="5" w:name="bookmark5"/>
    </w:p>
    <w:p w:rsidR="002306FF" w:rsidRPr="0050692A" w:rsidRDefault="008A2116" w:rsidP="00A672C7">
      <w:pPr>
        <w:pStyle w:val="30"/>
        <w:shd w:val="clear" w:color="auto" w:fill="auto"/>
        <w:tabs>
          <w:tab w:val="left" w:pos="1701"/>
        </w:tabs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lastRenderedPageBreak/>
        <w:t>Հոդված 2.</w:t>
      </w:r>
      <w:r w:rsidR="00A672C7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Կատարման ժամկետը</w:t>
      </w:r>
      <w:bookmarkEnd w:id="5"/>
    </w:p>
    <w:p w:rsidR="002306FF" w:rsidRPr="0050692A" w:rsidRDefault="00EB3A84" w:rsidP="009E61F3">
      <w:pPr>
        <w:pStyle w:val="22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2.1.</w:t>
      </w:r>
      <w:r w:rsidR="008A265A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 xml:space="preserve">Սույն Ֆինանսավորման համաձայնագրի՝ II հավելվածի (Ընդհանուր պայմաններ) 15-րդ հոդվածով սահմանված կատարման ժամկետն սկսվում է սույն Ֆինանսավորման համաձայնագիրն ուժի մեջ մտնելու պահից եւ ավարտվում այդ օրվանից 66 ամիս </w:t>
      </w:r>
      <w:r w:rsidR="00C50651" w:rsidRPr="0050692A">
        <w:rPr>
          <w:rFonts w:ascii="GHEA Grapalat" w:hAnsi="GHEA Grapalat"/>
        </w:rPr>
        <w:t>հետո</w:t>
      </w:r>
      <w:r w:rsidRPr="0050692A">
        <w:rPr>
          <w:rFonts w:ascii="GHEA Grapalat" w:hAnsi="GHEA Grapalat"/>
        </w:rPr>
        <w:t>:</w:t>
      </w:r>
    </w:p>
    <w:p w:rsidR="002306FF" w:rsidRPr="0050692A" w:rsidRDefault="00EB3A84" w:rsidP="009E61F3">
      <w:pPr>
        <w:pStyle w:val="22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2.2.</w:t>
      </w:r>
      <w:r w:rsidR="008A265A">
        <w:rPr>
          <w:rFonts w:ascii="GHEA Grapalat" w:hAnsi="GHEA Grapalat"/>
        </w:rPr>
        <w:tab/>
      </w:r>
      <w:r w:rsidR="002244AE" w:rsidRPr="0050692A">
        <w:rPr>
          <w:rFonts w:ascii="GHEA Grapalat" w:hAnsi="GHEA Grapalat"/>
        </w:rPr>
        <w:t>Աշխատանքների ի</w:t>
      </w:r>
      <w:r w:rsidRPr="0050692A">
        <w:rPr>
          <w:rFonts w:ascii="GHEA Grapalat" w:hAnsi="GHEA Grapalat"/>
        </w:rPr>
        <w:t>րականացման փուլի տ</w:t>
      </w:r>
      <w:r w:rsidR="00E15DA6" w:rsidRPr="0050692A">
        <w:rPr>
          <w:rFonts w:ascii="GHEA Grapalat" w:hAnsi="GHEA Grapalat"/>
        </w:rPr>
        <w:t>եւ</w:t>
      </w:r>
      <w:r w:rsidRPr="0050692A">
        <w:rPr>
          <w:rFonts w:ascii="GHEA Grapalat" w:hAnsi="GHEA Grapalat"/>
        </w:rPr>
        <w:t>ողությունը 48 ամիս է:</w:t>
      </w:r>
    </w:p>
    <w:p w:rsidR="002306FF" w:rsidRPr="0050692A" w:rsidRDefault="00EB3A84" w:rsidP="009E61F3">
      <w:pPr>
        <w:pStyle w:val="22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2.3.</w:t>
      </w:r>
      <w:r w:rsidR="008A265A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Ավարտական փուլի տ</w:t>
      </w:r>
      <w:r w:rsidR="00E15DA6" w:rsidRPr="0050692A">
        <w:rPr>
          <w:rFonts w:ascii="GHEA Grapalat" w:hAnsi="GHEA Grapalat"/>
        </w:rPr>
        <w:t>եւ</w:t>
      </w:r>
      <w:r w:rsidRPr="0050692A">
        <w:rPr>
          <w:rFonts w:ascii="GHEA Grapalat" w:hAnsi="GHEA Grapalat"/>
        </w:rPr>
        <w:t>ողությունը 18 ամիս է:</w:t>
      </w:r>
    </w:p>
    <w:p w:rsidR="009E61F3" w:rsidRDefault="009E61F3" w:rsidP="0050692A">
      <w:pPr>
        <w:pStyle w:val="3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bookmarkStart w:id="6" w:name="bookmark6"/>
    </w:p>
    <w:p w:rsidR="002306FF" w:rsidRPr="0050692A" w:rsidRDefault="008A2116" w:rsidP="00A672C7">
      <w:pPr>
        <w:pStyle w:val="30"/>
        <w:shd w:val="clear" w:color="auto" w:fill="auto"/>
        <w:tabs>
          <w:tab w:val="left" w:pos="1701"/>
        </w:tabs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Հոդված 3.</w:t>
      </w:r>
      <w:r w:rsidR="00A672C7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Հասցեները</w:t>
      </w:r>
      <w:bookmarkEnd w:id="6"/>
    </w:p>
    <w:p w:rsidR="002306FF" w:rsidRPr="0050692A" w:rsidRDefault="000C5824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 xml:space="preserve">Սույն </w:t>
      </w:r>
      <w:r w:rsidR="008A2116" w:rsidRPr="0050692A">
        <w:rPr>
          <w:rFonts w:ascii="GHEA Grapalat" w:hAnsi="GHEA Grapalat"/>
        </w:rPr>
        <w:t xml:space="preserve">Ֆինանսավորման համաձայնագրի իրականացման </w:t>
      </w:r>
      <w:r w:rsidR="00262A49" w:rsidRPr="0050692A">
        <w:rPr>
          <w:rFonts w:ascii="GHEA Grapalat" w:hAnsi="GHEA Grapalat"/>
        </w:rPr>
        <w:t>հետ կապված</w:t>
      </w:r>
      <w:r w:rsidR="008A2116" w:rsidRPr="0050692A">
        <w:rPr>
          <w:rFonts w:ascii="GHEA Grapalat" w:hAnsi="GHEA Grapalat"/>
        </w:rPr>
        <w:t xml:space="preserve"> բոլոր հաղորդումները կազմվում են գրավոր, պարունակում են հստակ հղում սույն Հատուկ պայմանների 1.1 հոդվածով սահմանված այս գործողությանը եւ ուղարկվում են հետեւյալ հասցեներով՝</w:t>
      </w:r>
    </w:p>
    <w:p w:rsidR="002306FF" w:rsidRPr="0050692A" w:rsidRDefault="00EB3A84" w:rsidP="009E61F3">
      <w:pPr>
        <w:pStyle w:val="3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bookmarkStart w:id="7" w:name="bookmark7"/>
      <w:r w:rsidRPr="00255A1C">
        <w:rPr>
          <w:rFonts w:ascii="GHEA Grapalat" w:hAnsi="GHEA Grapalat"/>
          <w:b w:val="0"/>
        </w:rPr>
        <w:t>ա)</w:t>
      </w:r>
      <w:r w:rsidR="008A265A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Հանձնաժողովի դեպքում՝</w:t>
      </w:r>
      <w:bookmarkEnd w:id="7"/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Հայաստանում Եվրոպական միության պատվիրակություն</w:t>
      </w:r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Ֆրիկի 21, 0002 ք.Երեւան, Հայաստան</w:t>
      </w:r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Էլ. փոստ՝ DELEGATION-ARMENIA@eeas.europa.eu</w:t>
      </w:r>
    </w:p>
    <w:p w:rsidR="002306FF" w:rsidRPr="0050692A" w:rsidRDefault="00EB3A84" w:rsidP="009E61F3">
      <w:pPr>
        <w:pStyle w:val="3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bookmarkStart w:id="8" w:name="bookmark8"/>
      <w:r w:rsidRPr="00255A1C">
        <w:rPr>
          <w:rFonts w:ascii="GHEA Grapalat" w:hAnsi="GHEA Grapalat"/>
          <w:b w:val="0"/>
        </w:rPr>
        <w:t>բ)</w:t>
      </w:r>
      <w:r w:rsidR="008A265A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Գործընկերոջ դեպքում՝</w:t>
      </w:r>
      <w:bookmarkEnd w:id="8"/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Պարոն Արծվիկ Մինասյան</w:t>
      </w:r>
    </w:p>
    <w:p w:rsidR="005A386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 xml:space="preserve">Հայաստանի Հանրապետության տնտեսական զարգացման </w:t>
      </w:r>
      <w:r w:rsidR="00E15DA6" w:rsidRPr="0050692A">
        <w:rPr>
          <w:rFonts w:ascii="GHEA Grapalat" w:hAnsi="GHEA Grapalat"/>
        </w:rPr>
        <w:t>եւ</w:t>
      </w:r>
      <w:r w:rsidRPr="0050692A">
        <w:rPr>
          <w:rFonts w:ascii="GHEA Grapalat" w:hAnsi="GHEA Grapalat"/>
        </w:rPr>
        <w:t xml:space="preserve"> ներդրումների նախարար</w:t>
      </w:r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Մ. Մկրտչյան 5,</w:t>
      </w:r>
      <w:r w:rsidR="005A386F" w:rsidRPr="0050692A">
        <w:rPr>
          <w:rFonts w:ascii="GHEA Grapalat" w:hAnsi="GHEA Grapalat"/>
        </w:rPr>
        <w:t xml:space="preserve"> </w:t>
      </w:r>
      <w:r w:rsidRPr="0050692A">
        <w:rPr>
          <w:rFonts w:ascii="GHEA Grapalat" w:hAnsi="GHEA Grapalat"/>
        </w:rPr>
        <w:t>0010 ք. Երեւան, Հայաստան</w:t>
      </w:r>
    </w:p>
    <w:p w:rsidR="00EB3A84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 xml:space="preserve">Էլ. փոստ՝ </w:t>
      </w:r>
      <w:r w:rsidRPr="0050692A">
        <w:rPr>
          <w:rStyle w:val="24"/>
          <w:rFonts w:ascii="GHEA Grapalat" w:hAnsi="GHEA Grapalat"/>
        </w:rPr>
        <w:t>secretariat@mineconomy.am</w:t>
      </w:r>
      <w:r w:rsidRPr="0050692A">
        <w:rPr>
          <w:rFonts w:ascii="GHEA Grapalat" w:hAnsi="GHEA Grapalat"/>
        </w:rPr>
        <w:t xml:space="preserve"> Հեռ.՝ +374 11 59-71-10</w:t>
      </w:r>
    </w:p>
    <w:p w:rsidR="00EB3A84" w:rsidRPr="0050692A" w:rsidRDefault="00EB3A84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:rsidR="002306FF" w:rsidRPr="0050692A" w:rsidRDefault="008A2116" w:rsidP="00654661">
      <w:pPr>
        <w:pStyle w:val="22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Style w:val="23"/>
          <w:rFonts w:ascii="GHEA Grapalat" w:hAnsi="GHEA Grapalat"/>
        </w:rPr>
        <w:lastRenderedPageBreak/>
        <w:t>Հոդված 4.</w:t>
      </w:r>
      <w:r w:rsidR="00EC1CF6">
        <w:rPr>
          <w:rStyle w:val="23"/>
          <w:rFonts w:ascii="GHEA Grapalat" w:hAnsi="GHEA Grapalat"/>
        </w:rPr>
        <w:tab/>
      </w:r>
      <w:r w:rsidRPr="0050692A">
        <w:rPr>
          <w:rStyle w:val="23"/>
          <w:rFonts w:ascii="GHEA Grapalat" w:hAnsi="GHEA Grapalat"/>
        </w:rPr>
        <w:t>ԽՊԵԳ համակարգողը</w:t>
      </w:r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Խարդախության դեմ պայքարի եվրոպական գրասենյակի (ԽՊԵԳ) ընթացիկ գործունեությանն աջակցելու նպատակով ԽՊԵԳ-ի հետ անմիջականորեն համագործակցելու համար համապատասխան լիազորություններ ունեցող՝ Գործընկերոջ համակարգողն է՝</w:t>
      </w:r>
    </w:p>
    <w:p w:rsidR="00EB3A84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 xml:space="preserve">Հայաստանի Հանրապետության </w:t>
      </w:r>
      <w:r w:rsidR="00174A2F" w:rsidRPr="0050692A">
        <w:rPr>
          <w:rFonts w:ascii="GHEA Grapalat" w:hAnsi="GHEA Grapalat"/>
        </w:rPr>
        <w:t>վ</w:t>
      </w:r>
      <w:r w:rsidRPr="0050692A">
        <w:rPr>
          <w:rFonts w:ascii="GHEA Grapalat" w:hAnsi="GHEA Grapalat"/>
        </w:rPr>
        <w:t>երահսկիչ պալատ</w:t>
      </w:r>
      <w:r w:rsidR="00174A2F" w:rsidRPr="0050692A">
        <w:rPr>
          <w:rFonts w:ascii="GHEA Grapalat" w:hAnsi="GHEA Grapalat"/>
        </w:rPr>
        <w:t>ը</w:t>
      </w:r>
      <w:r w:rsidRPr="0050692A">
        <w:rPr>
          <w:rFonts w:ascii="GHEA Grapalat" w:hAnsi="GHEA Grapalat"/>
        </w:rPr>
        <w:t xml:space="preserve"> </w:t>
      </w:r>
    </w:p>
    <w:p w:rsidR="00EB3A84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Մարշալ Բաղրամյան 19,</w:t>
      </w:r>
    </w:p>
    <w:p w:rsidR="00EB3A84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Եր</w:t>
      </w:r>
      <w:r w:rsidR="00E15DA6" w:rsidRPr="0050692A">
        <w:rPr>
          <w:rFonts w:ascii="GHEA Grapalat" w:hAnsi="GHEA Grapalat"/>
        </w:rPr>
        <w:t>եւ</w:t>
      </w:r>
      <w:r w:rsidRPr="0050692A">
        <w:rPr>
          <w:rFonts w:ascii="GHEA Grapalat" w:hAnsi="GHEA Grapalat"/>
        </w:rPr>
        <w:t>ան</w:t>
      </w:r>
      <w:r w:rsidR="00C56497" w:rsidRPr="0050692A">
        <w:rPr>
          <w:rFonts w:ascii="GHEA Grapalat" w:hAnsi="GHEA Grapalat"/>
        </w:rPr>
        <w:t>,</w:t>
      </w:r>
      <w:r w:rsidRPr="0050692A">
        <w:rPr>
          <w:rFonts w:ascii="GHEA Grapalat" w:hAnsi="GHEA Grapalat"/>
        </w:rPr>
        <w:t xml:space="preserve"> 0019</w:t>
      </w:r>
      <w:r w:rsidR="00383895" w:rsidRPr="0050692A">
        <w:rPr>
          <w:rFonts w:ascii="GHEA Grapalat" w:hAnsi="GHEA Grapalat"/>
        </w:rPr>
        <w:t>,</w:t>
      </w:r>
      <w:r w:rsidRPr="0050692A">
        <w:rPr>
          <w:rFonts w:ascii="GHEA Grapalat" w:hAnsi="GHEA Grapalat"/>
        </w:rPr>
        <w:t xml:space="preserve"> Հայաստանի Հանրապետություն</w:t>
      </w:r>
    </w:p>
    <w:p w:rsidR="00EB3A84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Էլ. փոստ՝ intrel@annsai.am</w:t>
      </w:r>
    </w:p>
    <w:p w:rsidR="00EB3A84" w:rsidRPr="0050692A" w:rsidRDefault="00EB3A84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Style w:val="23"/>
          <w:rFonts w:ascii="GHEA Grapalat" w:hAnsi="GHEA Grapalat"/>
        </w:rPr>
      </w:pPr>
    </w:p>
    <w:p w:rsidR="002306FF" w:rsidRPr="0050692A" w:rsidRDefault="008A2116" w:rsidP="00654661">
      <w:pPr>
        <w:pStyle w:val="22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Style w:val="23"/>
          <w:rFonts w:ascii="GHEA Grapalat" w:hAnsi="GHEA Grapalat"/>
        </w:rPr>
        <w:t>Հոդված 5.</w:t>
      </w:r>
      <w:r w:rsidR="00EC1CF6">
        <w:rPr>
          <w:rStyle w:val="23"/>
          <w:rFonts w:ascii="GHEA Grapalat" w:hAnsi="GHEA Grapalat"/>
        </w:rPr>
        <w:tab/>
      </w:r>
      <w:r w:rsidRPr="0050692A">
        <w:rPr>
          <w:rStyle w:val="23"/>
          <w:rFonts w:ascii="GHEA Grapalat" w:hAnsi="GHEA Grapalat"/>
        </w:rPr>
        <w:t>Հավելվածները</w:t>
      </w:r>
    </w:p>
    <w:p w:rsidR="002306FF" w:rsidRPr="0050692A" w:rsidRDefault="008A2116" w:rsidP="00EC1CF6">
      <w:pPr>
        <w:pStyle w:val="22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5.1.</w:t>
      </w:r>
      <w:r w:rsidR="00184A94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Սույն Ֆինանսավորման համաձայնագիրը կազմված է՝</w:t>
      </w:r>
    </w:p>
    <w:p w:rsidR="002306FF" w:rsidRPr="0050692A" w:rsidRDefault="00EB3A84" w:rsidP="00406D68">
      <w:pPr>
        <w:pStyle w:val="22"/>
        <w:shd w:val="clear" w:color="auto" w:fill="auto"/>
        <w:tabs>
          <w:tab w:val="left" w:pos="1134"/>
          <w:tab w:val="left" w:pos="1701"/>
        </w:tabs>
        <w:spacing w:after="160" w:line="360" w:lineRule="auto"/>
        <w:ind w:left="567"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ա)</w:t>
      </w:r>
      <w:r w:rsidR="00184A94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սույն Հատուկ պայմաններից,</w:t>
      </w:r>
    </w:p>
    <w:p w:rsidR="002306FF" w:rsidRPr="0050692A" w:rsidRDefault="00EB3A84" w:rsidP="00406D68">
      <w:pPr>
        <w:pStyle w:val="22"/>
        <w:shd w:val="clear" w:color="auto" w:fill="auto"/>
        <w:tabs>
          <w:tab w:val="left" w:pos="1134"/>
          <w:tab w:val="left" w:pos="1701"/>
        </w:tabs>
        <w:spacing w:after="160" w:line="360" w:lineRule="auto"/>
        <w:ind w:left="567"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բ)</w:t>
      </w:r>
      <w:r w:rsidR="00184A94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I հավելվածից՝ Տեխնիկական եւ վարչական դրույթներ, որոնցում մանրամասնորեն ներկայացված են սույն գործողության նպատակները, ակնկալվող արդյունքները, աշխատանքները, բյուջեի կատարման մասով առաջադրված խնդիրների նկարագրությունը եւ բյուջեն.</w:t>
      </w:r>
    </w:p>
    <w:p w:rsidR="002306FF" w:rsidRPr="0050692A" w:rsidRDefault="00EB3A84" w:rsidP="00406D68">
      <w:pPr>
        <w:pStyle w:val="22"/>
        <w:shd w:val="clear" w:color="auto" w:fill="auto"/>
        <w:tabs>
          <w:tab w:val="left" w:pos="1134"/>
          <w:tab w:val="left" w:pos="1701"/>
        </w:tabs>
        <w:spacing w:after="160" w:line="360" w:lineRule="auto"/>
        <w:ind w:left="567"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գ)</w:t>
      </w:r>
      <w:r w:rsidR="00184A94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II հավելվածից՝ Ընդհանուր պայմաններ.</w:t>
      </w:r>
    </w:p>
    <w:p w:rsidR="002306FF" w:rsidRPr="0050692A" w:rsidRDefault="00EB3A84" w:rsidP="00406D68">
      <w:pPr>
        <w:pStyle w:val="22"/>
        <w:shd w:val="clear" w:color="auto" w:fill="auto"/>
        <w:tabs>
          <w:tab w:val="left" w:pos="1134"/>
          <w:tab w:val="left" w:pos="1701"/>
        </w:tabs>
        <w:spacing w:after="160" w:line="360" w:lineRule="auto"/>
        <w:ind w:left="567"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դ)</w:t>
      </w:r>
      <w:r w:rsidR="00184A94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III հավելվածից՝ Հաշվետվության ձեւանմուշ, որը կիրառելի չէ սույն Ֆինանսավորման համաձայնագրի համար եւ չի ներառվում դրանում.</w:t>
      </w:r>
    </w:p>
    <w:p w:rsidR="002306FF" w:rsidRDefault="00EB3A84" w:rsidP="00406D68">
      <w:pPr>
        <w:pStyle w:val="22"/>
        <w:shd w:val="clear" w:color="auto" w:fill="auto"/>
        <w:tabs>
          <w:tab w:val="left" w:pos="1134"/>
          <w:tab w:val="left" w:pos="1701"/>
        </w:tabs>
        <w:spacing w:after="160" w:line="360" w:lineRule="auto"/>
        <w:ind w:left="567"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ե)</w:t>
      </w:r>
      <w:r w:rsidR="00184A94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IV հավելվածից՝ Կառավարման հայտարարագրի ձեւանմուշ, որը կիրառելի չէ սույն Ֆինանսավորման համաձայնագրի համար եւ չի</w:t>
      </w:r>
      <w:r w:rsidR="00406D68" w:rsidRPr="00406D68">
        <w:t> </w:t>
      </w:r>
      <w:r w:rsidRPr="0050692A">
        <w:rPr>
          <w:rFonts w:ascii="GHEA Grapalat" w:hAnsi="GHEA Grapalat"/>
        </w:rPr>
        <w:t>ներառվում դրանում։</w:t>
      </w:r>
    </w:p>
    <w:p w:rsidR="00654661" w:rsidRPr="0050692A" w:rsidRDefault="00654661" w:rsidP="00EC1CF6">
      <w:pPr>
        <w:pStyle w:val="22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:rsidR="002306FF" w:rsidRPr="0050692A" w:rsidRDefault="00EB3A84" w:rsidP="00EC1CF6">
      <w:pPr>
        <w:pStyle w:val="22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lastRenderedPageBreak/>
        <w:t>5.2.</w:t>
      </w:r>
      <w:r w:rsidR="00184A94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Մի կողմից՝ հավելվածների դրույթների, իսկ մյուս կողմից՝ սույն Հատուկ պայմանների դրույթների միջեւ հակասության դեպքում կիրառվում են սույն Հատուկ պայմանների դրույթները: Մի կողմից՝ I հավելվածի (Տեխնիկական եւ վարչական դրույթներ) դրույթների եւ մյուս կողմից՝ II հավելվածի (Ընդհանուր դրույթներ) դրույթների միջեւ հակասության դեպքում կիրառվում են II հավելվածի դրույթները:</w:t>
      </w:r>
    </w:p>
    <w:p w:rsidR="00EB3A84" w:rsidRPr="0050692A" w:rsidRDefault="00EB3A84" w:rsidP="0050692A">
      <w:pPr>
        <w:pStyle w:val="3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bookmarkStart w:id="9" w:name="bookmark9"/>
    </w:p>
    <w:p w:rsidR="002306FF" w:rsidRPr="0050692A" w:rsidRDefault="008A2116" w:rsidP="00654661">
      <w:pPr>
        <w:pStyle w:val="30"/>
        <w:shd w:val="clear" w:color="auto" w:fill="auto"/>
        <w:tabs>
          <w:tab w:val="left" w:pos="1701"/>
        </w:tabs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Հոդված 6.</w:t>
      </w:r>
      <w:r w:rsidR="00B87574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II հավելվածից (Ընդհանուր պայմաններ) շեղվող կամ այն լրացնող դրույթները</w:t>
      </w:r>
      <w:bookmarkEnd w:id="9"/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Կիրառելի չէ</w:t>
      </w:r>
    </w:p>
    <w:p w:rsidR="00EB3A84" w:rsidRPr="0050692A" w:rsidRDefault="00EB3A84" w:rsidP="0050692A">
      <w:pPr>
        <w:pStyle w:val="3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bookmarkStart w:id="10" w:name="bookmark10"/>
    </w:p>
    <w:p w:rsidR="002306FF" w:rsidRPr="0050692A" w:rsidRDefault="008A2116" w:rsidP="00886217">
      <w:pPr>
        <w:pStyle w:val="30"/>
        <w:shd w:val="clear" w:color="auto" w:fill="auto"/>
        <w:tabs>
          <w:tab w:val="left" w:pos="1701"/>
        </w:tabs>
        <w:spacing w:before="0"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Հոդված 7.</w:t>
      </w:r>
      <w:r w:rsidR="00877D65">
        <w:rPr>
          <w:rFonts w:ascii="GHEA Grapalat" w:hAnsi="GHEA Grapalat"/>
        </w:rPr>
        <w:tab/>
      </w:r>
      <w:r w:rsidRPr="0050692A">
        <w:rPr>
          <w:rFonts w:ascii="GHEA Grapalat" w:hAnsi="GHEA Grapalat"/>
        </w:rPr>
        <w:t>Ուժի մեջ մտնելը</w:t>
      </w:r>
      <w:bookmarkEnd w:id="10"/>
    </w:p>
    <w:p w:rsidR="00DD7AAC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t>Սույն Ֆինանսավորման համաձայնագիրն ուժի մեջ է մտնում այն օր</w:t>
      </w:r>
      <w:r w:rsidR="001563EE" w:rsidRPr="0050692A">
        <w:rPr>
          <w:rFonts w:ascii="GHEA Grapalat" w:hAnsi="GHEA Grapalat"/>
        </w:rPr>
        <w:t>վանից</w:t>
      </w:r>
      <w:r w:rsidRPr="0050692A">
        <w:rPr>
          <w:rFonts w:ascii="GHEA Grapalat" w:hAnsi="GHEA Grapalat"/>
        </w:rPr>
        <w:t>, երբ Հանձնաժողովը Գործընկերոջ կողմից ստանում է սույն Ֆինանսավորման համաձայնագիրն ուժի մեջ մտնելու համար անհրաժեշտ ներքին ընթացակարգեր</w:t>
      </w:r>
      <w:r w:rsidR="008B183A" w:rsidRPr="0050692A">
        <w:rPr>
          <w:rFonts w:ascii="GHEA Grapalat" w:hAnsi="GHEA Grapalat"/>
        </w:rPr>
        <w:t>ի կատարումը</w:t>
      </w:r>
      <w:r w:rsidRPr="0050692A">
        <w:rPr>
          <w:rFonts w:ascii="GHEA Grapalat" w:hAnsi="GHEA Grapalat"/>
        </w:rPr>
        <w:t xml:space="preserve"> Գործընկերոջ կողմից հաստատելու մասին ծանուցում։ Հանձնաժողովը Գործընկերոջը </w:t>
      </w:r>
      <w:r w:rsidR="008B183A" w:rsidRPr="0050692A">
        <w:rPr>
          <w:rFonts w:ascii="GHEA Grapalat" w:hAnsi="GHEA Grapalat"/>
        </w:rPr>
        <w:t>տեղեկաց</w:t>
      </w:r>
      <w:r w:rsidRPr="0050692A">
        <w:rPr>
          <w:rFonts w:ascii="GHEA Grapalat" w:hAnsi="GHEA Grapalat"/>
        </w:rPr>
        <w:t>նում է այդ ծանուցումն ստանալու ամսաթվ</w:t>
      </w:r>
      <w:r w:rsidR="00AA1EF5" w:rsidRPr="0050692A">
        <w:rPr>
          <w:rFonts w:ascii="GHEA Grapalat" w:hAnsi="GHEA Grapalat"/>
        </w:rPr>
        <w:t>ի վերաբերյալ</w:t>
      </w:r>
      <w:r w:rsidRPr="0050692A">
        <w:rPr>
          <w:rFonts w:ascii="GHEA Grapalat" w:hAnsi="GHEA Grapalat"/>
        </w:rPr>
        <w:t>: Սույն Ֆինանսավորման համաձայնագիրն ուժի մեջ չի մտնում, եթե մինչեւ 2018 թվականի դեկտեմբերի 31-ը Հանձնաժողով</w:t>
      </w:r>
      <w:r w:rsidR="00021613" w:rsidRPr="0050692A">
        <w:rPr>
          <w:rFonts w:ascii="GHEA Grapalat" w:hAnsi="GHEA Grapalat"/>
        </w:rPr>
        <w:t>ն</w:t>
      </w:r>
      <w:r w:rsidRPr="0050692A">
        <w:rPr>
          <w:rFonts w:ascii="GHEA Grapalat" w:hAnsi="GHEA Grapalat"/>
        </w:rPr>
        <w:t xml:space="preserve"> </w:t>
      </w:r>
      <w:r w:rsidR="00021613" w:rsidRPr="0050692A">
        <w:rPr>
          <w:rFonts w:ascii="GHEA Grapalat" w:hAnsi="GHEA Grapalat"/>
        </w:rPr>
        <w:t>այդպիսի</w:t>
      </w:r>
      <w:r w:rsidRPr="0050692A">
        <w:rPr>
          <w:rFonts w:ascii="GHEA Grapalat" w:hAnsi="GHEA Grapalat"/>
        </w:rPr>
        <w:t xml:space="preserve"> ծանուցում չի ստանում:</w:t>
      </w:r>
    </w:p>
    <w:p w:rsidR="00DD7AAC" w:rsidRDefault="00DD7AAC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2306FF" w:rsidRPr="0050692A" w:rsidRDefault="008A2116" w:rsidP="0050692A">
      <w:pPr>
        <w:pStyle w:val="22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50692A">
        <w:rPr>
          <w:rFonts w:ascii="GHEA Grapalat" w:hAnsi="GHEA Grapalat"/>
        </w:rPr>
        <w:lastRenderedPageBreak/>
        <w:t>Կատարված է 2 բնօրինակ</w:t>
      </w:r>
      <w:r w:rsidR="00494F3C" w:rsidRPr="0050692A">
        <w:rPr>
          <w:rFonts w:ascii="GHEA Grapalat" w:hAnsi="GHEA Grapalat"/>
        </w:rPr>
        <w:t>ով</w:t>
      </w:r>
      <w:r w:rsidRPr="0050692A">
        <w:rPr>
          <w:rFonts w:ascii="GHEA Grapalat" w:hAnsi="GHEA Grapalat"/>
        </w:rPr>
        <w:t>. 1 օրինակ հանձնվում է Հանձնաժողովին, 1</w:t>
      </w:r>
      <w:r w:rsidR="00877D65">
        <w:rPr>
          <w:rFonts w:ascii="Courier New" w:hAnsi="Courier New" w:cs="Courier New"/>
        </w:rPr>
        <w:t> </w:t>
      </w:r>
      <w:r w:rsidRPr="0050692A">
        <w:rPr>
          <w:rFonts w:ascii="GHEA Grapalat" w:hAnsi="GHEA Grapalat"/>
        </w:rPr>
        <w:t>օրինակ` Գործընկերոջը։</w:t>
      </w:r>
    </w:p>
    <w:p w:rsidR="00886217" w:rsidRDefault="00886217">
      <w:pPr>
        <w:rPr>
          <w:rFonts w:ascii="GHEA Grapalat" w:eastAsia="Times New Roman" w:hAnsi="GHEA Grapalat" w:cs="Times New Roman"/>
        </w:rPr>
      </w:pPr>
    </w:p>
    <w:tbl>
      <w:tblPr>
        <w:tblOverlap w:val="never"/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80"/>
        <w:gridCol w:w="4509"/>
      </w:tblGrid>
      <w:tr w:rsidR="002306FF" w:rsidRPr="0050692A" w:rsidTr="00214F21">
        <w:tc>
          <w:tcPr>
            <w:tcW w:w="4280" w:type="dxa"/>
            <w:shd w:val="clear" w:color="auto" w:fill="FFFFFF"/>
          </w:tcPr>
          <w:p w:rsidR="002306FF" w:rsidRPr="0050692A" w:rsidRDefault="008A2116" w:rsidP="00DD7AAC">
            <w:pPr>
              <w:pStyle w:val="22"/>
              <w:shd w:val="clear" w:color="auto" w:fill="auto"/>
              <w:spacing w:after="160" w:line="360" w:lineRule="auto"/>
              <w:ind w:right="-8" w:firstLine="0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>Գործընկերոջ կողմից՝</w:t>
            </w:r>
          </w:p>
        </w:tc>
        <w:tc>
          <w:tcPr>
            <w:tcW w:w="4509" w:type="dxa"/>
            <w:shd w:val="clear" w:color="auto" w:fill="FFFFFF"/>
          </w:tcPr>
          <w:p w:rsidR="002306FF" w:rsidRPr="0050692A" w:rsidRDefault="008A2116" w:rsidP="00DD7AAC">
            <w:pPr>
              <w:pStyle w:val="22"/>
              <w:shd w:val="clear" w:color="auto" w:fill="auto"/>
              <w:spacing w:after="160" w:line="360" w:lineRule="auto"/>
              <w:ind w:left="246" w:right="-8" w:firstLine="0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>Հանձնաժողովի կողմից՝</w:t>
            </w:r>
          </w:p>
        </w:tc>
      </w:tr>
      <w:tr w:rsidR="002306FF" w:rsidRPr="0050692A" w:rsidTr="00214F21">
        <w:tc>
          <w:tcPr>
            <w:tcW w:w="4280" w:type="dxa"/>
            <w:shd w:val="clear" w:color="auto" w:fill="FFFFFF"/>
          </w:tcPr>
          <w:p w:rsidR="002306FF" w:rsidRPr="0050692A" w:rsidRDefault="00DE0839" w:rsidP="00DE0839">
            <w:pPr>
              <w:pStyle w:val="22"/>
              <w:shd w:val="clear" w:color="auto" w:fill="auto"/>
              <w:spacing w:after="160" w:line="360" w:lineRule="auto"/>
              <w:ind w:right="-8" w:firstLine="0"/>
              <w:rPr>
                <w:rFonts w:ascii="GHEA Grapalat" w:hAnsi="GHEA Grapalat"/>
              </w:rPr>
            </w:pPr>
            <w:r>
              <w:rPr>
                <w:rStyle w:val="25"/>
                <w:rFonts w:ascii="GHEA Grapalat" w:hAnsi="GHEA Grapalat"/>
                <w:lang w:val="en-US"/>
              </w:rPr>
              <w:t xml:space="preserve">                            </w:t>
            </w:r>
          </w:p>
        </w:tc>
        <w:tc>
          <w:tcPr>
            <w:tcW w:w="4509" w:type="dxa"/>
            <w:shd w:val="clear" w:color="auto" w:fill="FFFFFF"/>
          </w:tcPr>
          <w:p w:rsidR="002306FF" w:rsidRPr="0050692A" w:rsidRDefault="008A2116" w:rsidP="00DD7AAC">
            <w:pPr>
              <w:pStyle w:val="22"/>
              <w:shd w:val="clear" w:color="auto" w:fill="auto"/>
              <w:spacing w:after="160" w:line="360" w:lineRule="auto"/>
              <w:ind w:left="246" w:right="-8" w:firstLine="0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>Լորենս Մերեդիթ</w:t>
            </w:r>
          </w:p>
        </w:tc>
      </w:tr>
      <w:tr w:rsidR="002306FF" w:rsidRPr="0050692A" w:rsidTr="00214F21">
        <w:tc>
          <w:tcPr>
            <w:tcW w:w="4280" w:type="dxa"/>
            <w:shd w:val="clear" w:color="auto" w:fill="FFFFFF"/>
          </w:tcPr>
          <w:p w:rsidR="002306FF" w:rsidRPr="0050692A" w:rsidRDefault="008A2116" w:rsidP="00DD7AAC">
            <w:pPr>
              <w:pStyle w:val="22"/>
              <w:shd w:val="clear" w:color="auto" w:fill="auto"/>
              <w:spacing w:after="160" w:line="360" w:lineRule="auto"/>
              <w:ind w:right="-8" w:firstLine="0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 xml:space="preserve">Տնտեսական զարգացման </w:t>
            </w:r>
            <w:r w:rsidR="00E15DA6" w:rsidRPr="0050692A">
              <w:rPr>
                <w:rStyle w:val="25"/>
                <w:rFonts w:ascii="GHEA Grapalat" w:hAnsi="GHEA Grapalat"/>
              </w:rPr>
              <w:t>եւ</w:t>
            </w:r>
            <w:r w:rsidRPr="0050692A">
              <w:rPr>
                <w:rStyle w:val="25"/>
                <w:rFonts w:ascii="GHEA Grapalat" w:hAnsi="GHEA Grapalat"/>
              </w:rPr>
              <w:t xml:space="preserve"> ներդրումների նախարար</w:t>
            </w:r>
          </w:p>
        </w:tc>
        <w:tc>
          <w:tcPr>
            <w:tcW w:w="4509" w:type="dxa"/>
            <w:shd w:val="clear" w:color="auto" w:fill="FFFFFF"/>
          </w:tcPr>
          <w:p w:rsidR="002306FF" w:rsidRPr="0050692A" w:rsidRDefault="008A2116" w:rsidP="00DD7AAC">
            <w:pPr>
              <w:pStyle w:val="22"/>
              <w:shd w:val="clear" w:color="auto" w:fill="auto"/>
              <w:spacing w:after="160" w:line="360" w:lineRule="auto"/>
              <w:ind w:left="246" w:right="-8" w:firstLine="0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>Հարեւանության եւ ընդլայնման բանակցությունների հարցերով գլխավոր տնօրինության Արեւելյան հարեւանության հարցերով տնօրեն, «C» բաժին</w:t>
            </w:r>
          </w:p>
        </w:tc>
      </w:tr>
      <w:tr w:rsidR="002306FF" w:rsidRPr="0050692A" w:rsidTr="00214F21">
        <w:tc>
          <w:tcPr>
            <w:tcW w:w="4280" w:type="dxa"/>
            <w:shd w:val="clear" w:color="auto" w:fill="FFFFFF"/>
          </w:tcPr>
          <w:p w:rsidR="00F020BC" w:rsidRPr="0050692A" w:rsidRDefault="008A2116" w:rsidP="00DD7AAC">
            <w:pPr>
              <w:pStyle w:val="22"/>
              <w:shd w:val="clear" w:color="auto" w:fill="auto"/>
              <w:spacing w:after="160" w:line="360" w:lineRule="auto"/>
              <w:ind w:right="301" w:firstLine="567"/>
              <w:rPr>
                <w:rStyle w:val="25"/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 xml:space="preserve">ԵՄ աջակցության հարցով </w:t>
            </w:r>
          </w:p>
          <w:p w:rsidR="00F020BC" w:rsidRPr="0050692A" w:rsidRDefault="008A2116" w:rsidP="00DD7AAC">
            <w:pPr>
              <w:pStyle w:val="22"/>
              <w:shd w:val="clear" w:color="auto" w:fill="auto"/>
              <w:spacing w:after="160" w:line="360" w:lineRule="auto"/>
              <w:ind w:right="301" w:firstLine="567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>ազգային համակարգող</w:t>
            </w:r>
          </w:p>
        </w:tc>
        <w:tc>
          <w:tcPr>
            <w:tcW w:w="4509" w:type="dxa"/>
            <w:shd w:val="clear" w:color="auto" w:fill="FFFFFF"/>
          </w:tcPr>
          <w:p w:rsidR="002306FF" w:rsidRPr="0050692A" w:rsidRDefault="008A2116" w:rsidP="00DD7AAC">
            <w:pPr>
              <w:pStyle w:val="22"/>
              <w:shd w:val="clear" w:color="auto" w:fill="auto"/>
              <w:spacing w:after="160" w:line="360" w:lineRule="auto"/>
              <w:ind w:left="246" w:right="-8" w:firstLine="0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>Եվրոպական հանձնաժողով</w:t>
            </w:r>
          </w:p>
        </w:tc>
      </w:tr>
    </w:tbl>
    <w:p w:rsidR="00EB3A84" w:rsidRPr="0050692A" w:rsidRDefault="00EB3A84" w:rsidP="0050692A">
      <w:pPr>
        <w:spacing w:after="160" w:line="360" w:lineRule="auto"/>
        <w:ind w:firstLine="567"/>
        <w:rPr>
          <w:rFonts w:ascii="GHEA Grapalat" w:hAnsi="GHEA Grapalat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88"/>
        <w:gridCol w:w="4253"/>
      </w:tblGrid>
      <w:tr w:rsidR="002306FF" w:rsidRPr="0050692A" w:rsidTr="00214F21">
        <w:tc>
          <w:tcPr>
            <w:tcW w:w="4688" w:type="dxa"/>
            <w:shd w:val="clear" w:color="auto" w:fill="FFFFFF"/>
            <w:vAlign w:val="center"/>
          </w:tcPr>
          <w:p w:rsidR="00BC2421" w:rsidRDefault="00BC2421" w:rsidP="00B34A4D">
            <w:pPr>
              <w:pStyle w:val="22"/>
              <w:shd w:val="clear" w:color="auto" w:fill="auto"/>
              <w:spacing w:after="0" w:line="240" w:lineRule="auto"/>
              <w:ind w:right="-6" w:firstLine="0"/>
              <w:jc w:val="both"/>
              <w:rPr>
                <w:rStyle w:val="25"/>
                <w:rFonts w:ascii="GHEA Grapalat" w:hAnsi="GHEA Grapalat"/>
              </w:rPr>
            </w:pPr>
          </w:p>
          <w:p w:rsidR="002306FF" w:rsidRPr="0050692A" w:rsidRDefault="008A2116" w:rsidP="0039097E">
            <w:pPr>
              <w:pStyle w:val="22"/>
              <w:shd w:val="clear" w:color="auto" w:fill="auto"/>
              <w:spacing w:after="160" w:line="360" w:lineRule="auto"/>
              <w:ind w:right="-8" w:firstLine="0"/>
              <w:jc w:val="both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>ստորագրություն՝ _________________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BC2421" w:rsidRPr="00BC2421" w:rsidRDefault="00BC2421" w:rsidP="00BC2421">
            <w:pPr>
              <w:pStyle w:val="22"/>
              <w:shd w:val="clear" w:color="auto" w:fill="auto"/>
              <w:spacing w:after="0" w:line="240" w:lineRule="auto"/>
              <w:ind w:left="2257" w:right="-6" w:firstLine="0"/>
              <w:jc w:val="both"/>
              <w:rPr>
                <w:rStyle w:val="25"/>
                <w:rFonts w:ascii="GHEA Grapalat" w:hAnsi="GHEA Grapalat"/>
                <w:sz w:val="20"/>
                <w:szCs w:val="20"/>
                <w:lang w:val="en-GB"/>
              </w:rPr>
            </w:pPr>
            <w:r w:rsidRPr="00BC2421">
              <w:rPr>
                <w:rStyle w:val="25"/>
                <w:rFonts w:ascii="GHEA Grapalat" w:hAnsi="GHEA Grapalat"/>
                <w:sz w:val="20"/>
                <w:szCs w:val="20"/>
                <w:lang w:val="en-GB"/>
              </w:rPr>
              <w:t>[</w:t>
            </w:r>
            <w:r w:rsidRPr="00B34A4D">
              <w:rPr>
                <w:rStyle w:val="25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BC2421">
              <w:rPr>
                <w:rStyle w:val="25"/>
                <w:rFonts w:ascii="GHEA Grapalat" w:hAnsi="GHEA Grapalat"/>
                <w:sz w:val="20"/>
                <w:szCs w:val="20"/>
                <w:lang w:val="en-GB"/>
              </w:rPr>
              <w:t>]</w:t>
            </w:r>
          </w:p>
          <w:p w:rsidR="002306FF" w:rsidRPr="0050692A" w:rsidRDefault="008A2116" w:rsidP="0039097E">
            <w:pPr>
              <w:pStyle w:val="22"/>
              <w:shd w:val="clear" w:color="auto" w:fill="auto"/>
              <w:spacing w:after="160" w:line="360" w:lineRule="auto"/>
              <w:ind w:right="-8" w:firstLine="0"/>
              <w:jc w:val="both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 xml:space="preserve">ստորագրություն՝ _________________ </w:t>
            </w:r>
          </w:p>
        </w:tc>
      </w:tr>
      <w:tr w:rsidR="002306FF" w:rsidRPr="0050692A" w:rsidTr="00214F21">
        <w:tc>
          <w:tcPr>
            <w:tcW w:w="4688" w:type="dxa"/>
            <w:shd w:val="clear" w:color="auto" w:fill="FFFFFF"/>
            <w:vAlign w:val="bottom"/>
          </w:tcPr>
          <w:p w:rsidR="002306FF" w:rsidRPr="0050692A" w:rsidRDefault="008A2116" w:rsidP="0039097E">
            <w:pPr>
              <w:pStyle w:val="22"/>
              <w:shd w:val="clear" w:color="auto" w:fill="auto"/>
              <w:spacing w:after="160" w:line="360" w:lineRule="auto"/>
              <w:ind w:right="-8" w:firstLine="0"/>
              <w:jc w:val="both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>վայրն ու ամսաթիվը</w:t>
            </w:r>
            <w:r w:rsidR="0039097E">
              <w:rPr>
                <w:rStyle w:val="25"/>
                <w:rFonts w:ascii="GHEA Grapalat" w:hAnsi="GHEA Grapalat"/>
              </w:rPr>
              <w:t xml:space="preserve"> ____________</w:t>
            </w:r>
            <w:r w:rsidR="0039097E" w:rsidRPr="0050692A">
              <w:rPr>
                <w:rStyle w:val="25"/>
                <w:rFonts w:ascii="GHEA Grapalat" w:hAnsi="GHEA Grapalat"/>
              </w:rPr>
              <w:t>__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2306FF" w:rsidRPr="0050692A" w:rsidRDefault="008A2116" w:rsidP="0039097E">
            <w:pPr>
              <w:pStyle w:val="22"/>
              <w:shd w:val="clear" w:color="auto" w:fill="auto"/>
              <w:spacing w:after="160" w:line="360" w:lineRule="auto"/>
              <w:ind w:right="-8" w:firstLine="0"/>
              <w:jc w:val="both"/>
              <w:rPr>
                <w:rFonts w:ascii="GHEA Grapalat" w:hAnsi="GHEA Grapalat"/>
              </w:rPr>
            </w:pPr>
            <w:r w:rsidRPr="0050692A">
              <w:rPr>
                <w:rStyle w:val="25"/>
                <w:rFonts w:ascii="GHEA Grapalat" w:hAnsi="GHEA Grapalat"/>
              </w:rPr>
              <w:t>վայրն ու ամսաթիվը</w:t>
            </w:r>
            <w:r w:rsidR="0039097E">
              <w:rPr>
                <w:rStyle w:val="25"/>
                <w:rFonts w:ascii="GHEA Grapalat" w:hAnsi="GHEA Grapalat"/>
              </w:rPr>
              <w:t xml:space="preserve"> _____________</w:t>
            </w:r>
            <w:r w:rsidR="0039097E" w:rsidRPr="0050692A">
              <w:rPr>
                <w:rStyle w:val="25"/>
                <w:rFonts w:ascii="GHEA Grapalat" w:hAnsi="GHEA Grapalat"/>
              </w:rPr>
              <w:t>_</w:t>
            </w:r>
          </w:p>
        </w:tc>
      </w:tr>
      <w:tr w:rsidR="002306FF" w:rsidRPr="0050692A" w:rsidTr="00214F21">
        <w:tc>
          <w:tcPr>
            <w:tcW w:w="4688" w:type="dxa"/>
            <w:shd w:val="clear" w:color="auto" w:fill="FFFFFF"/>
          </w:tcPr>
          <w:p w:rsidR="002306FF" w:rsidRPr="0050692A" w:rsidRDefault="002306FF" w:rsidP="0039097E">
            <w:pPr>
              <w:spacing w:after="160" w:line="360" w:lineRule="auto"/>
              <w:ind w:right="-8"/>
              <w:jc w:val="both"/>
              <w:rPr>
                <w:rFonts w:ascii="GHEA Grapalat" w:hAnsi="GHEA Grapalat"/>
              </w:rPr>
            </w:pPr>
          </w:p>
        </w:tc>
        <w:tc>
          <w:tcPr>
            <w:tcW w:w="4253" w:type="dxa"/>
            <w:shd w:val="clear" w:color="auto" w:fill="FFFFFF"/>
          </w:tcPr>
          <w:p w:rsidR="00F020BC" w:rsidRPr="0050692A" w:rsidRDefault="008A2116" w:rsidP="0039097E">
            <w:pPr>
              <w:pStyle w:val="22"/>
              <w:shd w:val="clear" w:color="auto" w:fill="auto"/>
              <w:spacing w:after="160" w:line="360" w:lineRule="auto"/>
              <w:ind w:right="-8" w:firstLine="0"/>
              <w:jc w:val="center"/>
              <w:rPr>
                <w:rFonts w:ascii="GHEA Grapalat" w:hAnsi="GHEA Grapalat"/>
                <w:b/>
              </w:rPr>
            </w:pPr>
            <w:r w:rsidRPr="0050692A">
              <w:rPr>
                <w:rStyle w:val="25"/>
                <w:rFonts w:ascii="GHEA Grapalat" w:hAnsi="GHEA Grapalat"/>
                <w:b/>
              </w:rPr>
              <w:t>2018 թվականի օգոստոս</w:t>
            </w:r>
            <w:r w:rsidR="0070351C" w:rsidRPr="0050692A">
              <w:rPr>
                <w:rStyle w:val="25"/>
                <w:rFonts w:ascii="GHEA Grapalat" w:hAnsi="GHEA Grapalat"/>
                <w:b/>
              </w:rPr>
              <w:t>ի 29</w:t>
            </w:r>
          </w:p>
        </w:tc>
      </w:tr>
    </w:tbl>
    <w:p w:rsidR="002306FF" w:rsidRPr="0050692A" w:rsidRDefault="002306FF" w:rsidP="0050692A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:rsidR="00EB3A84" w:rsidRPr="0050692A" w:rsidRDefault="00EB3A84" w:rsidP="0050692A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:rsidR="00EB3A84" w:rsidRDefault="00EB3A84" w:rsidP="0050692A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:rsidR="00EC22DA" w:rsidRDefault="00EC22DA" w:rsidP="0050692A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:rsidR="00EC22DA" w:rsidRDefault="00EC22DA" w:rsidP="0050692A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:rsidR="00EB3A84" w:rsidRPr="00EC22DA" w:rsidRDefault="00877D65" w:rsidP="0050692A">
      <w:pPr>
        <w:spacing w:after="160" w:line="360" w:lineRule="auto"/>
        <w:ind w:right="-8"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noProof/>
          <w:lang w:val="en-US" w:eastAsia="en-US" w:bidi="ar-SA"/>
        </w:rPr>
        <w:drawing>
          <wp:inline distT="0" distB="0" distL="0" distR="0">
            <wp:extent cx="304800" cy="2080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7" cy="20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2DA">
        <w:rPr>
          <w:rFonts w:ascii="GHEA Grapalat" w:hAnsi="GHEA Grapalat"/>
        </w:rPr>
        <w:tab/>
      </w:r>
      <w:r w:rsidR="00EB3A84" w:rsidRPr="00EC22DA">
        <w:rPr>
          <w:rFonts w:ascii="GHEA Grapalat" w:hAnsi="GHEA Grapalat"/>
          <w:sz w:val="20"/>
          <w:szCs w:val="20"/>
        </w:rPr>
        <w:t>Էլեկտրոնային եղանակով ստորագրվել է 2018 թվականի հուլիսի 16-ին</w:t>
      </w:r>
      <w:r w:rsidR="00967C15" w:rsidRPr="00EC22DA">
        <w:rPr>
          <w:rFonts w:ascii="GHEA Grapalat" w:hAnsi="GHEA Grapalat"/>
          <w:sz w:val="20"/>
          <w:szCs w:val="20"/>
        </w:rPr>
        <w:t>՝</w:t>
      </w:r>
      <w:r w:rsidR="00EB3A84" w:rsidRPr="00EC22DA">
        <w:rPr>
          <w:rFonts w:ascii="GHEA Grapalat" w:hAnsi="GHEA Grapalat"/>
          <w:sz w:val="20"/>
          <w:szCs w:val="20"/>
        </w:rPr>
        <w:t xml:space="preserve"> ժամը 07:33-ին (UTC+02)` Հանձնաժողովի </w:t>
      </w:r>
      <w:r w:rsidR="003A50B2" w:rsidRPr="00EC22DA">
        <w:rPr>
          <w:rFonts w:ascii="GHEA Grapalat" w:hAnsi="GHEA Grapalat"/>
          <w:sz w:val="20"/>
          <w:szCs w:val="20"/>
        </w:rPr>
        <w:t>2004/563</w:t>
      </w:r>
      <w:r w:rsidR="00EB3A84" w:rsidRPr="00EC22DA">
        <w:rPr>
          <w:rFonts w:ascii="GHEA Grapalat" w:hAnsi="GHEA Grapalat"/>
          <w:sz w:val="20"/>
          <w:szCs w:val="20"/>
        </w:rPr>
        <w:t xml:space="preserve"> որոշման 4.2 հոդվածին (Էլեկտրոնային փաստաթղթերի վավերականությունը) համապատասխան</w:t>
      </w:r>
    </w:p>
    <w:sectPr w:rsidR="00EB3A84" w:rsidRPr="00EC22DA" w:rsidSect="00EC22DA">
      <w:pgSz w:w="11900" w:h="16840" w:code="9"/>
      <w:pgMar w:top="1418" w:right="1418" w:bottom="1418" w:left="1418" w:header="0" w:footer="54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D93" w:rsidRDefault="000C4D93" w:rsidP="002306FF">
      <w:r>
        <w:separator/>
      </w:r>
    </w:p>
  </w:endnote>
  <w:endnote w:type="continuationSeparator" w:id="0">
    <w:p w:rsidR="000C4D93" w:rsidRDefault="000C4D93" w:rsidP="0023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C91" w:rsidRPr="00460AE4" w:rsidRDefault="00B96C91" w:rsidP="00B96C91">
    <w:pPr>
      <w:pStyle w:val="Footer"/>
      <w:rPr>
        <w:rFonts w:ascii="GHEA Grapalat" w:hAnsi="GHEA Grapalat"/>
      </w:rPr>
    </w:pPr>
    <w:r w:rsidRPr="00460AE4">
      <w:rPr>
        <w:rFonts w:ascii="GHEA Grapalat" w:hAnsi="GHEA Grapalat"/>
        <w:sz w:val="20"/>
      </w:rPr>
      <w:t>F71 c3a_financing_agr_sc_en.doc</w:t>
    </w:r>
  </w:p>
  <w:sdt>
    <w:sdtPr>
      <w:rPr>
        <w:rFonts w:ascii="GHEA Grapalat" w:hAnsi="GHEA Grapalat"/>
      </w:rPr>
      <w:id w:val="7536034"/>
      <w:docPartObj>
        <w:docPartGallery w:val="Page Numbers (Bottom of Page)"/>
        <w:docPartUnique/>
      </w:docPartObj>
    </w:sdtPr>
    <w:sdtContent>
      <w:p w:rsidR="00B96C91" w:rsidRPr="00460AE4" w:rsidRDefault="00C32CF8">
        <w:pPr>
          <w:pStyle w:val="Footer"/>
          <w:jc w:val="center"/>
          <w:rPr>
            <w:rFonts w:ascii="GHEA Grapalat" w:hAnsi="GHEA Grapalat"/>
          </w:rPr>
        </w:pPr>
        <w:r w:rsidRPr="00460AE4">
          <w:rPr>
            <w:rFonts w:ascii="GHEA Grapalat" w:hAnsi="GHEA Grapalat"/>
          </w:rPr>
          <w:fldChar w:fldCharType="begin"/>
        </w:r>
        <w:r w:rsidR="00B96C91" w:rsidRPr="00460AE4">
          <w:rPr>
            <w:rFonts w:ascii="GHEA Grapalat" w:hAnsi="GHEA Grapalat"/>
          </w:rPr>
          <w:instrText xml:space="preserve"> PAGE   \* MERGEFORMAT </w:instrText>
        </w:r>
        <w:r w:rsidRPr="00460AE4">
          <w:rPr>
            <w:rFonts w:ascii="GHEA Grapalat" w:hAnsi="GHEA Grapalat"/>
          </w:rPr>
          <w:fldChar w:fldCharType="separate"/>
        </w:r>
        <w:r w:rsidR="00DE0839">
          <w:rPr>
            <w:rFonts w:ascii="GHEA Grapalat" w:hAnsi="GHEA Grapalat"/>
            <w:noProof/>
          </w:rPr>
          <w:t>5</w:t>
        </w:r>
        <w:r w:rsidRPr="00460AE4">
          <w:rPr>
            <w:rFonts w:ascii="GHEA Grapalat" w:hAnsi="GHEA Grapalat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C91" w:rsidRDefault="00B96C91" w:rsidP="00B96C91">
    <w:pPr>
      <w:pStyle w:val="Footer"/>
    </w:pPr>
    <w:r>
      <w:rPr>
        <w:rFonts w:ascii="GHEA Grapalat" w:hAnsi="GHEA Grapalat"/>
        <w:sz w:val="20"/>
      </w:rPr>
      <w:t>F71 c3a_financing_agr_sc_en.doc</w:t>
    </w:r>
  </w:p>
  <w:p w:rsidR="00B96C91" w:rsidRDefault="00B96C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D93" w:rsidRDefault="000C4D93"/>
  </w:footnote>
  <w:footnote w:type="continuationSeparator" w:id="0">
    <w:p w:rsidR="000C4D93" w:rsidRDefault="000C4D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1AA6"/>
    <w:multiLevelType w:val="multilevel"/>
    <w:tmpl w:val="032886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32636"/>
    <w:multiLevelType w:val="multilevel"/>
    <w:tmpl w:val="221AAC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92B0A"/>
    <w:multiLevelType w:val="multilevel"/>
    <w:tmpl w:val="AFF2899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07D88"/>
    <w:multiLevelType w:val="multilevel"/>
    <w:tmpl w:val="CA663F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4B20E6"/>
    <w:multiLevelType w:val="multilevel"/>
    <w:tmpl w:val="BA3414F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306FF"/>
    <w:rsid w:val="00021613"/>
    <w:rsid w:val="00086AA5"/>
    <w:rsid w:val="000C4D93"/>
    <w:rsid w:val="000C5824"/>
    <w:rsid w:val="00133982"/>
    <w:rsid w:val="001563EE"/>
    <w:rsid w:val="00160F86"/>
    <w:rsid w:val="00174A2F"/>
    <w:rsid w:val="00184A94"/>
    <w:rsid w:val="00214F21"/>
    <w:rsid w:val="0022315B"/>
    <w:rsid w:val="002244AE"/>
    <w:rsid w:val="002259E6"/>
    <w:rsid w:val="002306FF"/>
    <w:rsid w:val="00232D0A"/>
    <w:rsid w:val="002414AA"/>
    <w:rsid w:val="00255A1C"/>
    <w:rsid w:val="00262A49"/>
    <w:rsid w:val="002E52DA"/>
    <w:rsid w:val="00347EB5"/>
    <w:rsid w:val="00383895"/>
    <w:rsid w:val="0039097E"/>
    <w:rsid w:val="003A50B2"/>
    <w:rsid w:val="003B01DB"/>
    <w:rsid w:val="003C673D"/>
    <w:rsid w:val="003F5454"/>
    <w:rsid w:val="00406D68"/>
    <w:rsid w:val="0041552E"/>
    <w:rsid w:val="00433A2A"/>
    <w:rsid w:val="0046044E"/>
    <w:rsid w:val="00460AE4"/>
    <w:rsid w:val="00494F3C"/>
    <w:rsid w:val="004A797D"/>
    <w:rsid w:val="004E1015"/>
    <w:rsid w:val="0050368B"/>
    <w:rsid w:val="0050692A"/>
    <w:rsid w:val="005A386F"/>
    <w:rsid w:val="005C7A5E"/>
    <w:rsid w:val="005E49CE"/>
    <w:rsid w:val="00654661"/>
    <w:rsid w:val="006A0054"/>
    <w:rsid w:val="0070351C"/>
    <w:rsid w:val="0073467F"/>
    <w:rsid w:val="007F3929"/>
    <w:rsid w:val="00877D65"/>
    <w:rsid w:val="00886217"/>
    <w:rsid w:val="008A2116"/>
    <w:rsid w:val="008A265A"/>
    <w:rsid w:val="008B183A"/>
    <w:rsid w:val="008E1446"/>
    <w:rsid w:val="00934D7C"/>
    <w:rsid w:val="00967C15"/>
    <w:rsid w:val="009D0A6E"/>
    <w:rsid w:val="009E61F3"/>
    <w:rsid w:val="009F60ED"/>
    <w:rsid w:val="00A672C7"/>
    <w:rsid w:val="00A870A1"/>
    <w:rsid w:val="00A975B9"/>
    <w:rsid w:val="00AA1EF5"/>
    <w:rsid w:val="00B34A4D"/>
    <w:rsid w:val="00B866B5"/>
    <w:rsid w:val="00B87574"/>
    <w:rsid w:val="00B96C91"/>
    <w:rsid w:val="00BA372B"/>
    <w:rsid w:val="00BC2421"/>
    <w:rsid w:val="00C000DF"/>
    <w:rsid w:val="00C1060B"/>
    <w:rsid w:val="00C32CF8"/>
    <w:rsid w:val="00C50651"/>
    <w:rsid w:val="00C56497"/>
    <w:rsid w:val="00C87A45"/>
    <w:rsid w:val="00C966D7"/>
    <w:rsid w:val="00D50F29"/>
    <w:rsid w:val="00DD7AAC"/>
    <w:rsid w:val="00DE0839"/>
    <w:rsid w:val="00E15DA6"/>
    <w:rsid w:val="00E406B9"/>
    <w:rsid w:val="00E92249"/>
    <w:rsid w:val="00EA1194"/>
    <w:rsid w:val="00EB3A84"/>
    <w:rsid w:val="00EC1CF6"/>
    <w:rsid w:val="00EC22DA"/>
    <w:rsid w:val="00F020BC"/>
    <w:rsid w:val="00F15B6D"/>
    <w:rsid w:val="00F773DD"/>
    <w:rsid w:val="00F87921"/>
    <w:rsid w:val="00FB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06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06FF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sid w:val="00230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DefaultParagraphFont"/>
    <w:link w:val="20"/>
    <w:rsid w:val="00230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DefaultParagraphFont"/>
    <w:link w:val="22"/>
    <w:rsid w:val="00230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2306FF"/>
    <w:rPr>
      <w:b/>
      <w:bCs/>
      <w:color w:val="000000"/>
      <w:spacing w:val="0"/>
      <w:w w:val="100"/>
      <w:position w:val="0"/>
      <w:sz w:val="24"/>
      <w:szCs w:val="24"/>
      <w:lang w:val="hy-AM" w:eastAsia="hy-AM" w:bidi="hy-AM"/>
    </w:rPr>
  </w:style>
  <w:style w:type="character" w:customStyle="1" w:styleId="3">
    <w:name w:val="Заголовок №3_"/>
    <w:basedOn w:val="DefaultParagraphFont"/>
    <w:link w:val="30"/>
    <w:rsid w:val="00230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DefaultParagraphFont"/>
    <w:link w:val="32"/>
    <w:rsid w:val="00230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Заголовок №3 + Не полужирный"/>
    <w:basedOn w:val="3"/>
    <w:rsid w:val="002306FF"/>
    <w:rPr>
      <w:b/>
      <w:bCs/>
      <w:color w:val="000000"/>
      <w:spacing w:val="0"/>
      <w:w w:val="100"/>
      <w:position w:val="0"/>
      <w:sz w:val="24"/>
      <w:szCs w:val="24"/>
      <w:lang w:val="hy-AM" w:eastAsia="hy-AM" w:bidi="hy-AM"/>
    </w:rPr>
  </w:style>
  <w:style w:type="character" w:customStyle="1" w:styleId="24">
    <w:name w:val="Основной текст (2)"/>
    <w:basedOn w:val="21"/>
    <w:rsid w:val="002306FF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230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"/>
    <w:basedOn w:val="21"/>
    <w:rsid w:val="002306FF"/>
    <w:rPr>
      <w:color w:val="000000"/>
      <w:spacing w:val="0"/>
      <w:w w:val="100"/>
      <w:position w:val="0"/>
      <w:sz w:val="24"/>
      <w:szCs w:val="24"/>
      <w:lang w:val="hy-AM" w:eastAsia="hy-AM" w:bidi="hy-AM"/>
    </w:rPr>
  </w:style>
  <w:style w:type="paragraph" w:customStyle="1" w:styleId="10">
    <w:name w:val="Заголовок №1"/>
    <w:basedOn w:val="Normal"/>
    <w:link w:val="1"/>
    <w:rsid w:val="002306FF"/>
    <w:pPr>
      <w:shd w:val="clear" w:color="auto" w:fill="FFFFFF"/>
      <w:spacing w:line="853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Normal"/>
    <w:link w:val="2"/>
    <w:rsid w:val="002306FF"/>
    <w:pPr>
      <w:shd w:val="clear" w:color="auto" w:fill="FFFFFF"/>
      <w:spacing w:line="85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Normal"/>
    <w:link w:val="21"/>
    <w:rsid w:val="002306FF"/>
    <w:pPr>
      <w:shd w:val="clear" w:color="auto" w:fill="FFFFFF"/>
      <w:spacing w:after="300" w:line="266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Normal"/>
    <w:link w:val="3"/>
    <w:rsid w:val="002306FF"/>
    <w:pPr>
      <w:shd w:val="clear" w:color="auto" w:fill="FFFFFF"/>
      <w:spacing w:before="360" w:after="300" w:line="0" w:lineRule="atLeas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Normal"/>
    <w:link w:val="31"/>
    <w:rsid w:val="002306FF"/>
    <w:pPr>
      <w:shd w:val="clear" w:color="auto" w:fill="FFFFFF"/>
      <w:spacing w:before="840" w:line="0" w:lineRule="atLeast"/>
      <w:ind w:hanging="7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Normal"/>
    <w:link w:val="4"/>
    <w:rsid w:val="002306FF"/>
    <w:pPr>
      <w:shd w:val="clear" w:color="auto" w:fill="FFFFFF"/>
      <w:spacing w:before="32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3A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A8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3A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A84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B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3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5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F25AE-88FD-4073-95A8-93AD6E5A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https://mul.gov.am/tasks/docs/attachment.php?id=491364&amp;fn=2.Hamadzaynagir_arm.docx&amp;out=1&amp;token=8635b89b748a05b81f37</cp:keywords>
</cp:coreProperties>
</file>