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1C" w:rsidRPr="003D5268" w:rsidRDefault="000373CF" w:rsidP="00066035">
      <w:pPr>
        <w:pStyle w:val="220"/>
        <w:shd w:val="clear" w:color="auto" w:fill="auto"/>
        <w:spacing w:after="160" w:line="360" w:lineRule="auto"/>
        <w:rPr>
          <w:rFonts w:ascii="GHEA Grapalat" w:hAnsi="GHEA Grapalat"/>
          <w:b/>
          <w:sz w:val="24"/>
          <w:szCs w:val="24"/>
        </w:rPr>
      </w:pPr>
      <w:bookmarkStart w:id="0" w:name="bookmark0"/>
      <w:bookmarkStart w:id="1" w:name="_Toc530064124"/>
      <w:r w:rsidRPr="003D5268">
        <w:rPr>
          <w:rFonts w:ascii="GHEA Grapalat" w:hAnsi="GHEA Grapalat"/>
          <w:b/>
          <w:sz w:val="24"/>
          <w:szCs w:val="24"/>
        </w:rPr>
        <w:t>ՖԻՆԱՆՍԱՎՈՐՄԱՆ ՀԱՄԱՁԱՅՆԱԳԻՐ</w:t>
      </w:r>
      <w:bookmarkEnd w:id="0"/>
      <w:bookmarkEnd w:id="1"/>
    </w:p>
    <w:p w:rsidR="0074351C" w:rsidRPr="003D5268" w:rsidRDefault="000373CF" w:rsidP="00066035">
      <w:pPr>
        <w:pStyle w:val="30"/>
        <w:shd w:val="clear" w:color="auto" w:fill="auto"/>
        <w:spacing w:before="0" w:after="160" w:line="360" w:lineRule="auto"/>
        <w:rPr>
          <w:rStyle w:val="31pt"/>
          <w:rFonts w:ascii="GHEA Grapalat" w:hAnsi="GHEA Grapalat"/>
          <w:b/>
          <w:spacing w:val="0"/>
          <w:sz w:val="24"/>
          <w:szCs w:val="24"/>
        </w:rPr>
      </w:pPr>
      <w:bookmarkStart w:id="2" w:name="bookmark1"/>
      <w:bookmarkStart w:id="3" w:name="_Toc530064125"/>
      <w:r w:rsidRPr="003D5268">
        <w:rPr>
          <w:rStyle w:val="31pt"/>
          <w:rFonts w:ascii="GHEA Grapalat" w:hAnsi="GHEA Grapalat"/>
          <w:b/>
          <w:spacing w:val="0"/>
          <w:sz w:val="24"/>
          <w:szCs w:val="24"/>
        </w:rPr>
        <w:t>ՀԱՏՈՒԿ ՊԱՅՄԱՆՆԵՐ</w:t>
      </w:r>
      <w:bookmarkEnd w:id="2"/>
      <w:bookmarkEnd w:id="3"/>
    </w:p>
    <w:p w:rsidR="000373CF" w:rsidRPr="003D5268" w:rsidRDefault="000373CF" w:rsidP="00066035">
      <w:pPr>
        <w:pStyle w:val="30"/>
        <w:shd w:val="clear" w:color="auto" w:fill="auto"/>
        <w:spacing w:before="0" w:after="160" w:line="360" w:lineRule="auto"/>
        <w:rPr>
          <w:rFonts w:ascii="GHEA Grapalat" w:hAnsi="GHEA Grapalat"/>
          <w:b/>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Եվրոպական հանձնաժողովը, այսուհետ` </w:t>
      </w:r>
      <w:r w:rsidRPr="003D5268">
        <w:rPr>
          <w:rFonts w:ascii="GHEA Grapalat" w:hAnsi="GHEA Grapalat"/>
          <w:b/>
          <w:sz w:val="24"/>
          <w:szCs w:val="24"/>
        </w:rPr>
        <w:t>Հանձնաժողով</w:t>
      </w:r>
      <w:r w:rsidRPr="003D5268">
        <w:rPr>
          <w:rFonts w:ascii="GHEA Grapalat" w:hAnsi="GHEA Grapalat"/>
          <w:sz w:val="24"/>
          <w:szCs w:val="24"/>
        </w:rPr>
        <w:t xml:space="preserve">, </w:t>
      </w:r>
      <w:r w:rsidR="008C0274" w:rsidRPr="003D5268">
        <w:rPr>
          <w:rFonts w:ascii="GHEA Grapalat" w:hAnsi="GHEA Grapalat"/>
          <w:sz w:val="24"/>
          <w:szCs w:val="24"/>
        </w:rPr>
        <w:t>գործելով</w:t>
      </w:r>
      <w:r w:rsidRPr="003D5268">
        <w:rPr>
          <w:rFonts w:ascii="GHEA Grapalat" w:hAnsi="GHEA Grapalat"/>
          <w:sz w:val="24"/>
          <w:szCs w:val="24"/>
        </w:rPr>
        <w:t xml:space="preserve"> Եվրոպական Միության</w:t>
      </w:r>
      <w:r w:rsidR="00F95B3B" w:rsidRPr="003D5268">
        <w:rPr>
          <w:rFonts w:ascii="GHEA Grapalat" w:hAnsi="GHEA Grapalat"/>
          <w:sz w:val="24"/>
          <w:szCs w:val="24"/>
        </w:rPr>
        <w:t xml:space="preserve"> անունից</w:t>
      </w:r>
      <w:r w:rsidRPr="003D5268">
        <w:rPr>
          <w:rFonts w:ascii="GHEA Grapalat" w:hAnsi="GHEA Grapalat"/>
          <w:sz w:val="24"/>
          <w:szCs w:val="24"/>
        </w:rPr>
        <w:t xml:space="preserve">, այսուհետ` </w:t>
      </w:r>
      <w:r w:rsidRPr="003D5268">
        <w:rPr>
          <w:rFonts w:ascii="GHEA Grapalat" w:hAnsi="GHEA Grapalat"/>
          <w:b/>
          <w:sz w:val="24"/>
          <w:szCs w:val="24"/>
        </w:rPr>
        <w:t>ԵՄ</w:t>
      </w:r>
      <w:r w:rsidRPr="003D5268">
        <w:rPr>
          <w:rFonts w:ascii="GHEA Grapalat" w:hAnsi="GHEA Grapalat"/>
          <w:sz w:val="24"/>
          <w:szCs w:val="24"/>
        </w:rPr>
        <w:t>,</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մի կողմից, </w:t>
      </w:r>
      <w:r w:rsidR="00162480" w:rsidRPr="003D5268">
        <w:rPr>
          <w:rFonts w:ascii="GHEA Grapalat" w:hAnsi="GHEA Grapalat"/>
          <w:sz w:val="24"/>
          <w:szCs w:val="24"/>
        </w:rPr>
        <w:t>եւ</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Հայաստանի Հանրապետությունը, այսուհետ՝ </w:t>
      </w:r>
      <w:r w:rsidRPr="003D5268">
        <w:rPr>
          <w:rFonts w:ascii="GHEA Grapalat" w:hAnsi="GHEA Grapalat"/>
          <w:b/>
          <w:sz w:val="24"/>
          <w:szCs w:val="24"/>
        </w:rPr>
        <w:t>Գործընկեր</w:t>
      </w:r>
      <w:r w:rsidRPr="003D5268">
        <w:rPr>
          <w:rFonts w:ascii="GHEA Grapalat" w:hAnsi="GHEA Grapalat"/>
          <w:sz w:val="24"/>
          <w:szCs w:val="24"/>
        </w:rPr>
        <w:t xml:space="preserve">, ի դեմս Տնտեսական զարգացման </w:t>
      </w:r>
      <w:r w:rsidR="00162480" w:rsidRPr="003D5268">
        <w:rPr>
          <w:rFonts w:ascii="GHEA Grapalat" w:hAnsi="GHEA Grapalat"/>
          <w:sz w:val="24"/>
          <w:szCs w:val="24"/>
        </w:rPr>
        <w:t>եւ</w:t>
      </w:r>
      <w:r w:rsidRPr="003D5268">
        <w:rPr>
          <w:rFonts w:ascii="GHEA Grapalat" w:hAnsi="GHEA Grapalat"/>
          <w:sz w:val="24"/>
          <w:szCs w:val="24"/>
        </w:rPr>
        <w:t xml:space="preserve"> ներդրումների նախարարության,</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մյուս կողմից,</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համաձայնեցին հետ</w:t>
      </w:r>
      <w:r w:rsidR="00162480" w:rsidRPr="003D5268">
        <w:rPr>
          <w:rFonts w:ascii="GHEA Grapalat" w:hAnsi="GHEA Grapalat"/>
          <w:sz w:val="24"/>
          <w:szCs w:val="24"/>
        </w:rPr>
        <w:t>եւ</w:t>
      </w:r>
      <w:r w:rsidRPr="003D5268">
        <w:rPr>
          <w:rFonts w:ascii="GHEA Grapalat" w:hAnsi="GHEA Grapalat"/>
          <w:sz w:val="24"/>
          <w:szCs w:val="24"/>
        </w:rPr>
        <w:t>յալի վերաբերյալ.</w:t>
      </w:r>
    </w:p>
    <w:p w:rsidR="000373CF"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1. Գործողության բնույթը</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1.1.</w:t>
      </w:r>
      <w:r w:rsidR="00A57641" w:rsidRPr="003D5268">
        <w:rPr>
          <w:rFonts w:ascii="GHEA Grapalat" w:hAnsi="GHEA Grapalat"/>
          <w:sz w:val="24"/>
          <w:szCs w:val="24"/>
        </w:rPr>
        <w:tab/>
      </w:r>
      <w:r w:rsidRPr="003D5268">
        <w:rPr>
          <w:rFonts w:ascii="GHEA Grapalat" w:hAnsi="GHEA Grapalat"/>
          <w:sz w:val="24"/>
          <w:szCs w:val="24"/>
        </w:rPr>
        <w:t>ԵՄ-ն համաձայնում է ֆինանսավորել հետեւյալ Գործողությունը, իսկ Գործընկերը համաձայնում է ընդունել այդ ֆինանսավորումը՝</w:t>
      </w:r>
    </w:p>
    <w:p w:rsidR="0074351C" w:rsidRPr="003D5268" w:rsidRDefault="000373CF" w:rsidP="00A5764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Հայաստանում միջուկային անվտանգության խթանում եւ սթրես-թեստերի վերաբերյալ առաջարկությունների իրագործում</w:t>
      </w:r>
      <w:r w:rsidR="00066035" w:rsidRPr="003D5268">
        <w:rPr>
          <w:rFonts w:ascii="GHEA Grapalat" w:hAnsi="GHEA Grapalat"/>
          <w:sz w:val="24"/>
          <w:szCs w:val="24"/>
        </w:rPr>
        <w:t xml:space="preserve"> </w:t>
      </w:r>
      <w:r w:rsidRPr="003D5268">
        <w:rPr>
          <w:rFonts w:ascii="GHEA Grapalat" w:hAnsi="GHEA Grapalat"/>
          <w:sz w:val="24"/>
          <w:szCs w:val="24"/>
        </w:rPr>
        <w:t>(CRIS համար 2017/040-644)</w:t>
      </w:r>
    </w:p>
    <w:p w:rsidR="0074351C" w:rsidRPr="003D5268" w:rsidRDefault="000373CF" w:rsidP="00A5764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Գործողությունը ֆինանսավորվում է ԵՄ բյուջեից՝ հիմնական ակտին՝</w:t>
      </w:r>
      <w:r w:rsidR="00066035" w:rsidRPr="003D5268">
        <w:rPr>
          <w:rFonts w:ascii="GHEA Grapalat" w:hAnsi="GHEA Grapalat"/>
          <w:sz w:val="24"/>
          <w:szCs w:val="24"/>
        </w:rPr>
        <w:t xml:space="preserve"> </w:t>
      </w:r>
      <w:r w:rsidRPr="003D5268">
        <w:rPr>
          <w:rFonts w:ascii="GHEA Grapalat" w:hAnsi="GHEA Grapalat"/>
          <w:sz w:val="24"/>
          <w:szCs w:val="24"/>
        </w:rPr>
        <w:t>Միջուկային անվտանգության ոլորտում համագործակցության գործիքին համապատասխան։</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1.2.</w:t>
      </w:r>
      <w:r w:rsidR="00A57641" w:rsidRPr="003D5268">
        <w:rPr>
          <w:rFonts w:ascii="GHEA Grapalat" w:hAnsi="GHEA Grapalat"/>
          <w:sz w:val="24"/>
          <w:szCs w:val="24"/>
        </w:rPr>
        <w:tab/>
      </w:r>
      <w:r w:rsidRPr="003D5268">
        <w:rPr>
          <w:rFonts w:ascii="GHEA Grapalat" w:hAnsi="GHEA Grapalat"/>
          <w:sz w:val="24"/>
          <w:szCs w:val="24"/>
        </w:rPr>
        <w:t>Սույն Գործողության նախապես գնահատված ընդհանուր արժեքը կազմում է 6</w:t>
      </w:r>
      <w:r w:rsidR="00A57641" w:rsidRPr="003D5268">
        <w:rPr>
          <w:rFonts w:ascii="Courier New" w:hAnsi="Courier New" w:cs="Courier New"/>
          <w:sz w:val="24"/>
          <w:szCs w:val="24"/>
        </w:rPr>
        <w:t> </w:t>
      </w:r>
      <w:r w:rsidRPr="003D5268">
        <w:rPr>
          <w:rFonts w:ascii="GHEA Grapalat" w:hAnsi="GHEA Grapalat"/>
          <w:sz w:val="24"/>
          <w:szCs w:val="24"/>
        </w:rPr>
        <w:t>500</w:t>
      </w:r>
      <w:r w:rsidR="00A57641" w:rsidRPr="003D5268">
        <w:rPr>
          <w:rFonts w:ascii="Courier New" w:hAnsi="Courier New" w:cs="Courier New"/>
          <w:sz w:val="24"/>
          <w:szCs w:val="24"/>
        </w:rPr>
        <w:t> </w:t>
      </w:r>
      <w:r w:rsidRPr="003D5268">
        <w:rPr>
          <w:rFonts w:ascii="GHEA Grapalat" w:hAnsi="GHEA Grapalat"/>
          <w:sz w:val="24"/>
          <w:szCs w:val="24"/>
        </w:rPr>
        <w:t>000 եվրո, իսկ սույն Գործողության համար ԵՄ օժանդակության առավելագույն չափը 6</w:t>
      </w:r>
      <w:r w:rsidR="00A57641" w:rsidRPr="003D5268">
        <w:rPr>
          <w:rFonts w:ascii="Courier New" w:hAnsi="Courier New" w:cs="Courier New"/>
          <w:sz w:val="24"/>
          <w:szCs w:val="24"/>
        </w:rPr>
        <w:t> </w:t>
      </w:r>
      <w:r w:rsidRPr="003D5268">
        <w:rPr>
          <w:rFonts w:ascii="GHEA Grapalat" w:hAnsi="GHEA Grapalat"/>
          <w:sz w:val="24"/>
          <w:szCs w:val="24"/>
        </w:rPr>
        <w:t>500</w:t>
      </w:r>
      <w:r w:rsidR="00A57641" w:rsidRPr="003D5268">
        <w:rPr>
          <w:rFonts w:ascii="Courier New" w:hAnsi="Courier New" w:cs="Courier New"/>
          <w:sz w:val="24"/>
          <w:szCs w:val="24"/>
        </w:rPr>
        <w:t> </w:t>
      </w:r>
      <w:r w:rsidRPr="003D5268">
        <w:rPr>
          <w:rFonts w:ascii="GHEA Grapalat" w:hAnsi="GHEA Grapalat"/>
          <w:sz w:val="24"/>
          <w:szCs w:val="24"/>
        </w:rPr>
        <w:t>000 եվրո է։</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1.3.</w:t>
      </w:r>
      <w:r w:rsidR="00A57641" w:rsidRPr="003D5268">
        <w:rPr>
          <w:rFonts w:ascii="GHEA Grapalat" w:hAnsi="GHEA Grapalat"/>
          <w:sz w:val="24"/>
          <w:szCs w:val="24"/>
        </w:rPr>
        <w:tab/>
      </w:r>
      <w:r w:rsidRPr="003D5268">
        <w:rPr>
          <w:rFonts w:ascii="GHEA Grapalat" w:hAnsi="GHEA Grapalat"/>
          <w:sz w:val="24"/>
          <w:szCs w:val="24"/>
        </w:rPr>
        <w:t>Գործընկերը չի համաֆինանսավորում Գործողությունը։</w:t>
      </w:r>
    </w:p>
    <w:p w:rsidR="000373CF" w:rsidRPr="003D5268" w:rsidRDefault="000373CF" w:rsidP="0006603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2. Կատարման ժամկետը</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2.1.</w:t>
      </w:r>
      <w:r w:rsidR="00A57641" w:rsidRPr="003D5268">
        <w:rPr>
          <w:rFonts w:ascii="GHEA Grapalat" w:hAnsi="GHEA Grapalat"/>
          <w:sz w:val="24"/>
          <w:szCs w:val="24"/>
        </w:rPr>
        <w:tab/>
      </w:r>
      <w:r w:rsidRPr="003D5268">
        <w:rPr>
          <w:rFonts w:ascii="GHEA Grapalat" w:hAnsi="GHEA Grapalat"/>
          <w:sz w:val="24"/>
          <w:szCs w:val="24"/>
        </w:rPr>
        <w:t xml:space="preserve">Սույն Ֆինանսավորման համաձայնագրի՝ II հավելվածի 15-րդ </w:t>
      </w:r>
      <w:r w:rsidRPr="003D5268">
        <w:rPr>
          <w:rFonts w:ascii="GHEA Grapalat" w:hAnsi="GHEA Grapalat"/>
          <w:spacing w:val="-2"/>
          <w:sz w:val="24"/>
          <w:szCs w:val="24"/>
        </w:rPr>
        <w:t>հոդվածով (Ընդհանուր պայմաններ) սահմանված կատարման ժամկետն սկսվում է</w:t>
      </w:r>
      <w:r w:rsidRPr="003D5268">
        <w:rPr>
          <w:rFonts w:ascii="GHEA Grapalat" w:hAnsi="GHEA Grapalat"/>
          <w:sz w:val="24"/>
          <w:szCs w:val="24"/>
        </w:rPr>
        <w:t xml:space="preserve"> սույն Ֆինանսավորման համաձայնագիրն ուժի մեջ մտնելու պահից եւ ավարտվում է այդ օրվանից 96 ամիս հետո:</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2.2.</w:t>
      </w:r>
      <w:r w:rsidR="00A57641" w:rsidRPr="003D5268">
        <w:rPr>
          <w:rFonts w:ascii="GHEA Grapalat" w:hAnsi="GHEA Grapalat"/>
          <w:sz w:val="24"/>
          <w:szCs w:val="24"/>
        </w:rPr>
        <w:tab/>
      </w:r>
      <w:r w:rsidRPr="003D5268">
        <w:rPr>
          <w:rFonts w:ascii="GHEA Grapalat" w:hAnsi="GHEA Grapalat"/>
          <w:sz w:val="24"/>
          <w:szCs w:val="24"/>
        </w:rPr>
        <w:t>Աշխատանքների իրականացման փուլի տեւողությունը 72 ամիս է:</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2.3.</w:t>
      </w:r>
      <w:r w:rsidR="00A57641" w:rsidRPr="003D5268">
        <w:rPr>
          <w:rFonts w:ascii="GHEA Grapalat" w:hAnsi="GHEA Grapalat"/>
          <w:sz w:val="24"/>
          <w:szCs w:val="24"/>
        </w:rPr>
        <w:tab/>
      </w:r>
      <w:r w:rsidRPr="003D5268">
        <w:rPr>
          <w:rFonts w:ascii="GHEA Grapalat" w:hAnsi="GHEA Grapalat"/>
          <w:sz w:val="24"/>
          <w:szCs w:val="24"/>
        </w:rPr>
        <w:t>Ավարտական փուլի տեւողությունը 24 ամիս է:</w:t>
      </w:r>
    </w:p>
    <w:p w:rsidR="000373CF" w:rsidRPr="003D5268" w:rsidRDefault="000373CF" w:rsidP="00066035">
      <w:pPr>
        <w:pStyle w:val="32"/>
        <w:shd w:val="clear" w:color="auto" w:fill="auto"/>
        <w:spacing w:after="160" w:line="360" w:lineRule="auto"/>
        <w:ind w:left="28" w:firstLine="539"/>
        <w:rPr>
          <w:rStyle w:val="33"/>
          <w:rFonts w:ascii="GHEA Grapalat" w:hAnsi="GHEA Grapalat"/>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3. Հասցեները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Ֆինանսավորման համաձայնագրի իրականացմանը վերաբերող բոլոր հաղորդումները կազմվում են գրավոր, պարունակում են հստակ հղում սույն Հատուկ պայմանների 1.1 հոդվածով սահմանված այս գործողությանը </w:t>
      </w:r>
      <w:r w:rsidR="00162480" w:rsidRPr="003D5268">
        <w:rPr>
          <w:rFonts w:ascii="GHEA Grapalat" w:hAnsi="GHEA Grapalat"/>
          <w:sz w:val="24"/>
          <w:szCs w:val="24"/>
        </w:rPr>
        <w:t>եւ</w:t>
      </w:r>
      <w:r w:rsidRPr="003D5268">
        <w:rPr>
          <w:rFonts w:ascii="GHEA Grapalat" w:hAnsi="GHEA Grapalat"/>
          <w:sz w:val="24"/>
          <w:szCs w:val="24"/>
        </w:rPr>
        <w:t xml:space="preserve"> ուղարկվում են հետ</w:t>
      </w:r>
      <w:r w:rsidR="00162480" w:rsidRPr="003D5268">
        <w:rPr>
          <w:rFonts w:ascii="GHEA Grapalat" w:hAnsi="GHEA Grapalat"/>
          <w:sz w:val="24"/>
          <w:szCs w:val="24"/>
        </w:rPr>
        <w:t>եւ</w:t>
      </w:r>
      <w:r w:rsidRPr="003D5268">
        <w:rPr>
          <w:rFonts w:ascii="GHEA Grapalat" w:hAnsi="GHEA Grapalat"/>
          <w:sz w:val="24"/>
          <w:szCs w:val="24"/>
        </w:rPr>
        <w:t>յալ հասցեներով՝</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ա)</w:t>
      </w:r>
      <w:r w:rsidR="00FA44E2" w:rsidRPr="003D5268">
        <w:rPr>
          <w:rFonts w:ascii="GHEA Grapalat" w:hAnsi="GHEA Grapalat"/>
          <w:b/>
          <w:sz w:val="24"/>
          <w:szCs w:val="24"/>
          <w:lang w:val="en-US"/>
        </w:rPr>
        <w:tab/>
      </w:r>
      <w:r w:rsidRPr="003D5268">
        <w:rPr>
          <w:rFonts w:ascii="GHEA Grapalat" w:hAnsi="GHEA Grapalat"/>
          <w:b/>
          <w:sz w:val="24"/>
          <w:szCs w:val="24"/>
        </w:rPr>
        <w:t>Հանձնաժողովի կողմից՝</w:t>
      </w:r>
    </w:p>
    <w:p w:rsidR="000373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Տիկին Հենրիետ Գայգեր</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Տնօրեն</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Ժողովուրդը </w:t>
      </w:r>
      <w:r w:rsidR="00162480" w:rsidRPr="003D5268">
        <w:rPr>
          <w:rFonts w:ascii="GHEA Grapalat" w:hAnsi="GHEA Grapalat"/>
          <w:sz w:val="24"/>
          <w:szCs w:val="24"/>
        </w:rPr>
        <w:t>եւ</w:t>
      </w:r>
      <w:r w:rsidRPr="003D5268">
        <w:rPr>
          <w:rFonts w:ascii="GHEA Grapalat" w:hAnsi="GHEA Grapalat"/>
          <w:sz w:val="24"/>
          <w:szCs w:val="24"/>
        </w:rPr>
        <w:t xml:space="preserve"> խաղաղությունը</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Միջազգային համագործակցություն </w:t>
      </w:r>
      <w:r w:rsidR="00162480" w:rsidRPr="003D5268">
        <w:rPr>
          <w:rFonts w:ascii="GHEA Grapalat" w:hAnsi="GHEA Grapalat"/>
          <w:sz w:val="24"/>
          <w:szCs w:val="24"/>
        </w:rPr>
        <w:t>եւ</w:t>
      </w:r>
      <w:r w:rsidRPr="003D5268">
        <w:rPr>
          <w:rFonts w:ascii="GHEA Grapalat" w:hAnsi="GHEA Grapalat"/>
          <w:sz w:val="24"/>
          <w:szCs w:val="24"/>
        </w:rPr>
        <w:t xml:space="preserve"> զարգացում՝ EuropeAid </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Եվրոպական հանձնաժողով</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Ռյու դե լա Լուա 41</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Գրասենյակ՝ L-4I 03/169</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B-1049 Բրյուսել, Բելգիա</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Էլ. հասցե՝ </w:t>
      </w:r>
      <w:r w:rsidRPr="003D5268">
        <w:rPr>
          <w:rFonts w:ascii="GHEA Grapalat" w:hAnsi="GHEA Grapalat"/>
          <w:sz w:val="24"/>
          <w:szCs w:val="24"/>
          <w:u w:val="single"/>
        </w:rPr>
        <w:t>EUROPAE</w:t>
      </w:r>
      <w:r w:rsidRPr="003D5268">
        <w:rPr>
          <w:rStyle w:val="21"/>
          <w:rFonts w:ascii="GHEA Grapalat" w:hAnsi="GHEA Grapalat"/>
          <w:sz w:val="24"/>
          <w:szCs w:val="24"/>
        </w:rPr>
        <w:t>ID-B@ee.europa.eu</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բ)</w:t>
      </w:r>
      <w:r w:rsidR="00FA44E2" w:rsidRPr="003D5268">
        <w:rPr>
          <w:rFonts w:ascii="GHEA Grapalat" w:hAnsi="GHEA Grapalat"/>
          <w:b/>
          <w:sz w:val="24"/>
          <w:szCs w:val="24"/>
          <w:lang w:val="en-US"/>
        </w:rPr>
        <w:tab/>
      </w:r>
      <w:r w:rsidRPr="003D5268">
        <w:rPr>
          <w:rFonts w:ascii="GHEA Grapalat" w:hAnsi="GHEA Grapalat"/>
          <w:b/>
          <w:sz w:val="24"/>
          <w:szCs w:val="24"/>
        </w:rPr>
        <w:t>Գործընկերոջ կողմից՝</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Պարոն Արծվիկ Մինասյան</w:t>
      </w:r>
    </w:p>
    <w:p w:rsidR="000373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Տնտեսական զարգացման </w:t>
      </w:r>
      <w:r w:rsidR="00162480" w:rsidRPr="003D5268">
        <w:rPr>
          <w:rFonts w:ascii="GHEA Grapalat" w:hAnsi="GHEA Grapalat"/>
          <w:sz w:val="24"/>
          <w:szCs w:val="24"/>
        </w:rPr>
        <w:t>եւ</w:t>
      </w:r>
      <w:r w:rsidRPr="003D5268">
        <w:rPr>
          <w:rFonts w:ascii="GHEA Grapalat" w:hAnsi="GHEA Grapalat"/>
          <w:sz w:val="24"/>
          <w:szCs w:val="24"/>
        </w:rPr>
        <w:t xml:space="preserve"> ներդրումների նախարար</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Հայաստանի Հանրապետության Կառավարություն</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Մ. Մկրտչյան 5 </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Եր</w:t>
      </w:r>
      <w:r w:rsidR="00162480" w:rsidRPr="003D5268">
        <w:rPr>
          <w:rFonts w:ascii="GHEA Grapalat" w:hAnsi="GHEA Grapalat"/>
          <w:sz w:val="24"/>
          <w:szCs w:val="24"/>
        </w:rPr>
        <w:t>եւ</w:t>
      </w:r>
      <w:r w:rsidRPr="003D5268">
        <w:rPr>
          <w:rFonts w:ascii="GHEA Grapalat" w:hAnsi="GHEA Grapalat"/>
          <w:sz w:val="24"/>
          <w:szCs w:val="24"/>
        </w:rPr>
        <w:t>ան, 0010</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Հայաստանի Հանրապետություն</w:t>
      </w:r>
    </w:p>
    <w:p w:rsidR="00C916CF" w:rsidRPr="003D5268" w:rsidRDefault="00C916CF" w:rsidP="0006603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4. ԽՊԵԳ համակարգողը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Խարդախության դեմ պայքարի եվրոպական գրասենյակի (ԽՊԵԳ) ընթացիկ գործունեությանն աջակցելու նպատակով ԽՊԵԳ-ի հետ անմիջականորեն համագործակցելու համար համապատասխան լիազորություններ ունեցող՝ Գործընկերոջ համակարգողն է՝ </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Հայաստանի Հանրապետության հաշվեքննիչ պալատ</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Հայաստանի Հանրապետություն</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Եր</w:t>
      </w:r>
      <w:r w:rsidR="00162480" w:rsidRPr="003D5268">
        <w:rPr>
          <w:rFonts w:ascii="GHEA Grapalat" w:hAnsi="GHEA Grapalat"/>
          <w:sz w:val="24"/>
          <w:szCs w:val="24"/>
        </w:rPr>
        <w:t>եւ</w:t>
      </w:r>
      <w:r w:rsidRPr="003D5268">
        <w:rPr>
          <w:rFonts w:ascii="GHEA Grapalat" w:hAnsi="GHEA Grapalat"/>
          <w:sz w:val="24"/>
          <w:szCs w:val="24"/>
        </w:rPr>
        <w:t>ան 0019,</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Բաղրամյան 19</w:t>
      </w:r>
    </w:p>
    <w:p w:rsidR="007E2FBD"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Հեռ.՝ +374 10 52 33 32 </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Էլ. հասցե՝ </w:t>
      </w:r>
      <w:r w:rsidRPr="003D5268">
        <w:rPr>
          <w:rStyle w:val="21"/>
          <w:rFonts w:ascii="GHEA Grapalat" w:hAnsi="GHEA Grapalat"/>
          <w:sz w:val="24"/>
          <w:szCs w:val="24"/>
        </w:rPr>
        <w:t>intrel@armsai.am</w:t>
      </w:r>
    </w:p>
    <w:p w:rsidR="00FA44E2" w:rsidRPr="003D5268" w:rsidRDefault="00FA44E2" w:rsidP="00066035">
      <w:pPr>
        <w:pStyle w:val="20"/>
        <w:shd w:val="clear" w:color="auto" w:fill="auto"/>
        <w:spacing w:before="0" w:after="160" w:line="360" w:lineRule="auto"/>
        <w:ind w:left="28" w:firstLine="539"/>
        <w:rPr>
          <w:rFonts w:ascii="GHEA Grapalat" w:hAnsi="GHEA Grapalat"/>
          <w:b/>
          <w:sz w:val="24"/>
          <w:szCs w:val="24"/>
          <w:lang w:val="en-US"/>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5. Հավելվածները</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5.1.</w:t>
      </w:r>
      <w:r w:rsidR="00FA44E2" w:rsidRPr="003D5268">
        <w:rPr>
          <w:rFonts w:ascii="GHEA Grapalat" w:hAnsi="GHEA Grapalat"/>
          <w:sz w:val="24"/>
          <w:szCs w:val="24"/>
          <w:lang w:val="en-US"/>
        </w:rPr>
        <w:tab/>
      </w:r>
      <w:r w:rsidRPr="003D5268">
        <w:rPr>
          <w:rFonts w:ascii="GHEA Grapalat" w:hAnsi="GHEA Grapalat"/>
          <w:sz w:val="24"/>
          <w:szCs w:val="24"/>
        </w:rPr>
        <w:t>Սույն Ֆինանսավորման համաձայնագիրը կազմված է՝</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sz w:val="24"/>
          <w:szCs w:val="24"/>
        </w:rPr>
      </w:pPr>
      <w:r w:rsidRPr="003D5268">
        <w:rPr>
          <w:rFonts w:ascii="GHEA Grapalat" w:hAnsi="GHEA Grapalat"/>
          <w:sz w:val="24"/>
          <w:szCs w:val="24"/>
        </w:rPr>
        <w:t>ա)</w:t>
      </w:r>
      <w:r w:rsidR="00FA44E2" w:rsidRPr="003D5268">
        <w:rPr>
          <w:rFonts w:ascii="GHEA Grapalat" w:hAnsi="GHEA Grapalat"/>
          <w:sz w:val="24"/>
          <w:szCs w:val="24"/>
          <w:lang w:val="en-US"/>
        </w:rPr>
        <w:tab/>
      </w:r>
      <w:r w:rsidRPr="003D5268">
        <w:rPr>
          <w:rFonts w:ascii="GHEA Grapalat" w:hAnsi="GHEA Grapalat"/>
          <w:sz w:val="24"/>
          <w:szCs w:val="24"/>
        </w:rPr>
        <w:t>սույն Հատուկ պայմաններից.</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sz w:val="24"/>
          <w:szCs w:val="24"/>
        </w:rPr>
      </w:pPr>
      <w:r w:rsidRPr="003D5268">
        <w:rPr>
          <w:rFonts w:ascii="GHEA Grapalat" w:hAnsi="GHEA Grapalat"/>
          <w:sz w:val="24"/>
          <w:szCs w:val="24"/>
        </w:rPr>
        <w:t>բ)</w:t>
      </w:r>
      <w:r w:rsidR="00FA44E2" w:rsidRPr="003D5268">
        <w:rPr>
          <w:rFonts w:ascii="GHEA Grapalat" w:hAnsi="GHEA Grapalat"/>
          <w:sz w:val="24"/>
          <w:szCs w:val="24"/>
          <w:lang w:val="en-US"/>
        </w:rPr>
        <w:tab/>
      </w:r>
      <w:r w:rsidRPr="003D5268">
        <w:rPr>
          <w:rFonts w:ascii="GHEA Grapalat" w:hAnsi="GHEA Grapalat"/>
          <w:sz w:val="24"/>
          <w:szCs w:val="24"/>
        </w:rPr>
        <w:t>I հավելվածից՝ Տեխնիկական եւ վարչական դրույթներ, որոնցում մանրամասնորեն ներկայացված են սույն գործողության նպատակները, ակնկալվող արդյունքները, աշխատանքները, բյուջեի կատարման մասով առաջադրված խնդիրների նկարագրությունը եւ բյուջեն.</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sz w:val="24"/>
          <w:szCs w:val="24"/>
        </w:rPr>
      </w:pPr>
      <w:r w:rsidRPr="003D5268">
        <w:rPr>
          <w:rFonts w:ascii="GHEA Grapalat" w:hAnsi="GHEA Grapalat"/>
          <w:sz w:val="24"/>
          <w:szCs w:val="24"/>
        </w:rPr>
        <w:t>գ)</w:t>
      </w:r>
      <w:r w:rsidR="00FA44E2" w:rsidRPr="003D5268">
        <w:rPr>
          <w:rFonts w:ascii="GHEA Grapalat" w:hAnsi="GHEA Grapalat"/>
          <w:sz w:val="24"/>
          <w:szCs w:val="24"/>
          <w:lang w:val="en-US"/>
        </w:rPr>
        <w:tab/>
      </w:r>
      <w:r w:rsidRPr="003D5268">
        <w:rPr>
          <w:rFonts w:ascii="GHEA Grapalat" w:hAnsi="GHEA Grapalat"/>
          <w:sz w:val="24"/>
          <w:szCs w:val="24"/>
        </w:rPr>
        <w:t>II հավելվածից՝ Ընդհանուր պայմաններ.</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5.2.</w:t>
      </w:r>
      <w:r w:rsidR="00FA44E2" w:rsidRPr="003D5268">
        <w:rPr>
          <w:rFonts w:ascii="GHEA Grapalat" w:hAnsi="GHEA Grapalat"/>
          <w:sz w:val="24"/>
          <w:szCs w:val="24"/>
          <w:lang w:val="en-US"/>
        </w:rPr>
        <w:tab/>
      </w:r>
      <w:r w:rsidRPr="003D5268">
        <w:rPr>
          <w:rFonts w:ascii="GHEA Grapalat" w:hAnsi="GHEA Grapalat"/>
          <w:sz w:val="24"/>
          <w:szCs w:val="24"/>
        </w:rPr>
        <w:t>Մի կողմից՝ հավելվածների դրույթների, իսկ մյուս կողմից՝ սույն Հատուկ պայմանների դրույթների միջեւ հակասության դեպքում կիրառվում են սույն Հատուկ պայմանների դրույթները: Մի կողմից՝ I հավելվածի (Տեխնիկական եւ վարչական դրույթներ) դրույթների եւ մյուս կողմից՝ II հավելվածի (Ընդհանուր դրույթներ) դրույթների միջեւ հակասության դեպքում կիրառվում են II հավելվածի դրույթները:</w:t>
      </w:r>
    </w:p>
    <w:p w:rsidR="00C916CF" w:rsidRPr="003D5268" w:rsidRDefault="00C916CF" w:rsidP="0006603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6. Ուժի մեջ մտնելը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Ֆինանսավորման համաձայնագիրն ուժի մեջ է մտնում այն օրը, երբ Հանձնաժողովը Գործընկերոջ կողմից ստանում է սույն Ֆինանսավորման համաձայնագիրն ուժի մեջ մտնելու համար անհրաժեշտ ներքին ընթացակարգերը Գործընկերոջ կողմից կատարելը հաստատելու մասին ծանուցում։ Հանձնաժողովը Գործընկերոջը հայտնում է այդ ծանուցումն ստանալու ամսաթիվը: Սույն Ֆինանսավորման համաձայնագիրն ուժի մեջ չի մտնում, եթե մինչեւ 2018 թվականի դեկտեմբերի 31-ը Հանձնաժողովը նման ծանուցում չի ստանում:</w:t>
      </w:r>
    </w:p>
    <w:p w:rsidR="0038736C" w:rsidRPr="003D5268" w:rsidRDefault="0038736C">
      <w:pPr>
        <w:rPr>
          <w:rFonts w:ascii="GHEA Grapalat" w:eastAsia="Times New Roman" w:hAnsi="GHEA Grapalat" w:cs="Times New Roman"/>
          <w:lang w:val="en-US"/>
        </w:rPr>
      </w:pPr>
      <w:r w:rsidRPr="003D5268">
        <w:rPr>
          <w:rFonts w:ascii="GHEA Grapalat" w:hAnsi="GHEA Grapalat"/>
          <w:lang w:val="en-US"/>
        </w:rPr>
        <w:br w:type="page"/>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Կատարված է երկու բնօրինակից. մեկ օրինակ հանձնվում է Հանձնաժողովին, մեկ օրինակ` Գործընկերոջը։</w:t>
      </w:r>
    </w:p>
    <w:p w:rsidR="00C916CF" w:rsidRPr="003D5268" w:rsidRDefault="00C916CF" w:rsidP="00066035">
      <w:pPr>
        <w:pStyle w:val="20"/>
        <w:shd w:val="clear" w:color="auto" w:fill="auto"/>
        <w:spacing w:before="0" w:after="160" w:line="360" w:lineRule="auto"/>
        <w:ind w:left="28" w:firstLine="539"/>
        <w:rPr>
          <w:rFonts w:ascii="GHEA Grapalat" w:hAnsi="GHEA Grapalat"/>
          <w:sz w:val="24"/>
          <w:szCs w:val="24"/>
        </w:rPr>
      </w:pPr>
    </w:p>
    <w:tbl>
      <w:tblPr>
        <w:tblOverlap w:val="never"/>
        <w:tblW w:w="0" w:type="auto"/>
        <w:tblLayout w:type="fixed"/>
        <w:tblCellMar>
          <w:left w:w="10" w:type="dxa"/>
          <w:right w:w="10" w:type="dxa"/>
        </w:tblCellMar>
        <w:tblLook w:val="0000"/>
      </w:tblPr>
      <w:tblGrid>
        <w:gridCol w:w="4334"/>
        <w:gridCol w:w="4795"/>
      </w:tblGrid>
      <w:tr w:rsidR="0074351C" w:rsidRPr="003D5268" w:rsidTr="000373CF">
        <w:tc>
          <w:tcPr>
            <w:tcW w:w="4334" w:type="dxa"/>
            <w:shd w:val="clear" w:color="auto" w:fill="FFFFFF"/>
            <w:vAlign w:val="bottom"/>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Գործընկերոջ կողմից՝</w:t>
            </w:r>
          </w:p>
        </w:tc>
        <w:tc>
          <w:tcPr>
            <w:tcW w:w="4795" w:type="dxa"/>
            <w:shd w:val="clear" w:color="auto" w:fill="FFFFFF"/>
            <w:vAlign w:val="bottom"/>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Հանձնաժողովի կողմից՝</w:t>
            </w:r>
          </w:p>
        </w:tc>
      </w:tr>
      <w:tr w:rsidR="0074351C" w:rsidRPr="003D5268" w:rsidTr="000373CF">
        <w:tc>
          <w:tcPr>
            <w:tcW w:w="4334" w:type="dxa"/>
            <w:shd w:val="clear" w:color="auto" w:fill="FFFFFF"/>
          </w:tcPr>
          <w:p w:rsidR="0074351C" w:rsidRPr="003D5268" w:rsidRDefault="0074351C" w:rsidP="0038736C">
            <w:pPr>
              <w:spacing w:after="160" w:line="360" w:lineRule="auto"/>
              <w:ind w:left="28" w:hanging="28"/>
              <w:rPr>
                <w:rFonts w:ascii="GHEA Grapalat" w:hAnsi="GHEA Grapalat"/>
                <w:lang w:val="en-US"/>
              </w:rPr>
            </w:pPr>
          </w:p>
        </w:tc>
        <w:tc>
          <w:tcPr>
            <w:tcW w:w="4795" w:type="dxa"/>
            <w:shd w:val="clear" w:color="auto" w:fill="FFFFFF"/>
            <w:vAlign w:val="center"/>
          </w:tcPr>
          <w:p w:rsidR="0074351C" w:rsidRPr="003D5268" w:rsidRDefault="007E2FBD" w:rsidP="0038736C">
            <w:pPr>
              <w:spacing w:after="160" w:line="360" w:lineRule="auto"/>
              <w:ind w:left="28" w:hanging="28"/>
              <w:rPr>
                <w:rFonts w:ascii="GHEA Grapalat" w:hAnsi="GHEA Grapalat"/>
                <w:i/>
                <w:lang w:val="en-US"/>
              </w:rPr>
            </w:pPr>
            <w:r w:rsidRPr="003D5268">
              <w:rPr>
                <w:rFonts w:ascii="GHEA Grapalat" w:hAnsi="GHEA Grapalat"/>
                <w:i/>
                <w:lang w:val="en-US"/>
              </w:rPr>
              <w:t>[</w:t>
            </w:r>
            <w:r w:rsidRPr="003D5268">
              <w:rPr>
                <w:rFonts w:ascii="GHEA Grapalat" w:hAnsi="GHEA Grapalat"/>
                <w:i/>
              </w:rPr>
              <w:t>ստորագրություն</w:t>
            </w:r>
            <w:r w:rsidRPr="003D5268">
              <w:rPr>
                <w:rFonts w:ascii="GHEA Grapalat" w:hAnsi="GHEA Grapalat"/>
                <w:i/>
                <w:lang w:val="en-US"/>
              </w:rPr>
              <w:t>]</w:t>
            </w:r>
          </w:p>
        </w:tc>
      </w:tr>
      <w:tr w:rsidR="0074351C" w:rsidRPr="003D5268" w:rsidTr="000373CF">
        <w:tc>
          <w:tcPr>
            <w:tcW w:w="4334" w:type="dxa"/>
            <w:shd w:val="clear" w:color="auto" w:fill="FFFFFF"/>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Պարոն Արծվիկ Մինասյան</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 xml:space="preserve">Տնտեսական զարգացման </w:t>
            </w:r>
            <w:r w:rsidR="00162480" w:rsidRPr="003D5268">
              <w:rPr>
                <w:rFonts w:ascii="GHEA Grapalat" w:hAnsi="GHEA Grapalat"/>
                <w:sz w:val="24"/>
                <w:szCs w:val="24"/>
              </w:rPr>
              <w:t>եւ</w:t>
            </w:r>
            <w:r w:rsidRPr="003D5268">
              <w:rPr>
                <w:rFonts w:ascii="GHEA Grapalat" w:hAnsi="GHEA Grapalat"/>
                <w:sz w:val="24"/>
                <w:szCs w:val="24"/>
              </w:rPr>
              <w:t xml:space="preserve"> ներդրումների նախարար</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Հայաստանի Հանրապետություն</w:t>
            </w:r>
          </w:p>
        </w:tc>
        <w:tc>
          <w:tcPr>
            <w:tcW w:w="4795" w:type="dxa"/>
            <w:shd w:val="clear" w:color="auto" w:fill="FFFFFF"/>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Տիկին Հենրիետ Գայգեր</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Տնօրեն,</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 xml:space="preserve">Ժողովուրդը </w:t>
            </w:r>
            <w:r w:rsidR="00162480" w:rsidRPr="003D5268">
              <w:rPr>
                <w:rFonts w:ascii="GHEA Grapalat" w:hAnsi="GHEA Grapalat"/>
                <w:sz w:val="24"/>
                <w:szCs w:val="24"/>
              </w:rPr>
              <w:t>եւ</w:t>
            </w:r>
            <w:r w:rsidRPr="003D5268">
              <w:rPr>
                <w:rFonts w:ascii="GHEA Grapalat" w:hAnsi="GHEA Grapalat"/>
                <w:sz w:val="24"/>
                <w:szCs w:val="24"/>
              </w:rPr>
              <w:t xml:space="preserve"> խաղաղությունը</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 xml:space="preserve">Միջազգային համագործակցության </w:t>
            </w:r>
            <w:r w:rsidR="00162480" w:rsidRPr="003D5268">
              <w:rPr>
                <w:rFonts w:ascii="GHEA Grapalat" w:hAnsi="GHEA Grapalat"/>
                <w:sz w:val="24"/>
                <w:szCs w:val="24"/>
              </w:rPr>
              <w:t>եւ</w:t>
            </w:r>
            <w:r w:rsidRPr="003D5268">
              <w:rPr>
                <w:rFonts w:ascii="GHEA Grapalat" w:hAnsi="GHEA Grapalat"/>
                <w:sz w:val="24"/>
                <w:szCs w:val="24"/>
              </w:rPr>
              <w:t xml:space="preserve"> զարգացման եվրոպական հանձնաժողով</w:t>
            </w:r>
          </w:p>
        </w:tc>
      </w:tr>
      <w:tr w:rsidR="0074351C" w:rsidRPr="003D5268" w:rsidTr="000373CF">
        <w:tc>
          <w:tcPr>
            <w:tcW w:w="4334" w:type="dxa"/>
            <w:shd w:val="clear" w:color="auto" w:fill="FFFFFF"/>
            <w:vAlign w:val="center"/>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Ամսաթիվ</w:t>
            </w:r>
          </w:p>
        </w:tc>
        <w:tc>
          <w:tcPr>
            <w:tcW w:w="4795" w:type="dxa"/>
            <w:shd w:val="clear" w:color="auto" w:fill="FFFFFF"/>
            <w:vAlign w:val="center"/>
          </w:tcPr>
          <w:p w:rsidR="007E2FBD" w:rsidRPr="003D5268" w:rsidRDefault="000373CF" w:rsidP="0038736C">
            <w:pPr>
              <w:pStyle w:val="20"/>
              <w:shd w:val="clear" w:color="auto" w:fill="auto"/>
              <w:spacing w:before="0" w:after="160" w:line="360" w:lineRule="auto"/>
              <w:ind w:left="28" w:hanging="28"/>
              <w:jc w:val="left"/>
              <w:rPr>
                <w:rFonts w:ascii="GHEA Grapalat" w:hAnsi="GHEA Grapalat"/>
                <w:sz w:val="24"/>
                <w:szCs w:val="24"/>
                <w:lang w:val="en-US"/>
              </w:rPr>
            </w:pPr>
            <w:r w:rsidRPr="003D5268">
              <w:rPr>
                <w:rFonts w:ascii="GHEA Grapalat" w:hAnsi="GHEA Grapalat"/>
                <w:sz w:val="24"/>
                <w:szCs w:val="24"/>
              </w:rPr>
              <w:t>Ամսաթիվ</w:t>
            </w:r>
          </w:p>
        </w:tc>
      </w:tr>
    </w:tbl>
    <w:p w:rsidR="00C916CF" w:rsidRPr="003D5268" w:rsidRDefault="00C916CF" w:rsidP="00066035">
      <w:pPr>
        <w:pStyle w:val="70"/>
        <w:shd w:val="clear" w:color="auto" w:fill="auto"/>
        <w:spacing w:before="0" w:after="160" w:line="360" w:lineRule="auto"/>
        <w:ind w:left="28" w:firstLine="539"/>
        <w:jc w:val="right"/>
        <w:rPr>
          <w:rStyle w:val="7TimesNewRoman16pt1pt100"/>
          <w:rFonts w:ascii="GHEA Grapalat" w:eastAsia="Arial Unicode MS" w:hAnsi="GHEA Grapalat"/>
          <w:b/>
          <w:spacing w:val="0"/>
          <w:sz w:val="24"/>
          <w:szCs w:val="24"/>
        </w:rPr>
      </w:pPr>
    </w:p>
    <w:p w:rsidR="0074351C" w:rsidRPr="003D5268" w:rsidRDefault="000373CF" w:rsidP="00066035">
      <w:pPr>
        <w:pStyle w:val="70"/>
        <w:shd w:val="clear" w:color="auto" w:fill="auto"/>
        <w:spacing w:before="0" w:after="160" w:line="360" w:lineRule="auto"/>
        <w:ind w:left="28" w:firstLine="539"/>
        <w:jc w:val="right"/>
        <w:rPr>
          <w:rFonts w:ascii="GHEA Grapalat" w:hAnsi="GHEA Grapalat"/>
          <w:b/>
          <w:w w:val="100"/>
          <w:sz w:val="24"/>
          <w:szCs w:val="24"/>
        </w:rPr>
      </w:pPr>
      <w:r w:rsidRPr="003D5268">
        <w:rPr>
          <w:rStyle w:val="7TimesNewRoman16pt1pt100"/>
          <w:rFonts w:ascii="GHEA Grapalat" w:eastAsia="Arial Unicode MS" w:hAnsi="GHEA Grapalat"/>
          <w:b/>
          <w:i/>
          <w:spacing w:val="0"/>
          <w:sz w:val="24"/>
          <w:szCs w:val="24"/>
        </w:rPr>
        <w:t>2018 թվականի</w:t>
      </w:r>
      <w:r w:rsidRPr="003D5268">
        <w:rPr>
          <w:rStyle w:val="7TimesNewRoman16pt1pt100"/>
          <w:rFonts w:ascii="GHEA Grapalat" w:eastAsia="Arial Unicode MS" w:hAnsi="GHEA Grapalat"/>
          <w:b/>
          <w:spacing w:val="0"/>
          <w:sz w:val="24"/>
          <w:szCs w:val="24"/>
        </w:rPr>
        <w:t xml:space="preserve"> </w:t>
      </w:r>
      <w:r w:rsidRPr="003D5268">
        <w:rPr>
          <w:rStyle w:val="71"/>
          <w:rFonts w:ascii="GHEA Grapalat" w:hAnsi="GHEA Grapalat"/>
          <w:b/>
          <w:i/>
          <w:w w:val="100"/>
          <w:sz w:val="24"/>
          <w:szCs w:val="24"/>
        </w:rPr>
        <w:t>սեպտեմբերի</w:t>
      </w:r>
      <w:r w:rsidR="00066035" w:rsidRPr="003D5268">
        <w:rPr>
          <w:rStyle w:val="71"/>
          <w:rFonts w:ascii="GHEA Grapalat" w:hAnsi="GHEA Grapalat"/>
          <w:b/>
          <w:i/>
          <w:w w:val="100"/>
          <w:sz w:val="24"/>
          <w:szCs w:val="24"/>
        </w:rPr>
        <w:t xml:space="preserve"> </w:t>
      </w:r>
      <w:r w:rsidRPr="003D5268">
        <w:rPr>
          <w:rStyle w:val="71"/>
          <w:rFonts w:ascii="GHEA Grapalat" w:hAnsi="GHEA Grapalat"/>
          <w:b/>
          <w:i/>
          <w:w w:val="100"/>
          <w:sz w:val="24"/>
          <w:szCs w:val="24"/>
        </w:rPr>
        <w:t>10</w:t>
      </w:r>
    </w:p>
    <w:p w:rsidR="00A57641" w:rsidRPr="003D5268" w:rsidRDefault="00A57641" w:rsidP="00066035">
      <w:pPr>
        <w:spacing w:after="160" w:line="360" w:lineRule="auto"/>
        <w:ind w:left="28" w:firstLine="539"/>
        <w:rPr>
          <w:rFonts w:ascii="GHEA Grapalat" w:hAnsi="GHEA Grapalat"/>
        </w:rPr>
        <w:sectPr w:rsidR="00A57641" w:rsidRPr="003D5268" w:rsidSect="00A57641">
          <w:footerReference w:type="default" r:id="rId7"/>
          <w:pgSz w:w="11900" w:h="16840"/>
          <w:pgMar w:top="1418" w:right="1418" w:bottom="1418" w:left="1418" w:header="283" w:footer="680" w:gutter="0"/>
          <w:cols w:space="720"/>
          <w:noEndnote/>
          <w:docGrid w:linePitch="360"/>
        </w:sectPr>
      </w:pPr>
    </w:p>
    <w:p w:rsidR="0074351C" w:rsidRPr="003D5268" w:rsidRDefault="00C916CF" w:rsidP="0038736C">
      <w:pPr>
        <w:spacing w:after="160" w:line="360" w:lineRule="auto"/>
        <w:ind w:left="28" w:hanging="28"/>
        <w:rPr>
          <w:rFonts w:ascii="GHEA Grapalat" w:hAnsi="GHEA Grapalat"/>
        </w:rPr>
      </w:pPr>
      <w:r w:rsidRPr="003D5268">
        <w:rPr>
          <w:rFonts w:ascii="GHEA Grapalat" w:hAnsi="GHEA Grapalat"/>
          <w:noProof/>
          <w:lang w:val="en-US" w:eastAsia="en-US" w:bidi="ar-SA"/>
        </w:rPr>
        <w:drawing>
          <wp:inline distT="0" distB="0" distL="0" distR="0">
            <wp:extent cx="1233805" cy="870585"/>
            <wp:effectExtent l="19050" t="0" r="4445" b="0"/>
            <wp:docPr id="17" name="Picture 17"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1"/>
                    <pic:cNvPicPr>
                      <a:picLocks noChangeAspect="1" noChangeArrowheads="1"/>
                    </pic:cNvPicPr>
                  </pic:nvPicPr>
                  <pic:blipFill>
                    <a:blip r:embed="rId8" cstate="print"/>
                    <a:srcRect/>
                    <a:stretch>
                      <a:fillRect/>
                    </a:stretch>
                  </pic:blipFill>
                  <pic:spPr bwMode="auto">
                    <a:xfrm>
                      <a:off x="0" y="0"/>
                      <a:ext cx="1233805" cy="870585"/>
                    </a:xfrm>
                    <a:prstGeom prst="rect">
                      <a:avLst/>
                    </a:prstGeom>
                    <a:noFill/>
                    <a:ln w="9525">
                      <a:noFill/>
                      <a:miter lim="800000"/>
                      <a:headEnd/>
                      <a:tailEnd/>
                    </a:ln>
                  </pic:spPr>
                </pic:pic>
              </a:graphicData>
            </a:graphic>
          </wp:inline>
        </w:drawing>
      </w:r>
    </w:p>
    <w:p w:rsidR="0074351C" w:rsidRPr="003D5268" w:rsidRDefault="0038736C" w:rsidP="00066035">
      <w:pPr>
        <w:spacing w:after="160" w:line="360" w:lineRule="auto"/>
        <w:jc w:val="center"/>
        <w:rPr>
          <w:rFonts w:ascii="GHEA Grapalat" w:hAnsi="GHEA Grapalat"/>
          <w:u w:val="single"/>
        </w:rPr>
      </w:pPr>
      <w:r w:rsidRPr="003D5268">
        <w:rPr>
          <w:rFonts w:ascii="GHEA Grapalat" w:hAnsi="GHEA Grapalat"/>
          <w:b/>
          <w:u w:val="single"/>
        </w:rPr>
        <w:t>ՀԱՎԵԼՎԱԾ 1</w:t>
      </w:r>
    </w:p>
    <w:p w:rsidR="0074351C" w:rsidRPr="003D5268" w:rsidRDefault="000373CF" w:rsidP="00066035">
      <w:pPr>
        <w:pStyle w:val="20"/>
        <w:shd w:val="clear" w:color="auto" w:fill="auto"/>
        <w:spacing w:before="0" w:after="160" w:line="360" w:lineRule="auto"/>
        <w:ind w:firstLine="0"/>
        <w:jc w:val="center"/>
        <w:rPr>
          <w:rFonts w:ascii="GHEA Grapalat" w:hAnsi="GHEA Grapalat"/>
          <w:b/>
          <w:sz w:val="24"/>
          <w:szCs w:val="24"/>
        </w:rPr>
      </w:pPr>
      <w:r w:rsidRPr="003D5268">
        <w:rPr>
          <w:rFonts w:ascii="GHEA Grapalat" w:hAnsi="GHEA Grapalat"/>
          <w:b/>
          <w:sz w:val="24"/>
          <w:szCs w:val="24"/>
        </w:rPr>
        <w:t xml:space="preserve">Տեխնիկական </w:t>
      </w:r>
      <w:r w:rsidR="00162480" w:rsidRPr="003D5268">
        <w:rPr>
          <w:rFonts w:ascii="GHEA Grapalat" w:hAnsi="GHEA Grapalat"/>
          <w:b/>
          <w:sz w:val="24"/>
          <w:szCs w:val="24"/>
        </w:rPr>
        <w:t>եւ</w:t>
      </w:r>
      <w:r w:rsidRPr="003D5268">
        <w:rPr>
          <w:rFonts w:ascii="GHEA Grapalat" w:hAnsi="GHEA Grapalat"/>
          <w:b/>
          <w:sz w:val="24"/>
          <w:szCs w:val="24"/>
        </w:rPr>
        <w:t xml:space="preserve"> վարչական դրույթներ</w:t>
      </w:r>
    </w:p>
    <w:tbl>
      <w:tblPr>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534"/>
        <w:gridCol w:w="3362"/>
        <w:gridCol w:w="230"/>
        <w:gridCol w:w="1343"/>
        <w:gridCol w:w="1008"/>
        <w:gridCol w:w="1163"/>
      </w:tblGrid>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1. Անվանում/հիմնական ակտ/CRIS համար</w:t>
            </w:r>
          </w:p>
        </w:tc>
        <w:tc>
          <w:tcPr>
            <w:tcW w:w="7106" w:type="dxa"/>
            <w:gridSpan w:val="5"/>
            <w:shd w:val="clear" w:color="auto" w:fill="FFFFFF"/>
          </w:tcPr>
          <w:p w:rsidR="00353E2B"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lang w:val="en-US"/>
              </w:rPr>
            </w:pPr>
            <w:r w:rsidRPr="003D5268">
              <w:rPr>
                <w:rFonts w:ascii="GHEA Grapalat" w:hAnsi="GHEA Grapalat"/>
                <w:sz w:val="20"/>
                <w:szCs w:val="20"/>
              </w:rPr>
              <w:t xml:space="preserve">Հայաստանում միջուկային անվտանգության խթանում </w:t>
            </w:r>
            <w:r w:rsidR="00162480" w:rsidRPr="003D5268">
              <w:rPr>
                <w:rFonts w:ascii="GHEA Grapalat" w:hAnsi="GHEA Grapalat"/>
                <w:sz w:val="20"/>
                <w:szCs w:val="20"/>
              </w:rPr>
              <w:t>եւ</w:t>
            </w:r>
            <w:r w:rsidRPr="003D5268">
              <w:rPr>
                <w:rFonts w:ascii="GHEA Grapalat" w:hAnsi="GHEA Grapalat"/>
                <w:sz w:val="20"/>
                <w:szCs w:val="20"/>
              </w:rPr>
              <w:t xml:space="preserve"> սթրես-թեստերի վերաբերյալ</w:t>
            </w:r>
            <w:r w:rsidR="00353E2B" w:rsidRPr="003D5268">
              <w:rPr>
                <w:rFonts w:ascii="GHEA Grapalat" w:hAnsi="GHEA Grapalat"/>
                <w:sz w:val="20"/>
                <w:szCs w:val="20"/>
              </w:rPr>
              <w:t xml:space="preserve"> առաջարկությունների իրագործում</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CRIS համարը՝ 2017/40 644</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Ֆինանսավորվում է Միջուկային անվտանգության ոլորտում համագործակցության գործիքին շրջանակներում</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2. Գոտին, հօգուտ որի իրականացվում է Գործողությունը/վայրը</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Ար</w:t>
            </w:r>
            <w:r w:rsidR="00162480" w:rsidRPr="003D5268">
              <w:rPr>
                <w:rFonts w:ascii="GHEA Grapalat" w:hAnsi="GHEA Grapalat"/>
                <w:sz w:val="20"/>
                <w:szCs w:val="20"/>
              </w:rPr>
              <w:t>եւ</w:t>
            </w:r>
            <w:r w:rsidRPr="003D5268">
              <w:rPr>
                <w:rFonts w:ascii="GHEA Grapalat" w:hAnsi="GHEA Grapalat"/>
                <w:sz w:val="20"/>
                <w:szCs w:val="20"/>
              </w:rPr>
              <w:t>ելյան հար</w:t>
            </w:r>
            <w:r w:rsidR="00162480" w:rsidRPr="003D5268">
              <w:rPr>
                <w:rFonts w:ascii="GHEA Grapalat" w:hAnsi="GHEA Grapalat"/>
                <w:sz w:val="20"/>
                <w:szCs w:val="20"/>
              </w:rPr>
              <w:t>եւ</w:t>
            </w:r>
            <w:r w:rsidRPr="003D5268">
              <w:rPr>
                <w:rFonts w:ascii="GHEA Grapalat" w:hAnsi="GHEA Grapalat"/>
                <w:sz w:val="20"/>
                <w:szCs w:val="20"/>
              </w:rPr>
              <w:t>անություն՝ Հայաստան</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Գործողությունը կատարվելու է հետ</w:t>
            </w:r>
            <w:r w:rsidR="00162480" w:rsidRPr="003D5268">
              <w:rPr>
                <w:rFonts w:ascii="GHEA Grapalat" w:hAnsi="GHEA Grapalat"/>
                <w:sz w:val="20"/>
                <w:szCs w:val="20"/>
              </w:rPr>
              <w:t>եւ</w:t>
            </w:r>
            <w:r w:rsidRPr="003D5268">
              <w:rPr>
                <w:rFonts w:ascii="GHEA Grapalat" w:hAnsi="GHEA Grapalat"/>
                <w:sz w:val="20"/>
                <w:szCs w:val="20"/>
              </w:rPr>
              <w:t>յալ վայրում՝ Հայաստան</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3. Ծրագրային փաստաթուղթ</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rPr>
                <w:rFonts w:ascii="GHEA Grapalat" w:hAnsi="GHEA Grapalat"/>
                <w:sz w:val="20"/>
                <w:szCs w:val="20"/>
              </w:rPr>
            </w:pPr>
            <w:r w:rsidRPr="003D5268">
              <w:rPr>
                <w:rFonts w:ascii="GHEA Grapalat" w:hAnsi="GHEA Grapalat"/>
                <w:sz w:val="20"/>
                <w:szCs w:val="20"/>
              </w:rPr>
              <w:t xml:space="preserve">«Միջուկային անվտանգության ոլորտում համագործակցության </w:t>
            </w:r>
            <w:r w:rsidR="00C25A33" w:rsidRPr="003D5268">
              <w:rPr>
                <w:rFonts w:ascii="GHEA Grapalat" w:hAnsi="GHEA Grapalat"/>
                <w:sz w:val="20"/>
                <w:szCs w:val="20"/>
              </w:rPr>
              <w:t>գործիքի Բ</w:t>
            </w:r>
            <w:r w:rsidRPr="003D5268">
              <w:rPr>
                <w:rFonts w:ascii="GHEA Grapalat" w:hAnsi="GHEA Grapalat"/>
                <w:sz w:val="20"/>
                <w:szCs w:val="20"/>
              </w:rPr>
              <w:t>ազմամյա ինդիկատիվ ծրագրի (2014-2017) մասին» Հանձնաժողովի</w:t>
            </w:r>
            <w:r w:rsidR="00527C1F" w:rsidRPr="003D5268">
              <w:rPr>
                <w:rFonts w:ascii="GHEA Grapalat" w:hAnsi="GHEA Grapalat"/>
                <w:sz w:val="20"/>
                <w:szCs w:val="20"/>
              </w:rPr>
              <w:t>՝</w:t>
            </w:r>
            <w:r w:rsidRPr="003D5268">
              <w:rPr>
                <w:rFonts w:ascii="GHEA Grapalat" w:hAnsi="GHEA Grapalat"/>
                <w:sz w:val="20"/>
                <w:szCs w:val="20"/>
              </w:rPr>
              <w:t xml:space="preserve"> 2014 թվականի հունիսի 13-ի կիրարկող որոշում՝ C(2014)3764 վերջնական</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4. Հիմնական բնագավառ/թեմատիկ ոլորտ</w:t>
            </w:r>
          </w:p>
        </w:tc>
        <w:tc>
          <w:tcPr>
            <w:tcW w:w="3592" w:type="dxa"/>
            <w:gridSpan w:val="2"/>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Միջուկային անվտանգություն</w:t>
            </w:r>
          </w:p>
        </w:tc>
        <w:tc>
          <w:tcPr>
            <w:tcW w:w="3514" w:type="dxa"/>
            <w:gridSpan w:val="3"/>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Զարգացման Օգնություն՝ ՉԿԱ</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5. Տրամադրվող գումարները</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Ընդհանուր գնահատված արժեքը` 6</w:t>
            </w:r>
            <w:r w:rsidRPr="003D5268">
              <w:rPr>
                <w:rFonts w:ascii="Sylfaen" w:hAnsi="Sylfaen"/>
                <w:sz w:val="20"/>
                <w:szCs w:val="20"/>
              </w:rPr>
              <w:t> </w:t>
            </w:r>
            <w:r w:rsidRPr="003D5268">
              <w:rPr>
                <w:rFonts w:ascii="GHEA Grapalat" w:hAnsi="GHEA Grapalat"/>
                <w:sz w:val="20"/>
                <w:szCs w:val="20"/>
              </w:rPr>
              <w:t>500</w:t>
            </w:r>
            <w:r w:rsidRPr="003D5268">
              <w:rPr>
                <w:rFonts w:ascii="Sylfaen" w:hAnsi="Sylfaen"/>
                <w:sz w:val="20"/>
                <w:szCs w:val="20"/>
              </w:rPr>
              <w:t> </w:t>
            </w:r>
            <w:r w:rsidRPr="003D5268">
              <w:rPr>
                <w:rFonts w:ascii="GHEA Grapalat" w:hAnsi="GHEA Grapalat"/>
                <w:sz w:val="20"/>
                <w:szCs w:val="20"/>
              </w:rPr>
              <w:t>000 եվրո</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ԵՄ-ի կողմից տրամադրվող բյուջետային օժանդակության ընդհանուր գումարը՝ 6 500 000 եվրո</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6. Օգնության մեթոդը (մեթոդները) եւ իրականացման մեթոդը (մեթոդները)</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Ծրագրի մեթոդները</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 xml:space="preserve">Ուղղակի կառավարում, ծառայությունների գնում եւ մատակարարում </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420" w:right="24" w:hanging="380"/>
              <w:jc w:val="left"/>
              <w:rPr>
                <w:rFonts w:ascii="GHEA Grapalat" w:hAnsi="GHEA Grapalat"/>
                <w:b/>
                <w:sz w:val="20"/>
                <w:szCs w:val="20"/>
              </w:rPr>
            </w:pPr>
            <w:r w:rsidRPr="003D5268">
              <w:rPr>
                <w:rFonts w:ascii="GHEA Grapalat" w:hAnsi="GHEA Grapalat"/>
                <w:b/>
                <w:sz w:val="20"/>
                <w:szCs w:val="20"/>
              </w:rPr>
              <w:t>7ա) ԶԱԿ (Զարգացման աջակցության կոմիտե) ծածկագիրը (ծածկագրերը)</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ԶԱԿ հիմնական ծածկագիրը՝ 23150</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420" w:right="24" w:hanging="284"/>
              <w:jc w:val="left"/>
              <w:rPr>
                <w:rFonts w:ascii="GHEA Grapalat" w:hAnsi="GHEA Grapalat"/>
                <w:b/>
                <w:sz w:val="20"/>
                <w:szCs w:val="20"/>
              </w:rPr>
            </w:pPr>
            <w:r w:rsidRPr="003D5268">
              <w:rPr>
                <w:rFonts w:ascii="GHEA Grapalat" w:hAnsi="GHEA Grapalat"/>
                <w:b/>
                <w:sz w:val="20"/>
                <w:szCs w:val="20"/>
              </w:rPr>
              <w:t>բ) Մատուցման հիմնական ուղին</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10000՝ Պետական հատվածի հաստատություններ</w:t>
            </w:r>
          </w:p>
        </w:tc>
      </w:tr>
      <w:tr w:rsidR="0074351C" w:rsidRPr="003D5268" w:rsidTr="00353E2B">
        <w:trPr>
          <w:jc w:val="center"/>
        </w:trPr>
        <w:tc>
          <w:tcPr>
            <w:tcW w:w="2534" w:type="dxa"/>
            <w:vMerge w:val="restart"/>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8. Ցուցիչները (CRIS ԶԱԿ ձեւից)</w:t>
            </w:r>
          </w:p>
        </w:tc>
        <w:tc>
          <w:tcPr>
            <w:tcW w:w="3362" w:type="dxa"/>
            <w:shd w:val="clear" w:color="auto" w:fill="EAF1DD" w:themeFill="accent3" w:themeFillTint="33"/>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Ընդհանուր քաղաքականության նպատակը</w:t>
            </w:r>
          </w:p>
        </w:tc>
        <w:tc>
          <w:tcPr>
            <w:tcW w:w="1573" w:type="dxa"/>
            <w:gridSpan w:val="2"/>
            <w:shd w:val="clear" w:color="auto" w:fill="EAF1DD" w:themeFill="accent3" w:themeFillTint="33"/>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Ոչ թիրախային</w:t>
            </w:r>
          </w:p>
        </w:tc>
        <w:tc>
          <w:tcPr>
            <w:tcW w:w="1008" w:type="dxa"/>
            <w:shd w:val="clear" w:color="auto" w:fill="EAF1DD" w:themeFill="accent3" w:themeFillTint="33"/>
          </w:tcPr>
          <w:p w:rsidR="0074351C" w:rsidRPr="003D5268" w:rsidRDefault="000373CF" w:rsidP="00353E2B">
            <w:pPr>
              <w:pStyle w:val="20"/>
              <w:shd w:val="clear" w:color="auto" w:fill="auto"/>
              <w:spacing w:before="0" w:after="120" w:line="240" w:lineRule="auto"/>
              <w:ind w:left="28" w:right="24" w:firstLine="12"/>
              <w:jc w:val="center"/>
              <w:rPr>
                <w:rFonts w:ascii="GHEA Grapalat" w:hAnsi="GHEA Grapalat"/>
                <w:b/>
                <w:sz w:val="20"/>
                <w:szCs w:val="20"/>
              </w:rPr>
            </w:pPr>
            <w:r w:rsidRPr="003D5268">
              <w:rPr>
                <w:rFonts w:ascii="GHEA Grapalat" w:hAnsi="GHEA Grapalat"/>
                <w:b/>
                <w:sz w:val="20"/>
                <w:szCs w:val="20"/>
              </w:rPr>
              <w:t>Կար</w:t>
            </w:r>
            <w:r w:rsidR="00162480" w:rsidRPr="003D5268">
              <w:rPr>
                <w:rFonts w:ascii="GHEA Grapalat" w:hAnsi="GHEA Grapalat"/>
                <w:b/>
                <w:sz w:val="20"/>
                <w:szCs w:val="20"/>
              </w:rPr>
              <w:t>եւ</w:t>
            </w:r>
            <w:r w:rsidRPr="003D5268">
              <w:rPr>
                <w:rFonts w:ascii="GHEA Grapalat" w:hAnsi="GHEA Grapalat"/>
                <w:b/>
                <w:sz w:val="20"/>
                <w:szCs w:val="20"/>
              </w:rPr>
              <w:t>որ նպատակ</w:t>
            </w:r>
          </w:p>
        </w:tc>
        <w:tc>
          <w:tcPr>
            <w:tcW w:w="1163" w:type="dxa"/>
            <w:shd w:val="clear" w:color="auto" w:fill="EAF1DD" w:themeFill="accent3" w:themeFillTint="33"/>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Հիմնական նպատակ</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Մասնակցության ակտիվացում/արդյունավետ կառավարում</w:t>
            </w:r>
          </w:p>
        </w:tc>
        <w:tc>
          <w:tcPr>
            <w:tcW w:w="1573" w:type="dxa"/>
            <w:gridSpan w:val="2"/>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Օգնություն շրջակա միջավայրին</w:t>
            </w:r>
          </w:p>
        </w:tc>
        <w:tc>
          <w:tcPr>
            <w:tcW w:w="1573" w:type="dxa"/>
            <w:gridSpan w:val="2"/>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bl>
    <w:p w:rsidR="00353E2B" w:rsidRPr="003D5268" w:rsidRDefault="00353E2B"/>
    <w:tbl>
      <w:tblPr>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534"/>
        <w:gridCol w:w="3362"/>
        <w:gridCol w:w="1573"/>
        <w:gridCol w:w="1008"/>
        <w:gridCol w:w="1163"/>
      </w:tblGrid>
      <w:tr w:rsidR="0074351C" w:rsidRPr="003D5268" w:rsidTr="00353E2B">
        <w:trPr>
          <w:jc w:val="center"/>
        </w:trPr>
        <w:tc>
          <w:tcPr>
            <w:tcW w:w="2534" w:type="dxa"/>
            <w:vMerge w:val="restart"/>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Գենդերային հավասարություն (ներառյալ Կանանց դերը զարգացման գործում)</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Առ</w:t>
            </w:r>
            <w:r w:rsidR="00162480" w:rsidRPr="003D5268">
              <w:rPr>
                <w:rFonts w:ascii="GHEA Grapalat" w:hAnsi="GHEA Grapalat"/>
                <w:sz w:val="20"/>
                <w:szCs w:val="20"/>
              </w:rPr>
              <w:t>եւ</w:t>
            </w:r>
            <w:r w:rsidRPr="003D5268">
              <w:rPr>
                <w:rFonts w:ascii="GHEA Grapalat" w:hAnsi="GHEA Grapalat"/>
                <w:sz w:val="20"/>
                <w:szCs w:val="20"/>
              </w:rPr>
              <w:t>տրի զարգացում</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Վերարտադրողական, մայրական, նորածնային եւ երեխաների առողջություն</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EAF1DD" w:themeFill="accent3" w:themeFillTint="33"/>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Ռիոյի կոնվենցիայի ցուցիչները</w:t>
            </w:r>
          </w:p>
        </w:tc>
        <w:tc>
          <w:tcPr>
            <w:tcW w:w="1573" w:type="dxa"/>
            <w:shd w:val="clear" w:color="auto" w:fill="EAF1DD" w:themeFill="accent3" w:themeFillTint="33"/>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Ոչ թիրախային</w:t>
            </w:r>
          </w:p>
        </w:tc>
        <w:tc>
          <w:tcPr>
            <w:tcW w:w="1008" w:type="dxa"/>
            <w:shd w:val="clear" w:color="auto" w:fill="EAF1DD" w:themeFill="accent3" w:themeFillTint="33"/>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Կար</w:t>
            </w:r>
            <w:r w:rsidR="00162480" w:rsidRPr="003D5268">
              <w:rPr>
                <w:rFonts w:ascii="GHEA Grapalat" w:hAnsi="GHEA Grapalat"/>
                <w:b/>
                <w:sz w:val="20"/>
                <w:szCs w:val="20"/>
              </w:rPr>
              <w:t>եւ</w:t>
            </w:r>
            <w:r w:rsidRPr="003D5268">
              <w:rPr>
                <w:rFonts w:ascii="GHEA Grapalat" w:hAnsi="GHEA Grapalat"/>
                <w:b/>
                <w:sz w:val="20"/>
                <w:szCs w:val="20"/>
              </w:rPr>
              <w:t>որ նպատակ</w:t>
            </w:r>
          </w:p>
        </w:tc>
        <w:tc>
          <w:tcPr>
            <w:tcW w:w="1163" w:type="dxa"/>
            <w:shd w:val="clear" w:color="auto" w:fill="EAF1DD" w:themeFill="accent3" w:themeFillTint="33"/>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Հիմնական նպատակ</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Կենսաբազմազանություն</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Պայքար անապատացման դեմ</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Կլիմայական փոփոխությունների մեղմացում</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 xml:space="preserve">Կլիմայական փոփոխություններին հարմարեցում </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9. Գլոբալ հանրային բարիքներ եւ մարտահրավերներ (ԳՀԲՄ) թեմատիկ լավագույն նմուշները</w:t>
            </w:r>
          </w:p>
        </w:tc>
        <w:tc>
          <w:tcPr>
            <w:tcW w:w="7106" w:type="dxa"/>
            <w:gridSpan w:val="4"/>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Առկա չեն</w:t>
            </w:r>
          </w:p>
        </w:tc>
      </w:tr>
      <w:tr w:rsidR="00353E2B" w:rsidRPr="003D5268" w:rsidTr="00353E2B">
        <w:trPr>
          <w:jc w:val="center"/>
        </w:trPr>
        <w:tc>
          <w:tcPr>
            <w:tcW w:w="9640" w:type="dxa"/>
            <w:gridSpan w:val="5"/>
            <w:shd w:val="clear" w:color="auto" w:fill="FFFFFF"/>
            <w:vAlign w:val="bottom"/>
          </w:tcPr>
          <w:p w:rsidR="00353E2B" w:rsidRPr="003D5268" w:rsidRDefault="00353E2B" w:rsidP="00353E2B">
            <w:pPr>
              <w:pStyle w:val="20"/>
              <w:shd w:val="clear" w:color="auto" w:fill="auto"/>
              <w:spacing w:before="0" w:after="120" w:line="240" w:lineRule="auto"/>
              <w:ind w:left="28" w:right="24" w:firstLine="12"/>
              <w:rPr>
                <w:rFonts w:ascii="GHEA Grapalat" w:hAnsi="GHEA Grapalat"/>
                <w:sz w:val="20"/>
                <w:szCs w:val="24"/>
              </w:rPr>
            </w:pPr>
            <w:r w:rsidRPr="003D5268">
              <w:rPr>
                <w:rStyle w:val="210pt"/>
                <w:rFonts w:ascii="GHEA Grapalat" w:hAnsi="GHEA Grapalat"/>
                <w:szCs w:val="24"/>
              </w:rPr>
              <w:t>ԱՄՓՈՓ ՆԿԱՐԱԳԻՐ</w:t>
            </w:r>
          </w:p>
          <w:p w:rsidR="00353E2B" w:rsidRPr="003D5268" w:rsidRDefault="00353E2B" w:rsidP="00353E2B">
            <w:pPr>
              <w:pStyle w:val="20"/>
              <w:shd w:val="clear" w:color="auto" w:fill="auto"/>
              <w:spacing w:before="0" w:after="120" w:line="240" w:lineRule="auto"/>
              <w:ind w:left="28" w:right="24" w:firstLine="12"/>
              <w:rPr>
                <w:rFonts w:ascii="GHEA Grapalat" w:hAnsi="GHEA Grapalat"/>
                <w:sz w:val="20"/>
                <w:szCs w:val="24"/>
              </w:rPr>
            </w:pPr>
            <w:r w:rsidRPr="003D5268">
              <w:rPr>
                <w:rFonts w:ascii="GHEA Grapalat" w:hAnsi="GHEA Grapalat"/>
                <w:sz w:val="20"/>
                <w:szCs w:val="24"/>
              </w:rPr>
              <w:t>2014-2017 թվականների Բազմամյա ինդիկատիվ ծրագրին համապատասխան՝ Գործողության ընդհանուր նպատակն է միջուկային անվտանգության արդյունավետ մշակույթի խթանումը եւ միջուկային անվտանգության ու ճառագայթային պաշտպանության ամենաբարձր չափանիշների իրականացումը, ինչպես նաեւ միջուկային անվտանգության շարունակական բարելավումը։</w:t>
            </w:r>
          </w:p>
          <w:p w:rsidR="00353E2B" w:rsidRPr="003D5268" w:rsidRDefault="00353E2B" w:rsidP="00353E2B">
            <w:pPr>
              <w:pStyle w:val="20"/>
              <w:shd w:val="clear" w:color="auto" w:fill="auto"/>
              <w:spacing w:before="0" w:after="120" w:line="240" w:lineRule="auto"/>
              <w:ind w:left="28" w:right="24" w:firstLine="12"/>
              <w:rPr>
                <w:rFonts w:ascii="GHEA Grapalat" w:hAnsi="GHEA Grapalat"/>
                <w:sz w:val="24"/>
                <w:szCs w:val="24"/>
              </w:rPr>
            </w:pPr>
            <w:r w:rsidRPr="003D5268">
              <w:rPr>
                <w:rFonts w:ascii="GHEA Grapalat" w:hAnsi="GHEA Grapalat"/>
                <w:sz w:val="20"/>
                <w:szCs w:val="24"/>
              </w:rPr>
              <w:t>Այս բաղադրիչի հատուկ նպատակն է իրագործել Միջուկային անվտանգության կարգավորողների եվրոպական խմբի (ՄԱԿԵԽ) կողմից փորձագիտական գնահատման ենթարկված՝ Մեծամորի ատոմակայանի համար սթրես-թեստերի անցկացման վերաբերյալ առաջարկությունները։</w:t>
            </w:r>
            <w:r w:rsidRPr="003D5268">
              <w:rPr>
                <w:rStyle w:val="FootnoteReference"/>
                <w:rFonts w:ascii="GHEA Grapalat" w:hAnsi="GHEA Grapalat"/>
                <w:sz w:val="20"/>
                <w:szCs w:val="24"/>
              </w:rPr>
              <w:footnoteReference w:id="1"/>
            </w:r>
          </w:p>
        </w:tc>
      </w:tr>
    </w:tbl>
    <w:p w:rsidR="00E352A9" w:rsidRPr="003D5268" w:rsidRDefault="00E352A9" w:rsidP="00353E2B">
      <w:pPr>
        <w:pStyle w:val="122"/>
        <w:shd w:val="clear" w:color="auto" w:fill="auto"/>
        <w:spacing w:line="360" w:lineRule="auto"/>
        <w:ind w:left="28" w:firstLine="539"/>
        <w:rPr>
          <w:rFonts w:ascii="GHEA Grapalat" w:hAnsi="GHEA Grapalat"/>
          <w:sz w:val="24"/>
          <w:szCs w:val="24"/>
        </w:rPr>
      </w:pPr>
    </w:p>
    <w:p w:rsidR="0074351C" w:rsidRPr="003D5268" w:rsidRDefault="000373CF" w:rsidP="00353E2B">
      <w:pPr>
        <w:tabs>
          <w:tab w:val="left" w:pos="1134"/>
        </w:tabs>
        <w:spacing w:after="150" w:line="336" w:lineRule="auto"/>
        <w:ind w:left="28" w:firstLine="539"/>
        <w:rPr>
          <w:rFonts w:ascii="GHEA Grapalat" w:hAnsi="GHEA Grapalat"/>
          <w:b/>
        </w:rPr>
      </w:pPr>
      <w:r w:rsidRPr="003D5268">
        <w:rPr>
          <w:rFonts w:ascii="GHEA Grapalat" w:hAnsi="GHEA Grapalat"/>
          <w:b/>
        </w:rPr>
        <w:t>1</w:t>
      </w:r>
      <w:r w:rsidR="00353E2B" w:rsidRPr="003D5268">
        <w:rPr>
          <w:rFonts w:ascii="GHEA Grapalat" w:hAnsi="GHEA Grapalat"/>
          <w:b/>
          <w:lang w:val="en-US"/>
        </w:rPr>
        <w:tab/>
      </w:r>
      <w:r w:rsidR="00353E2B" w:rsidRPr="003D5268">
        <w:rPr>
          <w:rFonts w:ascii="GHEA Grapalat" w:hAnsi="GHEA Grapalat"/>
          <w:b/>
        </w:rPr>
        <w:t>ԻՐԱԴՐՈՒԹՅՈՒՆԸ</w:t>
      </w:r>
    </w:p>
    <w:p w:rsidR="0074351C" w:rsidRPr="003D5268" w:rsidRDefault="000373CF" w:rsidP="00353E2B">
      <w:pPr>
        <w:pStyle w:val="20"/>
        <w:shd w:val="clear" w:color="auto" w:fill="auto"/>
        <w:spacing w:before="0" w:after="150" w:line="336" w:lineRule="auto"/>
        <w:ind w:left="1134" w:hanging="567"/>
        <w:jc w:val="left"/>
        <w:rPr>
          <w:rFonts w:ascii="GHEA Grapalat" w:hAnsi="GHEA Grapalat"/>
          <w:b/>
          <w:sz w:val="24"/>
          <w:szCs w:val="24"/>
        </w:rPr>
      </w:pPr>
      <w:r w:rsidRPr="003D5268">
        <w:rPr>
          <w:rFonts w:ascii="GHEA Grapalat" w:hAnsi="GHEA Grapalat"/>
          <w:b/>
          <w:sz w:val="24"/>
          <w:szCs w:val="24"/>
        </w:rPr>
        <w:t>1.1</w:t>
      </w:r>
      <w:r w:rsidR="00353E2B" w:rsidRPr="003D5268">
        <w:rPr>
          <w:rFonts w:ascii="GHEA Grapalat" w:hAnsi="GHEA Grapalat"/>
          <w:b/>
          <w:sz w:val="24"/>
          <w:szCs w:val="24"/>
          <w:lang w:val="en-US"/>
        </w:rPr>
        <w:tab/>
      </w:r>
      <w:r w:rsidR="00744F90" w:rsidRPr="003D5268">
        <w:rPr>
          <w:rFonts w:ascii="GHEA Grapalat" w:hAnsi="GHEA Grapalat"/>
          <w:b/>
          <w:sz w:val="24"/>
          <w:szCs w:val="24"/>
        </w:rPr>
        <w:t>Իրադրություն</w:t>
      </w:r>
      <w:r w:rsidR="000E49D2" w:rsidRPr="003D5268">
        <w:rPr>
          <w:rFonts w:ascii="GHEA Grapalat" w:hAnsi="GHEA Grapalat"/>
          <w:b/>
          <w:sz w:val="24"/>
          <w:szCs w:val="24"/>
        </w:rPr>
        <w:t>ը</w:t>
      </w:r>
      <w:r w:rsidR="00744F90" w:rsidRPr="003D5268">
        <w:rPr>
          <w:rFonts w:ascii="GHEA Grapalat" w:hAnsi="GHEA Grapalat"/>
          <w:b/>
          <w:sz w:val="24"/>
          <w:szCs w:val="24"/>
        </w:rPr>
        <w:t xml:space="preserve"> </w:t>
      </w:r>
      <w:r w:rsidR="004D21A5" w:rsidRPr="003D5268">
        <w:rPr>
          <w:rFonts w:ascii="GHEA Grapalat" w:hAnsi="GHEA Grapalat"/>
          <w:b/>
          <w:sz w:val="24"/>
          <w:szCs w:val="24"/>
        </w:rPr>
        <w:t>բնագավառ</w:t>
      </w:r>
      <w:r w:rsidR="000E49D2" w:rsidRPr="003D5268">
        <w:rPr>
          <w:rFonts w:ascii="GHEA Grapalat" w:hAnsi="GHEA Grapalat"/>
          <w:b/>
          <w:sz w:val="24"/>
          <w:szCs w:val="24"/>
        </w:rPr>
        <w:t>ում</w:t>
      </w:r>
      <w:r w:rsidRPr="003D5268">
        <w:rPr>
          <w:rFonts w:ascii="GHEA Grapalat" w:hAnsi="GHEA Grapalat"/>
          <w:b/>
          <w:sz w:val="24"/>
          <w:szCs w:val="24"/>
        </w:rPr>
        <w:t>/</w:t>
      </w:r>
      <w:r w:rsidR="000E49D2" w:rsidRPr="003D5268">
        <w:rPr>
          <w:rFonts w:ascii="GHEA Grapalat" w:hAnsi="GHEA Grapalat"/>
          <w:b/>
          <w:sz w:val="24"/>
          <w:szCs w:val="24"/>
        </w:rPr>
        <w:t>ե</w:t>
      </w:r>
      <w:r w:rsidRPr="003D5268">
        <w:rPr>
          <w:rFonts w:ascii="GHEA Grapalat" w:hAnsi="GHEA Grapalat"/>
          <w:b/>
          <w:sz w:val="24"/>
          <w:szCs w:val="24"/>
        </w:rPr>
        <w:t>րկր</w:t>
      </w:r>
      <w:r w:rsidR="000E49D2" w:rsidRPr="003D5268">
        <w:rPr>
          <w:rFonts w:ascii="GHEA Grapalat" w:hAnsi="GHEA Grapalat"/>
          <w:b/>
          <w:sz w:val="24"/>
          <w:szCs w:val="24"/>
        </w:rPr>
        <w:t>ում</w:t>
      </w:r>
      <w:r w:rsidRPr="003D5268">
        <w:rPr>
          <w:rFonts w:ascii="GHEA Grapalat" w:hAnsi="GHEA Grapalat"/>
          <w:b/>
          <w:sz w:val="24"/>
          <w:szCs w:val="24"/>
        </w:rPr>
        <w:t>/</w:t>
      </w:r>
      <w:r w:rsidR="004F0460" w:rsidRPr="003D5268">
        <w:rPr>
          <w:rFonts w:ascii="GHEA Grapalat" w:hAnsi="GHEA Grapalat"/>
          <w:b/>
          <w:sz w:val="24"/>
          <w:szCs w:val="24"/>
        </w:rPr>
        <w:t>տ</w:t>
      </w:r>
      <w:r w:rsidRPr="003D5268">
        <w:rPr>
          <w:rFonts w:ascii="GHEA Grapalat" w:hAnsi="GHEA Grapalat"/>
          <w:b/>
          <w:sz w:val="24"/>
          <w:szCs w:val="24"/>
        </w:rPr>
        <w:t>արածաշրջան</w:t>
      </w:r>
      <w:r w:rsidR="004F0460" w:rsidRPr="003D5268">
        <w:rPr>
          <w:rFonts w:ascii="GHEA Grapalat" w:hAnsi="GHEA Grapalat"/>
          <w:b/>
          <w:sz w:val="24"/>
          <w:szCs w:val="24"/>
        </w:rPr>
        <w:t>ում</w:t>
      </w:r>
      <w:r w:rsidRPr="003D5268">
        <w:rPr>
          <w:rFonts w:ascii="GHEA Grapalat" w:hAnsi="GHEA Grapalat"/>
          <w:b/>
          <w:sz w:val="24"/>
          <w:szCs w:val="24"/>
        </w:rPr>
        <w:t xml:space="preserve">/ </w:t>
      </w:r>
      <w:r w:rsidR="00D55D75" w:rsidRPr="003D5268">
        <w:rPr>
          <w:rFonts w:ascii="GHEA Grapalat" w:hAnsi="GHEA Grapalat"/>
          <w:b/>
          <w:sz w:val="24"/>
          <w:szCs w:val="24"/>
        </w:rPr>
        <w:t>թ</w:t>
      </w:r>
      <w:r w:rsidRPr="003D5268">
        <w:rPr>
          <w:rFonts w:ascii="GHEA Grapalat" w:hAnsi="GHEA Grapalat"/>
          <w:b/>
          <w:sz w:val="24"/>
          <w:szCs w:val="24"/>
        </w:rPr>
        <w:t>եմատիկ ոլորտ</w:t>
      </w:r>
    </w:p>
    <w:p w:rsidR="0074351C" w:rsidRPr="003D5268" w:rsidRDefault="000373CF" w:rsidP="00353E2B">
      <w:pPr>
        <w:pStyle w:val="20"/>
        <w:shd w:val="clear" w:color="auto" w:fill="auto"/>
        <w:spacing w:before="0" w:after="150" w:line="336" w:lineRule="auto"/>
        <w:ind w:left="28" w:firstLine="539"/>
        <w:rPr>
          <w:rFonts w:ascii="GHEA Grapalat" w:hAnsi="GHEA Grapalat"/>
          <w:sz w:val="24"/>
          <w:szCs w:val="24"/>
        </w:rPr>
      </w:pPr>
      <w:r w:rsidRPr="003D5268">
        <w:rPr>
          <w:rFonts w:ascii="GHEA Grapalat" w:hAnsi="GHEA Grapalat"/>
          <w:sz w:val="24"/>
          <w:szCs w:val="24"/>
        </w:rPr>
        <w:t>Մեծամորում գտնվող Հայկական ատոմային էլեկտրակայանը (ՀԱԷԿ) Հայաստանի Հանրապետությունում էներգիայի հիմնական աղբյուրներից մեկն է, որը գրեթե ամբողջությամբ կախման մեջ է գտնվում ներմուծվող էներգիայի առաջնային աղբյուրներից։</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ՀԱԷԿ-ն ի սկզբանե նախագծվել է որպես երկու էներգաբլոկով գործող էլեկտրակայան, որը բաղկացած է սովետական ժամանակաշրջանում </w:t>
      </w:r>
      <w:r w:rsidRPr="003D5268">
        <w:rPr>
          <w:rFonts w:ascii="GHEA Grapalat" w:hAnsi="GHEA Grapalat"/>
          <w:spacing w:val="2"/>
          <w:sz w:val="24"/>
          <w:szCs w:val="24"/>
        </w:rPr>
        <w:t>նախագծված՝ ՋՋԷՌ</w:t>
      </w:r>
      <w:r w:rsidRPr="003D5268">
        <w:rPr>
          <w:rStyle w:val="FootnoteReference"/>
          <w:rFonts w:ascii="GHEA Grapalat" w:hAnsi="GHEA Grapalat"/>
          <w:spacing w:val="2"/>
          <w:sz w:val="24"/>
          <w:szCs w:val="24"/>
        </w:rPr>
        <w:footnoteReference w:id="2"/>
      </w:r>
      <w:r w:rsidRPr="003D5268">
        <w:rPr>
          <w:rFonts w:ascii="GHEA Grapalat" w:hAnsi="GHEA Grapalat"/>
          <w:spacing w:val="2"/>
          <w:sz w:val="24"/>
          <w:szCs w:val="24"/>
        </w:rPr>
        <w:t>/440 270 տիպի երկու էներգաբլոկից. դրանց հիմքում</w:t>
      </w:r>
      <w:r w:rsidRPr="003D5268">
        <w:rPr>
          <w:rFonts w:ascii="GHEA Grapalat" w:hAnsi="GHEA Grapalat"/>
          <w:sz w:val="24"/>
          <w:szCs w:val="24"/>
        </w:rPr>
        <w:t xml:space="preserve"> ընկած էր սովետական ՋՋԷՌ-440/V-230 ռեակտորների առաջին սերունդ</w:t>
      </w:r>
      <w:r w:rsidR="00B167FF" w:rsidRPr="003D5268">
        <w:rPr>
          <w:rFonts w:ascii="GHEA Grapalat" w:hAnsi="GHEA Grapalat"/>
          <w:sz w:val="24"/>
          <w:szCs w:val="24"/>
        </w:rPr>
        <w:t>ը</w:t>
      </w:r>
      <w:r w:rsidRPr="003D5268">
        <w:rPr>
          <w:rFonts w:ascii="GHEA Grapalat" w:hAnsi="GHEA Grapalat"/>
          <w:sz w:val="24"/>
          <w:szCs w:val="24"/>
        </w:rPr>
        <w:t>։ 1-ին էներգաբլոկը շահագործման է հանձնվել 1976 թվականին, իսկ 2-րդ էներգաբլոկը՝ 1980 թվականին։ 1988 թվականին տեղի ունեցած Սպիտակի երկրաշարժից կարճ ժամանակ անց երկու էներգաբլոկի աշխատանքը դադարեցվել է։ Արդյունքում 1993-1995 թվականների ընթացքում երկրում ստեղծված էներգետիկ ճգնաժամի հետ</w:t>
      </w:r>
      <w:r w:rsidR="00162480" w:rsidRPr="003D5268">
        <w:rPr>
          <w:rFonts w:ascii="GHEA Grapalat" w:hAnsi="GHEA Grapalat"/>
          <w:sz w:val="24"/>
          <w:szCs w:val="24"/>
        </w:rPr>
        <w:t>եւ</w:t>
      </w:r>
      <w:r w:rsidRPr="003D5268">
        <w:rPr>
          <w:rFonts w:ascii="GHEA Grapalat" w:hAnsi="GHEA Grapalat"/>
          <w:sz w:val="24"/>
          <w:szCs w:val="24"/>
        </w:rPr>
        <w:t xml:space="preserve">անքով ի հայտ եկած լուրջ դժվարություններից հետո 2-րդ էներգաբլոկը վերագործարկվել </w:t>
      </w:r>
      <w:r w:rsidR="00162480" w:rsidRPr="003D5268">
        <w:rPr>
          <w:rFonts w:ascii="GHEA Grapalat" w:hAnsi="GHEA Grapalat"/>
          <w:sz w:val="24"/>
          <w:szCs w:val="24"/>
        </w:rPr>
        <w:t>եւ</w:t>
      </w:r>
      <w:r w:rsidRPr="003D5268">
        <w:rPr>
          <w:rFonts w:ascii="GHEA Grapalat" w:hAnsi="GHEA Grapalat"/>
          <w:sz w:val="24"/>
          <w:szCs w:val="24"/>
        </w:rPr>
        <w:t xml:space="preserve"> վերաթողարկվել է 1995 թվականի նոյեմբերին։</w:t>
      </w:r>
      <w:r w:rsidR="00066035" w:rsidRPr="003D5268">
        <w:rPr>
          <w:rFonts w:ascii="GHEA Grapalat" w:hAnsi="GHEA Grapalat"/>
          <w:sz w:val="24"/>
          <w:szCs w:val="24"/>
        </w:rPr>
        <w:t xml:space="preserve"> </w:t>
      </w:r>
      <w:r w:rsidRPr="003D5268">
        <w:rPr>
          <w:rFonts w:ascii="GHEA Grapalat" w:hAnsi="GHEA Grapalat"/>
          <w:sz w:val="24"/>
          <w:szCs w:val="24"/>
        </w:rPr>
        <w:t>Այժմ շահագործվում է միայն ՀԱԷԿ-ի 2-րդ էներգաբլոկը, իսկ 1-ին էներգաբլոկի աշխատանքն ընդմիշտ դադարեցվել է։</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ԵՀԳ-ի (Եվրոպական հար</w:t>
      </w:r>
      <w:r w:rsidR="00162480" w:rsidRPr="003D5268">
        <w:rPr>
          <w:rFonts w:ascii="GHEA Grapalat" w:hAnsi="GHEA Grapalat"/>
          <w:sz w:val="24"/>
          <w:szCs w:val="24"/>
        </w:rPr>
        <w:t>եւ</w:t>
      </w:r>
      <w:r w:rsidRPr="003D5268">
        <w:rPr>
          <w:rFonts w:ascii="GHEA Grapalat" w:hAnsi="GHEA Grapalat"/>
          <w:sz w:val="24"/>
          <w:szCs w:val="24"/>
        </w:rPr>
        <w:t>անությ</w:t>
      </w:r>
      <w:r w:rsidR="00AA1CB5" w:rsidRPr="003D5268">
        <w:rPr>
          <w:rFonts w:ascii="GHEA Grapalat" w:hAnsi="GHEA Grapalat"/>
          <w:sz w:val="24"/>
          <w:szCs w:val="24"/>
        </w:rPr>
        <w:t>ու</w:t>
      </w:r>
      <w:r w:rsidRPr="003D5268">
        <w:rPr>
          <w:rFonts w:ascii="GHEA Grapalat" w:hAnsi="GHEA Grapalat"/>
          <w:sz w:val="24"/>
          <w:szCs w:val="24"/>
        </w:rPr>
        <w:t xml:space="preserve">ն </w:t>
      </w:r>
      <w:r w:rsidR="00162480" w:rsidRPr="003D5268">
        <w:rPr>
          <w:rFonts w:ascii="GHEA Grapalat" w:hAnsi="GHEA Grapalat"/>
          <w:sz w:val="24"/>
          <w:szCs w:val="24"/>
        </w:rPr>
        <w:t>եւ</w:t>
      </w:r>
      <w:r w:rsidRPr="003D5268">
        <w:rPr>
          <w:rFonts w:ascii="GHEA Grapalat" w:hAnsi="GHEA Grapalat"/>
          <w:sz w:val="24"/>
          <w:szCs w:val="24"/>
        </w:rPr>
        <w:t xml:space="preserve"> գործընկերությ</w:t>
      </w:r>
      <w:r w:rsidR="00AA1CB5" w:rsidRPr="003D5268">
        <w:rPr>
          <w:rFonts w:ascii="GHEA Grapalat" w:hAnsi="GHEA Grapalat"/>
          <w:sz w:val="24"/>
          <w:szCs w:val="24"/>
        </w:rPr>
        <w:t>ու</w:t>
      </w:r>
      <w:r w:rsidRPr="003D5268">
        <w:rPr>
          <w:rFonts w:ascii="GHEA Grapalat" w:hAnsi="GHEA Grapalat"/>
          <w:sz w:val="24"/>
          <w:szCs w:val="24"/>
        </w:rPr>
        <w:t>ն) գործողությունների ծրագրում</w:t>
      </w:r>
      <w:r w:rsidRPr="003D5268">
        <w:rPr>
          <w:rStyle w:val="FootnoteReference"/>
          <w:rFonts w:ascii="GHEA Grapalat" w:hAnsi="GHEA Grapalat"/>
          <w:sz w:val="24"/>
          <w:szCs w:val="24"/>
        </w:rPr>
        <w:footnoteReference w:id="3"/>
      </w:r>
      <w:r w:rsidRPr="003D5268">
        <w:rPr>
          <w:rFonts w:ascii="GHEA Grapalat" w:hAnsi="GHEA Grapalat"/>
          <w:sz w:val="24"/>
          <w:szCs w:val="24"/>
        </w:rPr>
        <w:t xml:space="preserve"> Հայաստանը հաստատել է ՀԱԷԿ-ի աշխատանքը դադարեցնելու իր մտադրությունը։ Այնուամենայնիվ, չնայած այն հանգամանքին, որ պլանավորվել էր 2-րդ էներգաբլոկի աշխատանքների վերջնական դադարեցում 2016 թվականին, Հայաստանի կառավարությունը որոշել էր, որ դրա շահագործումը կշարունակվի մինչ</w:t>
      </w:r>
      <w:r w:rsidR="00162480" w:rsidRPr="003D5268">
        <w:rPr>
          <w:rFonts w:ascii="GHEA Grapalat" w:hAnsi="GHEA Grapalat"/>
          <w:sz w:val="24"/>
          <w:szCs w:val="24"/>
        </w:rPr>
        <w:t>եւ</w:t>
      </w:r>
      <w:r w:rsidRPr="003D5268">
        <w:rPr>
          <w:rFonts w:ascii="GHEA Grapalat" w:hAnsi="GHEA Grapalat"/>
          <w:sz w:val="24"/>
          <w:szCs w:val="24"/>
        </w:rPr>
        <w:t xml:space="preserve"> 2026 թվականը (սա համարժեք է շահագործման ժամկետը 10 տարով երկարաձգելուն)։ Հայաստանի Հանրապետության կառավարության 2014 թվականի որոշման համաձայն՝ մեկնարկել են ՀԱԷԿ-ի 2-րդ էներգաբլոկի շահագործման նախագծային ժամկետի երկարաձգման աշխատանքները</w:t>
      </w:r>
      <w:r w:rsidRPr="003D5268">
        <w:rPr>
          <w:rStyle w:val="FootnoteReference"/>
          <w:rFonts w:ascii="GHEA Grapalat" w:hAnsi="GHEA Grapalat"/>
          <w:sz w:val="24"/>
          <w:szCs w:val="24"/>
        </w:rPr>
        <w:footnoteReference w:id="4"/>
      </w:r>
      <w:r w:rsidRPr="003D5268">
        <w:rPr>
          <w:rFonts w:ascii="GHEA Grapalat" w:hAnsi="GHEA Grapalat"/>
          <w:sz w:val="24"/>
          <w:szCs w:val="24"/>
        </w:rPr>
        <w:t>՝ 2-րդ էներգաբլոկի շահագործման լիցենզիայի ժամկետի երկարաձգումն ապահովելու համար։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Համապատասխան վերազինման աշխատանքները հիմնականում իրականացվելու են Ռուսաստանի ինժեներական ինստիտուտների/ընկերությունների կողմից։ Գործող ծրագրի ժամանակացույցի համաձայն՝ 2017-2019 թվականներին 2-րդ էներգաբլոկի աշխատանքի խափանումը կօգտագործվի վերանորոգման աշխատանքներ կատարելու համար, ինչպիսի</w:t>
      </w:r>
      <w:r w:rsidR="00095999" w:rsidRPr="003D5268">
        <w:rPr>
          <w:rFonts w:ascii="GHEA Grapalat" w:hAnsi="GHEA Grapalat"/>
          <w:sz w:val="24"/>
          <w:szCs w:val="24"/>
        </w:rPr>
        <w:t>ն</w:t>
      </w:r>
      <w:r w:rsidRPr="003D5268">
        <w:rPr>
          <w:rFonts w:ascii="GHEA Grapalat" w:hAnsi="GHEA Grapalat"/>
          <w:sz w:val="24"/>
          <w:szCs w:val="24"/>
        </w:rPr>
        <w:t xml:space="preserve"> </w:t>
      </w:r>
      <w:r w:rsidR="00095999" w:rsidRPr="003D5268">
        <w:rPr>
          <w:rFonts w:ascii="GHEA Grapalat" w:hAnsi="GHEA Grapalat"/>
          <w:sz w:val="24"/>
          <w:szCs w:val="24"/>
        </w:rPr>
        <w:t>է</w:t>
      </w:r>
      <w:r w:rsidRPr="003D5268">
        <w:rPr>
          <w:rFonts w:ascii="GHEA Grapalat" w:hAnsi="GHEA Grapalat"/>
          <w:sz w:val="24"/>
          <w:szCs w:val="24"/>
        </w:rPr>
        <w:t xml:space="preserve"> էլեկտրակայանի անվտանգության համակարգի </w:t>
      </w:r>
      <w:r w:rsidR="00162480" w:rsidRPr="003D5268">
        <w:rPr>
          <w:rFonts w:ascii="GHEA Grapalat" w:hAnsi="GHEA Grapalat"/>
          <w:sz w:val="24"/>
          <w:szCs w:val="24"/>
        </w:rPr>
        <w:t>եւ</w:t>
      </w:r>
      <w:r w:rsidRPr="003D5268">
        <w:rPr>
          <w:rFonts w:ascii="GHEA Grapalat" w:hAnsi="GHEA Grapalat"/>
          <w:sz w:val="24"/>
          <w:szCs w:val="24"/>
        </w:rPr>
        <w:t xml:space="preserve"> </w:t>
      </w:r>
      <w:r w:rsidR="00256CE5" w:rsidRPr="003D5268">
        <w:rPr>
          <w:rFonts w:ascii="GHEA Grapalat" w:hAnsi="GHEA Grapalat"/>
          <w:sz w:val="24"/>
          <w:szCs w:val="24"/>
        </w:rPr>
        <w:t xml:space="preserve">տուրբինային </w:t>
      </w:r>
      <w:r w:rsidRPr="003D5268">
        <w:rPr>
          <w:rFonts w:ascii="GHEA Grapalat" w:hAnsi="GHEA Grapalat"/>
          <w:sz w:val="24"/>
          <w:szCs w:val="24"/>
        </w:rPr>
        <w:t>տեղակայանքի արդիականացում</w:t>
      </w:r>
      <w:r w:rsidR="00AA1CB5" w:rsidRPr="003D5268">
        <w:rPr>
          <w:rFonts w:ascii="GHEA Grapalat" w:hAnsi="GHEA Grapalat"/>
          <w:sz w:val="24"/>
          <w:szCs w:val="24"/>
        </w:rPr>
        <w:t>ը</w:t>
      </w:r>
      <w:r w:rsidRPr="003D5268">
        <w:rPr>
          <w:rFonts w:ascii="GHEA Grapalat" w:hAnsi="GHEA Grapalat"/>
          <w:sz w:val="24"/>
          <w:szCs w:val="24"/>
        </w:rPr>
        <w:t>՝ ստեղծելով էլեկտրակայանի անվանական էլեկտրական հզորությունը 15%-ով բարձրացնելու հնարավորություն։ Նոր միջուկային էներգաբլոկի վերաբերյալ Ռուսաստանի հետ Հայաստանի քննարկումներ</w:t>
      </w:r>
      <w:r w:rsidR="00095999" w:rsidRPr="003D5268">
        <w:rPr>
          <w:rFonts w:ascii="GHEA Grapalat" w:hAnsi="GHEA Grapalat"/>
          <w:sz w:val="24"/>
          <w:szCs w:val="24"/>
        </w:rPr>
        <w:t>ն</w:t>
      </w:r>
      <w:r w:rsidRPr="003D5268">
        <w:rPr>
          <w:rFonts w:ascii="GHEA Grapalat" w:hAnsi="GHEA Grapalat"/>
          <w:sz w:val="24"/>
          <w:szCs w:val="24"/>
        </w:rPr>
        <w:t xml:space="preserve"> այժմ դադարեցվել են</w:t>
      </w:r>
      <w:r w:rsidR="00095999" w:rsidRPr="003D5268">
        <w:rPr>
          <w:rFonts w:ascii="GHEA Grapalat" w:hAnsi="GHEA Grapalat"/>
          <w:sz w:val="24"/>
          <w:szCs w:val="24"/>
        </w:rPr>
        <w:t>,</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որ</w:t>
      </w:r>
      <w:r w:rsidR="00162480" w:rsidRPr="003D5268">
        <w:rPr>
          <w:rFonts w:ascii="GHEA Grapalat" w:hAnsi="GHEA Grapalat"/>
          <w:sz w:val="24"/>
          <w:szCs w:val="24"/>
        </w:rPr>
        <w:t>եւ</w:t>
      </w:r>
      <w:r w:rsidRPr="003D5268">
        <w:rPr>
          <w:rFonts w:ascii="GHEA Grapalat" w:hAnsi="GHEA Grapalat"/>
          <w:sz w:val="24"/>
          <w:szCs w:val="24"/>
        </w:rPr>
        <w:t>է ծրագիր առկա չէ։</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Վերջին տարիներին, Միջուկային անվտանգության ոլորտում համագործակցության մասին </w:t>
      </w:r>
      <w:r w:rsidR="00854EFE" w:rsidRPr="003D5268">
        <w:rPr>
          <w:rFonts w:ascii="GHEA Grapalat" w:hAnsi="GHEA Grapalat"/>
          <w:sz w:val="24"/>
          <w:szCs w:val="24"/>
        </w:rPr>
        <w:t xml:space="preserve">գործիքի </w:t>
      </w:r>
      <w:r w:rsidRPr="003D5268">
        <w:rPr>
          <w:rFonts w:ascii="GHEA Grapalat" w:hAnsi="GHEA Grapalat"/>
          <w:sz w:val="24"/>
          <w:szCs w:val="24"/>
        </w:rPr>
        <w:t>(ՄԱՀ</w:t>
      </w:r>
      <w:r w:rsidR="00854EFE" w:rsidRPr="003D5268">
        <w:rPr>
          <w:rFonts w:ascii="GHEA Grapalat" w:hAnsi="GHEA Grapalat"/>
          <w:sz w:val="24"/>
          <w:szCs w:val="24"/>
        </w:rPr>
        <w:t>Գ</w:t>
      </w:r>
      <w:r w:rsidRPr="003D5268">
        <w:rPr>
          <w:rFonts w:ascii="GHEA Grapalat" w:hAnsi="GHEA Grapalat"/>
          <w:sz w:val="24"/>
          <w:szCs w:val="24"/>
        </w:rPr>
        <w:t>) համաձայն, իրականացվել են գործողություններ, որոնք ուղղված են եղել ՀԱԷԿ-ի 2-րդ էներգաբլոկի համար ԵՄ սթրես-թեստերի իրականացման (թիրախային անվտանգության վերագնահատում) գործում Հայաստանյան միջուկային օպերատորին եւ Միջուկային ոլորտը կարգավորող հայաստանյան մարմնին (ՄԿՀՄ) աջակցելուն՝ ԵՄ անդամ պետություններում որպես միջուկային սթրես-թեստեր օգտագործվող՝ Միջուկային անվտանգության կարգավորողների եվրոպական խմբի (ՄԱԿԵԽ)/Արեւմտաեվրոպական երկրների միջուկային ոլորտի կարգավորող մարմինների ասոցիացիայի (ԱԵՄԿԱ) տեխնիկական մասնագրերին համապատասխան։</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Չնայած վերջին 20 տարում ՀԱԷԿ-ում իրականացված անվտանգության ոլորտի մի շարք բարեփոխումներին՝ ներառյալ միջազգային դոնորների կողմից ֆինանսավորվող մի շարք ծրագրերը, Եվրոպական հանձնաժողովը կարծում է, որ այսպիսի ռեակտորը չի կարող արդիականացվել այնպես, որ ամբողջությամբ համապատասխանի միջուկային անվտանգության՝ միջազգայնորեն ընդունված չափանիշներին։ Եվրոպական հանձնաժողովի</w:t>
      </w:r>
      <w:r w:rsidRPr="003D5268">
        <w:rPr>
          <w:rStyle w:val="FootnoteReference"/>
          <w:rFonts w:ascii="GHEA Grapalat" w:hAnsi="GHEA Grapalat"/>
          <w:sz w:val="24"/>
          <w:szCs w:val="24"/>
        </w:rPr>
        <w:footnoteReference w:id="5"/>
      </w:r>
      <w:r w:rsidRPr="003D5268">
        <w:rPr>
          <w:rFonts w:ascii="GHEA Grapalat" w:hAnsi="GHEA Grapalat"/>
          <w:sz w:val="24"/>
          <w:szCs w:val="24"/>
        </w:rPr>
        <w:t xml:space="preserve"> դիրքորոշումն այն է, որ էլեկտրակայանը պետք է փակվի հնարավորինս շուտ եւ, հետեւաբար, այն չի խրախուսում 2016 թվականից հետո ռեակտորի շահագործման ժամկետի երկարաձգմանն ուղղված ջանքերը, քանի որ դրա շահագործման իրական ժամկետը (30 տարի) լրացել է։</w:t>
      </w:r>
      <w:r w:rsidRPr="003D5268">
        <w:rPr>
          <w:rStyle w:val="FootnoteReference"/>
          <w:rFonts w:ascii="GHEA Grapalat" w:hAnsi="GHEA Grapalat"/>
          <w:sz w:val="24"/>
          <w:szCs w:val="24"/>
        </w:rPr>
        <w:footnoteReference w:id="6"/>
      </w:r>
      <w:r w:rsidRPr="003D5268">
        <w:rPr>
          <w:rFonts w:ascii="GHEA Grapalat" w:hAnsi="GHEA Grapalat"/>
          <w:sz w:val="24"/>
          <w:szCs w:val="24"/>
        </w:rPr>
        <w:t xml:space="preserve"> Հետեւաբար, ՀԱԷԿ-ի վաղաժամկետ փակումը եւ անվտանգ ապագործարկումը, ինչպես նաեւ այս առնչությամբ ճանապարհային քարտեզի/գործողությունների ծրագրի ընդունումը շարունակում է համարվել հիմնական նպատակ եւ պայման՝ ՄԱՀ</w:t>
      </w:r>
      <w:r w:rsidR="009339E5" w:rsidRPr="003D5268">
        <w:rPr>
          <w:rFonts w:ascii="GHEA Grapalat" w:hAnsi="GHEA Grapalat"/>
          <w:sz w:val="24"/>
          <w:szCs w:val="24"/>
        </w:rPr>
        <w:t>Գ</w:t>
      </w:r>
      <w:r w:rsidRPr="003D5268">
        <w:rPr>
          <w:rFonts w:ascii="GHEA Grapalat" w:hAnsi="GHEA Grapalat"/>
          <w:sz w:val="24"/>
          <w:szCs w:val="24"/>
        </w:rPr>
        <w:t>-ին համապատասխան հետագա համագործակցության համար՝ հաշվի առնելով Հայաստանի էներգետիկ անվտանգությունը, ինչպես նաեւ կայուն զարգացումն ապահովելու համար էներգիայի այլընտրանքային աղբյուրների անհրաժեշտությունը։ ՄԱՀ</w:t>
      </w:r>
      <w:r w:rsidR="009339E5" w:rsidRPr="003D5268">
        <w:rPr>
          <w:rFonts w:ascii="GHEA Grapalat" w:hAnsi="GHEA Grapalat"/>
          <w:sz w:val="24"/>
          <w:szCs w:val="24"/>
        </w:rPr>
        <w:t>Գ</w:t>
      </w:r>
      <w:r w:rsidRPr="003D5268">
        <w:rPr>
          <w:rFonts w:ascii="GHEA Grapalat" w:hAnsi="GHEA Grapalat"/>
          <w:sz w:val="24"/>
          <w:szCs w:val="24"/>
        </w:rPr>
        <w:t>-ը միայն կաջակցի սթրես-թեստերի արդյունքներով պայմանավորված այն միջոցառումների իրականացմանը, որոնք ուղղակիորեն առնչվում են անվտանգությանը, այլ ոչ թե շահագործման ժամկետի երկարաձգմանը։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Այդուհանդերձ, ընդունելով այն փաստը, որ ՀԱԷԿ-ի շահագործման ժամկետի երկարաձգման գործընթացն սկսվել է եւ արդեն իսկ հաստատվել է, որ ՀԱԷԿ-ը գտնվում է իր 2-րդ էներգաբլոկի շահագործման ժամկետի երկարաձգման փուլում, Հանձնաժողովը շարունակում է աջակցել Հայաստանին միջուկային անվտանգությունը պահպանելու եւ դրա մակարդակը բարձրացնելու գործում՝ հետեւյալ ընտրված ոլորտներում՝ անվտանգության մակարդակի բարձրացմանն ուղղված միջոցառումների վերանայում եւ լիցենզավորում, ՀԱԷԿ-ի երկարաժամկետ գործարկման կարգավորիչ վերահսկողություն, ռադիոակտիվ թափոնների կառավարում, ապագործարկում եւ, որպես առավել բարձր առաջնահերթության հարց, միջուկային ոլորտը կարգավորող մարմնի՝ ՄԿՀՄ-ի եւ դրա ՏԱԿ-ի անկախության, հզորության եւ տեխնիկական կարողության մակարդակի բարձրացում։ Այս ոլորտներն ընտրվել են՝ ՀԱԷԿ սթրես-թեստերի արդյունքում սահմանված՝ անվտանգության մակարդակի բարձրացման, ինչպես նաեւ ՀԱԷԿ-ի գործարկման պլանավորված երկարաձգման հետ կապված լիցենզավորման հետագա գործողություններում ՀԱԷԿ-ի դերին համապատասխան։</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Ավելին, 2015 թվականի ապրիլին Եվրոպական հանձնաժողովը որոշել է պայմանականորեն վերականգնել ՀԱԷԿ-ի օպերատորին տրամադրվող աջակցությունը՝ ՄԱՀ</w:t>
      </w:r>
      <w:r w:rsidR="00596CDD" w:rsidRPr="003D5268">
        <w:rPr>
          <w:rFonts w:ascii="GHEA Grapalat" w:hAnsi="GHEA Grapalat"/>
          <w:sz w:val="24"/>
          <w:szCs w:val="24"/>
        </w:rPr>
        <w:t>Գ</w:t>
      </w:r>
      <w:r w:rsidRPr="003D5268">
        <w:rPr>
          <w:rFonts w:ascii="GHEA Grapalat" w:hAnsi="GHEA Grapalat"/>
          <w:sz w:val="24"/>
          <w:szCs w:val="24"/>
        </w:rPr>
        <w:t>-ին համապատասխան՝ պայմանով, որ աջակցությունը տրամադրվի ՀԱԷԿ-ի սթրես-թեստերի արդյունքների եւ առաջարկությունների հիման վրա։ Հետեւաբար, ՄԱՀ</w:t>
      </w:r>
      <w:r w:rsidR="003D6EB3" w:rsidRPr="003D5268">
        <w:rPr>
          <w:rFonts w:ascii="GHEA Grapalat" w:hAnsi="GHEA Grapalat"/>
          <w:sz w:val="24"/>
          <w:szCs w:val="24"/>
        </w:rPr>
        <w:t>Գ</w:t>
      </w:r>
      <w:r w:rsidRPr="003D5268">
        <w:rPr>
          <w:rFonts w:ascii="GHEA Grapalat" w:hAnsi="GHEA Grapalat"/>
          <w:sz w:val="24"/>
          <w:szCs w:val="24"/>
        </w:rPr>
        <w:t>-ի համաձայն ՀԱԷԿ-ին հետագայում տրամադրվող ցանկացած աջակցություն կներառի միայն այն գործողությունների իրականացումը, որոնց հիմքում ընկած են սթրես-թեստերի արդյունքները</w:t>
      </w:r>
      <w:r w:rsidR="007137CB" w:rsidRPr="003D5268">
        <w:rPr>
          <w:rFonts w:ascii="GHEA Grapalat" w:hAnsi="GHEA Grapalat"/>
          <w:sz w:val="24"/>
          <w:szCs w:val="24"/>
        </w:rPr>
        <w:t>,</w:t>
      </w:r>
      <w:r w:rsidRPr="003D5268">
        <w:rPr>
          <w:rFonts w:ascii="GHEA Grapalat" w:hAnsi="GHEA Grapalat"/>
          <w:sz w:val="24"/>
          <w:szCs w:val="24"/>
        </w:rPr>
        <w:t xml:space="preserve"> եւ որոնք ներառված են ԵՄ-ի փորձագետների աջակցությամբ </w:t>
      </w:r>
      <w:r w:rsidR="00162480" w:rsidRPr="003D5268">
        <w:rPr>
          <w:rFonts w:ascii="GHEA Grapalat" w:hAnsi="GHEA Grapalat"/>
          <w:sz w:val="24"/>
          <w:szCs w:val="24"/>
        </w:rPr>
        <w:t>եւ</w:t>
      </w:r>
      <w:r w:rsidRPr="003D5268">
        <w:rPr>
          <w:rFonts w:ascii="GHEA Grapalat" w:hAnsi="GHEA Grapalat"/>
          <w:sz w:val="24"/>
          <w:szCs w:val="24"/>
        </w:rPr>
        <w:t xml:space="preserve"> ՄԱԿԵԽ-ի մասնագրերին </w:t>
      </w:r>
      <w:r w:rsidR="00162480" w:rsidRPr="003D5268">
        <w:rPr>
          <w:rFonts w:ascii="GHEA Grapalat" w:hAnsi="GHEA Grapalat"/>
          <w:sz w:val="24"/>
          <w:szCs w:val="24"/>
        </w:rPr>
        <w:t>եւ</w:t>
      </w:r>
      <w:r w:rsidRPr="003D5268">
        <w:rPr>
          <w:rFonts w:ascii="GHEA Grapalat" w:hAnsi="GHEA Grapalat"/>
          <w:sz w:val="24"/>
          <w:szCs w:val="24"/>
        </w:rPr>
        <w:t xml:space="preserve"> ընթացակարգերին համապատասխան ՄԿՀՄ-ի կողմից մշակված Գործողությունների ազգային ծրագրում:</w:t>
      </w:r>
    </w:p>
    <w:p w:rsidR="0074351C" w:rsidRPr="003D5268" w:rsidRDefault="000373CF" w:rsidP="00066035">
      <w:pPr>
        <w:pStyle w:val="20"/>
        <w:shd w:val="clear" w:color="auto" w:fill="auto"/>
        <w:spacing w:before="0" w:after="160" w:line="360" w:lineRule="auto"/>
        <w:ind w:left="28" w:firstLine="539"/>
        <w:rPr>
          <w:rFonts w:ascii="GHEA Grapalat" w:hAnsi="GHEA Grapalat"/>
          <w:spacing w:val="-2"/>
          <w:sz w:val="24"/>
          <w:szCs w:val="24"/>
        </w:rPr>
      </w:pPr>
      <w:r w:rsidRPr="003D5268">
        <w:rPr>
          <w:rFonts w:ascii="GHEA Grapalat" w:hAnsi="GHEA Grapalat"/>
          <w:spacing w:val="-2"/>
          <w:sz w:val="24"/>
          <w:szCs w:val="24"/>
        </w:rPr>
        <w:t xml:space="preserve">Սթրես-թեստի վերաբերյալ Հայաստանի ազգային զեկույցը Հանձնաժողով է ներկայացվել 2015 թվականի օգոստոսին. ավելի ուշ այն ուղարկվել է ՄԱԿԵԽ՝ փորձագիտական գնահատման նպատակով, որն իրականացվել է 2016 թվականի հունիսին։ Ազգային զեկույցի 7-րդ գլխում </w:t>
      </w:r>
      <w:r w:rsidRPr="003D5268">
        <w:rPr>
          <w:rStyle w:val="23"/>
          <w:rFonts w:ascii="GHEA Grapalat" w:hAnsi="GHEA Grapalat"/>
          <w:spacing w:val="-2"/>
          <w:sz w:val="24"/>
          <w:szCs w:val="24"/>
        </w:rPr>
        <w:t>(Ընդհանուր եզրակացություն)</w:t>
      </w:r>
      <w:r w:rsidRPr="003D5268">
        <w:rPr>
          <w:rFonts w:ascii="GHEA Grapalat" w:hAnsi="GHEA Grapalat"/>
          <w:spacing w:val="-2"/>
          <w:sz w:val="24"/>
          <w:szCs w:val="24"/>
        </w:rPr>
        <w:t xml:space="preserve"> </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 8-րդ գլխում (Փորձագիտական գնահատման թիմի հիմնական եզրակացություններ)</w:t>
      </w:r>
      <w:r w:rsidRPr="003D5268">
        <w:rPr>
          <w:rStyle w:val="FootnoteReference"/>
          <w:rFonts w:ascii="GHEA Grapalat" w:hAnsi="GHEA Grapalat"/>
          <w:spacing w:val="-2"/>
          <w:sz w:val="24"/>
          <w:szCs w:val="24"/>
        </w:rPr>
        <w:footnoteReference w:id="7"/>
      </w:r>
      <w:r w:rsidRPr="003D5268">
        <w:rPr>
          <w:rFonts w:ascii="GHEA Grapalat" w:hAnsi="GHEA Grapalat"/>
          <w:spacing w:val="-2"/>
          <w:sz w:val="24"/>
          <w:szCs w:val="24"/>
        </w:rPr>
        <w:t xml:space="preserve"> ամփոփ ներկայացվում են սթրես-թեստի շրջանակներում նախատեսված անվտանգության բարելավման հնարավոր միջոցառումները։ Առաջարկվող միջոցառումները ՀԱԷԿ/ՄԿՀՄ-ի կողմից ենթարկվել են վերլուծությ</w:t>
      </w:r>
      <w:r w:rsidR="007137CB" w:rsidRPr="003D5268">
        <w:rPr>
          <w:rFonts w:ascii="GHEA Grapalat" w:hAnsi="GHEA Grapalat"/>
          <w:spacing w:val="-2"/>
          <w:sz w:val="24"/>
          <w:szCs w:val="24"/>
        </w:rPr>
        <w:t>ա</w:t>
      </w:r>
      <w:r w:rsidRPr="003D5268">
        <w:rPr>
          <w:rFonts w:ascii="GHEA Grapalat" w:hAnsi="GHEA Grapalat"/>
          <w:spacing w:val="-2"/>
          <w:sz w:val="24"/>
          <w:szCs w:val="24"/>
        </w:rPr>
        <w:t>ն</w:t>
      </w:r>
      <w:r w:rsidR="007137CB" w:rsidRPr="003D5268">
        <w:rPr>
          <w:rFonts w:ascii="GHEA Grapalat" w:hAnsi="GHEA Grapalat"/>
          <w:spacing w:val="-2"/>
          <w:sz w:val="24"/>
          <w:szCs w:val="24"/>
        </w:rPr>
        <w:t>,</w:t>
      </w:r>
      <w:r w:rsidRPr="003D5268">
        <w:rPr>
          <w:rFonts w:ascii="GHEA Grapalat" w:hAnsi="GHEA Grapalat"/>
          <w:spacing w:val="-2"/>
          <w:sz w:val="24"/>
          <w:szCs w:val="24"/>
        </w:rPr>
        <w:t xml:space="preserve"> </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 սահմանվել են առաջնահերթություններ՝ հաշվի առնելով անվտանգության ապահովման տեսանկյունից տարբեր միջոցառումների կար</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որությունը։ </w:t>
      </w:r>
      <w:r w:rsidR="00943C53" w:rsidRPr="003D5268">
        <w:rPr>
          <w:rFonts w:ascii="GHEA Grapalat" w:hAnsi="GHEA Grapalat"/>
          <w:spacing w:val="-2"/>
          <w:sz w:val="24"/>
          <w:szCs w:val="24"/>
        </w:rPr>
        <w:t xml:space="preserve">Այնուհետեւ </w:t>
      </w:r>
      <w:r w:rsidRPr="003D5268">
        <w:rPr>
          <w:rFonts w:ascii="GHEA Grapalat" w:hAnsi="GHEA Grapalat"/>
          <w:spacing w:val="-2"/>
          <w:sz w:val="24"/>
          <w:szCs w:val="24"/>
        </w:rPr>
        <w:t>ՄԿՀՄ-ի հավանությամբ հաստատվել է ՀԱԷԿ-ում իրականացվելիք անվտանգության բարձրացմանն ուղղված միջոցառումների առաջնահերթության ցանկը</w:t>
      </w:r>
      <w:r w:rsidR="007137CB" w:rsidRPr="003D5268">
        <w:rPr>
          <w:rFonts w:ascii="GHEA Grapalat" w:hAnsi="GHEA Grapalat"/>
          <w:spacing w:val="-2"/>
          <w:sz w:val="24"/>
          <w:szCs w:val="24"/>
        </w:rPr>
        <w:t>,</w:t>
      </w:r>
      <w:r w:rsidRPr="003D5268">
        <w:rPr>
          <w:rFonts w:ascii="GHEA Grapalat" w:hAnsi="GHEA Grapalat"/>
          <w:spacing w:val="-2"/>
          <w:sz w:val="24"/>
          <w:szCs w:val="24"/>
        </w:rPr>
        <w:t xml:space="preserve"> </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 այս ցանկն ամուր հիմք է ՀԱԷԿ-ի անվտանգության բարելավմանն ուղղված հետագա միջոցառումների համար, որոնց մի մասը ֆինանսավորվելու է ՄԱՀ</w:t>
      </w:r>
      <w:r w:rsidR="003D6EB3" w:rsidRPr="003D5268">
        <w:rPr>
          <w:rFonts w:ascii="GHEA Grapalat" w:hAnsi="GHEA Grapalat"/>
          <w:spacing w:val="-2"/>
          <w:sz w:val="24"/>
          <w:szCs w:val="24"/>
        </w:rPr>
        <w:t>Գ</w:t>
      </w:r>
      <w:r w:rsidRPr="003D5268">
        <w:rPr>
          <w:rFonts w:ascii="GHEA Grapalat" w:hAnsi="GHEA Grapalat"/>
          <w:spacing w:val="-2"/>
          <w:sz w:val="24"/>
          <w:szCs w:val="24"/>
        </w:rPr>
        <w:t>-ի ծրագրերի միջոցով։ Սթրես-թեստով ի հայտ բերված խնդիրների լուծմանն ուղղված միջոցառումների առաջնահերթության ցանկը ներառում է հետ</w:t>
      </w:r>
      <w:r w:rsidR="00162480" w:rsidRPr="003D5268">
        <w:rPr>
          <w:rFonts w:ascii="GHEA Grapalat" w:hAnsi="GHEA Grapalat"/>
          <w:spacing w:val="-2"/>
          <w:sz w:val="24"/>
          <w:szCs w:val="24"/>
        </w:rPr>
        <w:t>եւ</w:t>
      </w:r>
      <w:r w:rsidRPr="003D5268">
        <w:rPr>
          <w:rFonts w:ascii="GHEA Grapalat" w:hAnsi="GHEA Grapalat"/>
          <w:spacing w:val="-2"/>
          <w:sz w:val="24"/>
          <w:szCs w:val="24"/>
        </w:rPr>
        <w:t>յալը.</w:t>
      </w:r>
      <w:r w:rsidRPr="003D5268">
        <w:rPr>
          <w:rStyle w:val="FootnoteReference"/>
          <w:rFonts w:ascii="GHEA Grapalat" w:hAnsi="GHEA Grapalat"/>
          <w:spacing w:val="-2"/>
          <w:sz w:val="24"/>
          <w:szCs w:val="24"/>
        </w:rPr>
        <w:footnoteReference w:id="8"/>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1)</w:t>
      </w:r>
      <w:r w:rsidR="009B71A1" w:rsidRPr="003D5268">
        <w:rPr>
          <w:rFonts w:ascii="GHEA Grapalat" w:hAnsi="GHEA Grapalat"/>
          <w:sz w:val="24"/>
          <w:szCs w:val="24"/>
        </w:rPr>
        <w:tab/>
      </w:r>
      <w:r w:rsidRPr="003D5268">
        <w:rPr>
          <w:rFonts w:ascii="GHEA Grapalat" w:hAnsi="GHEA Grapalat"/>
          <w:spacing w:val="-4"/>
          <w:sz w:val="24"/>
          <w:szCs w:val="24"/>
        </w:rPr>
        <w:t>պաշտպանիչ պատյանի հերմետիկության մակարդակի բարելավում (#36)</w:t>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2)</w:t>
      </w:r>
      <w:r w:rsidR="009B71A1" w:rsidRPr="003D5268">
        <w:rPr>
          <w:rFonts w:ascii="GHEA Grapalat" w:hAnsi="GHEA Grapalat"/>
          <w:sz w:val="24"/>
          <w:szCs w:val="24"/>
          <w:lang w:val="en-US"/>
        </w:rPr>
        <w:tab/>
      </w:r>
      <w:r w:rsidRPr="003D5268">
        <w:rPr>
          <w:rFonts w:ascii="GHEA Grapalat" w:hAnsi="GHEA Grapalat"/>
          <w:sz w:val="24"/>
          <w:szCs w:val="24"/>
        </w:rPr>
        <w:t>այլընտրանքային էներգիայի ինքնուրույն մատակարարման սարքավորումների ձեռքբերում (#27)</w:t>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3)</w:t>
      </w:r>
      <w:r w:rsidR="009B71A1" w:rsidRPr="003D5268">
        <w:rPr>
          <w:rFonts w:ascii="GHEA Grapalat" w:hAnsi="GHEA Grapalat"/>
          <w:sz w:val="24"/>
          <w:szCs w:val="24"/>
        </w:rPr>
        <w:tab/>
      </w:r>
      <w:r w:rsidRPr="003D5268">
        <w:rPr>
          <w:rFonts w:ascii="GHEA Grapalat" w:hAnsi="GHEA Grapalat"/>
          <w:sz w:val="24"/>
          <w:szCs w:val="24"/>
        </w:rPr>
        <w:t>ջրի մատակարարման ինքնուրույն այլընտրանքային միջոցների ձեռքբերում</w:t>
      </w:r>
      <w:r w:rsidR="007137CB" w:rsidRPr="003D5268">
        <w:rPr>
          <w:rFonts w:ascii="GHEA Grapalat" w:hAnsi="GHEA Grapalat"/>
          <w:sz w:val="24"/>
          <w:szCs w:val="24"/>
        </w:rPr>
        <w:t xml:space="preserve"> </w:t>
      </w:r>
      <w:r w:rsidRPr="003D5268">
        <w:rPr>
          <w:rFonts w:ascii="GHEA Grapalat" w:hAnsi="GHEA Grapalat"/>
          <w:sz w:val="24"/>
          <w:szCs w:val="24"/>
        </w:rPr>
        <w:t>(#28)</w:t>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4)</w:t>
      </w:r>
      <w:r w:rsidR="009B71A1" w:rsidRPr="003D5268">
        <w:rPr>
          <w:rFonts w:ascii="GHEA Grapalat" w:hAnsi="GHEA Grapalat"/>
          <w:sz w:val="24"/>
          <w:szCs w:val="24"/>
          <w:lang w:val="en-US"/>
        </w:rPr>
        <w:tab/>
      </w:r>
      <w:r w:rsidRPr="003D5268">
        <w:rPr>
          <w:rFonts w:ascii="GHEA Grapalat" w:hAnsi="GHEA Grapalat"/>
          <w:sz w:val="24"/>
          <w:szCs w:val="24"/>
        </w:rPr>
        <w:t>սեյսմիկ կայունության բարձրացման ծրագրի ավարտ (#6)</w:t>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5)</w:t>
      </w:r>
      <w:r w:rsidR="009B71A1" w:rsidRPr="003D5268">
        <w:rPr>
          <w:rFonts w:ascii="GHEA Grapalat" w:hAnsi="GHEA Grapalat"/>
          <w:sz w:val="24"/>
          <w:szCs w:val="24"/>
          <w:lang w:val="en-US"/>
        </w:rPr>
        <w:tab/>
      </w:r>
      <w:r w:rsidRPr="003D5268">
        <w:rPr>
          <w:rFonts w:ascii="GHEA Grapalat" w:hAnsi="GHEA Grapalat"/>
          <w:sz w:val="24"/>
          <w:szCs w:val="24"/>
        </w:rPr>
        <w:t xml:space="preserve">երկրորդական այրման խցիկների </w:t>
      </w:r>
      <w:r w:rsidR="00162480" w:rsidRPr="003D5268">
        <w:rPr>
          <w:rFonts w:ascii="GHEA Grapalat" w:hAnsi="GHEA Grapalat"/>
          <w:sz w:val="24"/>
          <w:szCs w:val="24"/>
        </w:rPr>
        <w:t>եւ</w:t>
      </w:r>
      <w:r w:rsidRPr="003D5268">
        <w:rPr>
          <w:rFonts w:ascii="GHEA Grapalat" w:hAnsi="GHEA Grapalat"/>
          <w:sz w:val="24"/>
          <w:szCs w:val="24"/>
        </w:rPr>
        <w:t xml:space="preserve"> ջրածնի պասիվ ավտոկատալիտիկ ռեկոմբինատորների տեղադրում (#34)</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ՄԱՀ</w:t>
      </w:r>
      <w:r w:rsidR="00B919B5" w:rsidRPr="003D5268">
        <w:rPr>
          <w:rFonts w:ascii="GHEA Grapalat" w:hAnsi="GHEA Grapalat"/>
          <w:sz w:val="24"/>
          <w:szCs w:val="24"/>
        </w:rPr>
        <w:t>Գ</w:t>
      </w:r>
      <w:r w:rsidRPr="003D5268">
        <w:rPr>
          <w:rFonts w:ascii="GHEA Grapalat" w:hAnsi="GHEA Grapalat"/>
          <w:sz w:val="24"/>
          <w:szCs w:val="24"/>
        </w:rPr>
        <w:t xml:space="preserve">-ի՝ A1.01/16B ծրագրի </w:t>
      </w:r>
      <w:r w:rsidRPr="003D5268">
        <w:rPr>
          <w:rStyle w:val="23"/>
          <w:rFonts w:ascii="GHEA Grapalat" w:hAnsi="GHEA Grapalat"/>
          <w:sz w:val="24"/>
          <w:szCs w:val="24"/>
        </w:rPr>
        <w:t>(Աջակցություն Հայաստանի միջուկային օպերատորին)</w:t>
      </w:r>
      <w:r w:rsidRPr="003D5268">
        <w:rPr>
          <w:rFonts w:ascii="GHEA Grapalat" w:hAnsi="GHEA Grapalat"/>
          <w:sz w:val="24"/>
          <w:szCs w:val="24"/>
        </w:rPr>
        <w:t xml:space="preserve"> շրջանակներում ամենամեծ առաջնահերթություն ունեցող միջոցառումների իրականացումը կմեկնարկի 2017 թվականին՝ մշակելով գնումների </w:t>
      </w:r>
      <w:r w:rsidR="00162480" w:rsidRPr="003D5268">
        <w:rPr>
          <w:rFonts w:ascii="GHEA Grapalat" w:hAnsi="GHEA Grapalat"/>
          <w:sz w:val="24"/>
          <w:szCs w:val="24"/>
        </w:rPr>
        <w:t>եւ</w:t>
      </w:r>
      <w:r w:rsidRPr="003D5268">
        <w:rPr>
          <w:rFonts w:ascii="GHEA Grapalat" w:hAnsi="GHEA Grapalat"/>
          <w:sz w:val="24"/>
          <w:szCs w:val="24"/>
        </w:rPr>
        <w:t xml:space="preserve"> իրականացման գործընթացին նպաստող տեխնիկական մասնագրեր </w:t>
      </w:r>
      <w:r w:rsidR="00162480" w:rsidRPr="003D5268">
        <w:rPr>
          <w:rFonts w:ascii="GHEA Grapalat" w:hAnsi="GHEA Grapalat"/>
          <w:sz w:val="24"/>
          <w:szCs w:val="24"/>
        </w:rPr>
        <w:t>եւ</w:t>
      </w:r>
      <w:r w:rsidRPr="003D5268">
        <w:rPr>
          <w:rFonts w:ascii="GHEA Grapalat" w:hAnsi="GHEA Grapalat"/>
          <w:sz w:val="24"/>
          <w:szCs w:val="24"/>
        </w:rPr>
        <w:t xml:space="preserve"> օժանդակ փաստաթղթեր։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2017 թվականի ՏԳԾ-ում առաջարկվող միջոցառումները </w:t>
      </w:r>
      <w:r w:rsidR="00831755" w:rsidRPr="003D5268">
        <w:rPr>
          <w:rFonts w:ascii="GHEA Grapalat" w:hAnsi="GHEA Grapalat"/>
          <w:sz w:val="24"/>
          <w:szCs w:val="24"/>
        </w:rPr>
        <w:t>վերաբերում</w:t>
      </w:r>
      <w:r w:rsidRPr="003D5268">
        <w:rPr>
          <w:rFonts w:ascii="GHEA Grapalat" w:hAnsi="GHEA Grapalat"/>
          <w:sz w:val="24"/>
          <w:szCs w:val="24"/>
        </w:rPr>
        <w:t xml:space="preserve"> են առանձին կար</w:t>
      </w:r>
      <w:r w:rsidR="00162480" w:rsidRPr="003D5268">
        <w:rPr>
          <w:rFonts w:ascii="GHEA Grapalat" w:hAnsi="GHEA Grapalat"/>
          <w:sz w:val="24"/>
          <w:szCs w:val="24"/>
        </w:rPr>
        <w:t>եւ</w:t>
      </w:r>
      <w:r w:rsidRPr="003D5268">
        <w:rPr>
          <w:rFonts w:ascii="GHEA Grapalat" w:hAnsi="GHEA Grapalat"/>
          <w:sz w:val="24"/>
          <w:szCs w:val="24"/>
        </w:rPr>
        <w:t>որ միջոցառումների իրականացման</w:t>
      </w:r>
      <w:r w:rsidR="00666FA4" w:rsidRPr="003D5268">
        <w:rPr>
          <w:rFonts w:ascii="GHEA Grapalat" w:hAnsi="GHEA Grapalat"/>
          <w:sz w:val="24"/>
          <w:szCs w:val="24"/>
        </w:rPr>
        <w:t>ը</w:t>
      </w:r>
      <w:r w:rsidRPr="003D5268">
        <w:rPr>
          <w:rFonts w:ascii="GHEA Grapalat" w:hAnsi="GHEA Grapalat"/>
          <w:sz w:val="24"/>
          <w:szCs w:val="24"/>
        </w:rPr>
        <w:t>, սթրես-թեստի հետ կապված խնդիրների լուծման</w:t>
      </w:r>
      <w:r w:rsidR="00232196" w:rsidRPr="003D5268">
        <w:rPr>
          <w:rFonts w:ascii="GHEA Grapalat" w:hAnsi="GHEA Grapalat"/>
          <w:sz w:val="24"/>
          <w:szCs w:val="24"/>
        </w:rPr>
        <w:t>ը</w:t>
      </w:r>
      <w:r w:rsidRPr="003D5268">
        <w:rPr>
          <w:rFonts w:ascii="GHEA Grapalat" w:hAnsi="GHEA Grapalat"/>
          <w:sz w:val="24"/>
          <w:szCs w:val="24"/>
        </w:rPr>
        <w:t xml:space="preserve">, այսինքն՝ պաշտպանիչ պատյանի հերմետիկության մակարդակի բարելավում </w:t>
      </w:r>
      <w:r w:rsidR="00162480" w:rsidRPr="003D5268">
        <w:rPr>
          <w:rFonts w:ascii="GHEA Grapalat" w:hAnsi="GHEA Grapalat"/>
          <w:sz w:val="24"/>
          <w:szCs w:val="24"/>
        </w:rPr>
        <w:t>եւ</w:t>
      </w:r>
      <w:r w:rsidRPr="003D5268">
        <w:rPr>
          <w:rFonts w:ascii="GHEA Grapalat" w:hAnsi="GHEA Grapalat"/>
          <w:sz w:val="24"/>
          <w:szCs w:val="24"/>
        </w:rPr>
        <w:t xml:space="preserve"> էներգիայի ու ջրի մատակարարման այլընտրանքային միջոցների ապահովում։</w:t>
      </w:r>
    </w:p>
    <w:p w:rsidR="008556D4" w:rsidRPr="003D5268" w:rsidRDefault="008556D4" w:rsidP="0006603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9B71A1">
      <w:pPr>
        <w:pStyle w:val="100"/>
        <w:shd w:val="clear" w:color="auto" w:fill="auto"/>
        <w:spacing w:before="0" w:after="160" w:line="360" w:lineRule="auto"/>
        <w:ind w:left="1418" w:hanging="851"/>
        <w:jc w:val="left"/>
        <w:rPr>
          <w:rFonts w:ascii="GHEA Grapalat" w:hAnsi="GHEA Grapalat"/>
          <w:b/>
          <w:sz w:val="24"/>
          <w:szCs w:val="24"/>
        </w:rPr>
      </w:pPr>
      <w:r w:rsidRPr="003D5268">
        <w:rPr>
          <w:rFonts w:ascii="GHEA Grapalat" w:hAnsi="GHEA Grapalat"/>
          <w:b/>
          <w:sz w:val="24"/>
          <w:szCs w:val="24"/>
        </w:rPr>
        <w:t>1.1.1</w:t>
      </w:r>
      <w:r w:rsidR="009B71A1" w:rsidRPr="003D5268">
        <w:rPr>
          <w:rFonts w:ascii="GHEA Grapalat" w:hAnsi="GHEA Grapalat"/>
          <w:b/>
          <w:sz w:val="24"/>
          <w:szCs w:val="24"/>
          <w:lang w:val="en-US"/>
        </w:rPr>
        <w:tab/>
      </w:r>
      <w:r w:rsidRPr="003D5268">
        <w:rPr>
          <w:rFonts w:ascii="GHEA Grapalat" w:hAnsi="GHEA Grapalat"/>
          <w:b/>
          <w:sz w:val="24"/>
          <w:szCs w:val="24"/>
        </w:rPr>
        <w:t xml:space="preserve">Պետական քաղաքականության գնահատումը </w:t>
      </w:r>
      <w:r w:rsidR="00162480" w:rsidRPr="003D5268">
        <w:rPr>
          <w:rFonts w:ascii="GHEA Grapalat" w:hAnsi="GHEA Grapalat"/>
          <w:b/>
          <w:sz w:val="24"/>
          <w:szCs w:val="24"/>
        </w:rPr>
        <w:t>եւ</w:t>
      </w:r>
      <w:r w:rsidRPr="003D5268">
        <w:rPr>
          <w:rFonts w:ascii="GHEA Grapalat" w:hAnsi="GHEA Grapalat"/>
          <w:b/>
          <w:sz w:val="24"/>
          <w:szCs w:val="24"/>
        </w:rPr>
        <w:t xml:space="preserve"> ԵՄ քաղաքականության շրջանակը</w:t>
      </w:r>
    </w:p>
    <w:p w:rsidR="0074351C" w:rsidRPr="003D5268" w:rsidRDefault="000373CF" w:rsidP="009B71A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Միջուկային անվտանգության ոլորտում համագործակցության </w:t>
      </w:r>
      <w:r w:rsidR="008C0274" w:rsidRPr="003D5268">
        <w:rPr>
          <w:rFonts w:ascii="GHEA Grapalat" w:hAnsi="GHEA Grapalat"/>
          <w:sz w:val="24"/>
          <w:szCs w:val="24"/>
        </w:rPr>
        <w:t xml:space="preserve">գործիքը </w:t>
      </w:r>
      <w:r w:rsidR="008C0274" w:rsidRPr="003D5268">
        <w:rPr>
          <w:rFonts w:ascii="GHEA Grapalat" w:hAnsi="GHEA Grapalat"/>
          <w:spacing w:val="2"/>
          <w:sz w:val="24"/>
          <w:szCs w:val="24"/>
        </w:rPr>
        <w:t>(</w:t>
      </w:r>
      <w:r w:rsidR="00396732" w:rsidRPr="003D5268">
        <w:rPr>
          <w:rFonts w:ascii="GHEA Grapalat" w:hAnsi="GHEA Grapalat"/>
          <w:spacing w:val="2"/>
          <w:sz w:val="24"/>
          <w:szCs w:val="24"/>
        </w:rPr>
        <w:t>ՄԱՀԳ</w:t>
      </w:r>
      <w:r w:rsidR="008C0274" w:rsidRPr="003D5268">
        <w:rPr>
          <w:rFonts w:ascii="GHEA Grapalat" w:hAnsi="GHEA Grapalat"/>
          <w:spacing w:val="2"/>
          <w:sz w:val="24"/>
          <w:szCs w:val="24"/>
        </w:rPr>
        <w:t>)</w:t>
      </w:r>
      <w:r w:rsidRPr="003D5268">
        <w:rPr>
          <w:rFonts w:ascii="GHEA Grapalat" w:hAnsi="GHEA Grapalat"/>
          <w:spacing w:val="2"/>
          <w:sz w:val="24"/>
          <w:szCs w:val="24"/>
        </w:rPr>
        <w:t xml:space="preserve"> կիրառվում է միջուկային անվտանգության նպատակով, որն </w:t>
      </w:r>
      <w:r w:rsidRPr="003D5268">
        <w:rPr>
          <w:rFonts w:ascii="GHEA Grapalat" w:hAnsi="GHEA Grapalat"/>
          <w:sz w:val="24"/>
          <w:szCs w:val="24"/>
        </w:rPr>
        <w:t xml:space="preserve">ամրագրված է ԵՄ-ի զարգացման </w:t>
      </w:r>
      <w:r w:rsidR="00162480" w:rsidRPr="003D5268">
        <w:rPr>
          <w:rFonts w:ascii="GHEA Grapalat" w:hAnsi="GHEA Grapalat"/>
          <w:sz w:val="24"/>
          <w:szCs w:val="24"/>
        </w:rPr>
        <w:t>եւ</w:t>
      </w:r>
      <w:r w:rsidRPr="003D5268">
        <w:rPr>
          <w:rFonts w:ascii="GHEA Grapalat" w:hAnsi="GHEA Grapalat"/>
          <w:sz w:val="24"/>
          <w:szCs w:val="24"/>
        </w:rPr>
        <w:t xml:space="preserve"> օգնության արդյունավետության ապահովման հանձնառություններով </w:t>
      </w:r>
      <w:r w:rsidR="00E10B8F" w:rsidRPr="003D5268">
        <w:rPr>
          <w:rFonts w:ascii="GHEA Grapalat" w:hAnsi="GHEA Grapalat"/>
          <w:sz w:val="24"/>
          <w:szCs w:val="24"/>
        </w:rPr>
        <w:t>ե</w:t>
      </w:r>
      <w:r w:rsidRPr="003D5268">
        <w:rPr>
          <w:rFonts w:ascii="GHEA Grapalat" w:hAnsi="GHEA Grapalat"/>
          <w:sz w:val="24"/>
          <w:szCs w:val="24"/>
        </w:rPr>
        <w:t>ւ 2030 թվականի օրակարգով։ Այն ներառում է նա</w:t>
      </w:r>
      <w:r w:rsidR="00162480" w:rsidRPr="003D5268">
        <w:rPr>
          <w:rFonts w:ascii="GHEA Grapalat" w:hAnsi="GHEA Grapalat"/>
          <w:sz w:val="24"/>
          <w:szCs w:val="24"/>
        </w:rPr>
        <w:t>եւ</w:t>
      </w:r>
      <w:r w:rsidRPr="003D5268">
        <w:rPr>
          <w:rFonts w:ascii="GHEA Grapalat" w:hAnsi="GHEA Grapalat"/>
          <w:sz w:val="24"/>
          <w:szCs w:val="24"/>
        </w:rPr>
        <w:t xml:space="preserve"> </w:t>
      </w:r>
      <w:r w:rsidR="007137CB" w:rsidRPr="003D5268">
        <w:rPr>
          <w:rFonts w:ascii="GHEA Grapalat" w:hAnsi="GHEA Grapalat"/>
          <w:sz w:val="24"/>
          <w:szCs w:val="24"/>
        </w:rPr>
        <w:t>ն</w:t>
      </w:r>
      <w:r w:rsidRPr="003D5268">
        <w:rPr>
          <w:rFonts w:ascii="GHEA Grapalat" w:hAnsi="GHEA Grapalat"/>
          <w:sz w:val="24"/>
          <w:szCs w:val="24"/>
        </w:rPr>
        <w:t>ախագահ Յունկերի 9-րդ առաջնահերթությունը (ԵՄ-</w:t>
      </w:r>
      <w:r w:rsidR="00345525" w:rsidRPr="003D5268">
        <w:rPr>
          <w:rFonts w:ascii="GHEA Grapalat" w:hAnsi="GHEA Grapalat"/>
          <w:sz w:val="24"/>
          <w:szCs w:val="24"/>
        </w:rPr>
        <w:t>ն</w:t>
      </w:r>
      <w:r w:rsidRPr="003D5268">
        <w:rPr>
          <w:rFonts w:ascii="GHEA Grapalat" w:hAnsi="GHEA Grapalat"/>
          <w:sz w:val="24"/>
          <w:szCs w:val="24"/>
        </w:rPr>
        <w:t xml:space="preserve"> որպես առավել ուժեղ համընդհանուր դերակատար)՝ արձագանք</w:t>
      </w:r>
      <w:r w:rsidR="00120BE8" w:rsidRPr="003D5268">
        <w:rPr>
          <w:rFonts w:ascii="GHEA Grapalat" w:hAnsi="GHEA Grapalat"/>
          <w:sz w:val="24"/>
          <w:szCs w:val="24"/>
        </w:rPr>
        <w:t>ելով</w:t>
      </w:r>
      <w:r w:rsidRPr="003D5268">
        <w:rPr>
          <w:rFonts w:ascii="GHEA Grapalat" w:hAnsi="GHEA Grapalat"/>
          <w:sz w:val="24"/>
          <w:szCs w:val="24"/>
        </w:rPr>
        <w:t xml:space="preserve"> արագ ձ</w:t>
      </w:r>
      <w:r w:rsidR="00162480" w:rsidRPr="003D5268">
        <w:rPr>
          <w:rFonts w:ascii="GHEA Grapalat" w:hAnsi="GHEA Grapalat"/>
          <w:sz w:val="24"/>
          <w:szCs w:val="24"/>
        </w:rPr>
        <w:t>եւ</w:t>
      </w:r>
      <w:r w:rsidRPr="003D5268">
        <w:rPr>
          <w:rFonts w:ascii="GHEA Grapalat" w:hAnsi="GHEA Grapalat"/>
          <w:sz w:val="24"/>
          <w:szCs w:val="24"/>
        </w:rPr>
        <w:t xml:space="preserve">ավորվող մարտահրավերներին </w:t>
      </w:r>
      <w:r w:rsidR="00162480" w:rsidRPr="003D5268">
        <w:rPr>
          <w:rFonts w:ascii="GHEA Grapalat" w:hAnsi="GHEA Grapalat"/>
          <w:sz w:val="24"/>
          <w:szCs w:val="24"/>
        </w:rPr>
        <w:t>եւ</w:t>
      </w:r>
      <w:r w:rsidRPr="003D5268">
        <w:rPr>
          <w:rFonts w:ascii="GHEA Grapalat" w:hAnsi="GHEA Grapalat"/>
          <w:sz w:val="24"/>
          <w:szCs w:val="24"/>
        </w:rPr>
        <w:t xml:space="preserve"> </w:t>
      </w:r>
      <w:r w:rsidR="00585B54" w:rsidRPr="003D5268">
        <w:rPr>
          <w:rFonts w:ascii="GHEA Grapalat" w:hAnsi="GHEA Grapalat"/>
          <w:sz w:val="24"/>
          <w:szCs w:val="24"/>
        </w:rPr>
        <w:t>վտանգ</w:t>
      </w:r>
      <w:r w:rsidRPr="003D5268">
        <w:rPr>
          <w:rFonts w:ascii="GHEA Grapalat" w:hAnsi="GHEA Grapalat"/>
          <w:sz w:val="24"/>
          <w:szCs w:val="24"/>
        </w:rPr>
        <w:t>ներին, սակայն ավելի մասնագիտացված քաղաքականության ոլորտում։</w:t>
      </w:r>
      <w:r w:rsidR="00066035" w:rsidRPr="003D5268">
        <w:rPr>
          <w:rFonts w:ascii="GHEA Grapalat" w:hAnsi="GHEA Grapalat"/>
          <w:sz w:val="24"/>
          <w:szCs w:val="24"/>
        </w:rPr>
        <w:t xml:space="preserve"> </w:t>
      </w:r>
      <w:r w:rsidRPr="003D5268">
        <w:rPr>
          <w:rFonts w:ascii="GHEA Grapalat" w:hAnsi="GHEA Grapalat"/>
          <w:sz w:val="24"/>
          <w:szCs w:val="24"/>
        </w:rPr>
        <w:t>Այն նա</w:t>
      </w:r>
      <w:r w:rsidR="00162480" w:rsidRPr="003D5268">
        <w:rPr>
          <w:rFonts w:ascii="GHEA Grapalat" w:hAnsi="GHEA Grapalat"/>
          <w:sz w:val="24"/>
          <w:szCs w:val="24"/>
        </w:rPr>
        <w:t>եւ</w:t>
      </w:r>
      <w:r w:rsidRPr="003D5268">
        <w:rPr>
          <w:rFonts w:ascii="GHEA Grapalat" w:hAnsi="GHEA Grapalat"/>
          <w:sz w:val="24"/>
          <w:szCs w:val="24"/>
        </w:rPr>
        <w:t xml:space="preserve"> մոտարկվել է Կայուն զարգացման 16-րդ նպատակի (Հզոր հաստատություններ) </w:t>
      </w:r>
      <w:r w:rsidR="00162480" w:rsidRPr="003D5268">
        <w:rPr>
          <w:rFonts w:ascii="GHEA Grapalat" w:hAnsi="GHEA Grapalat"/>
          <w:sz w:val="24"/>
          <w:szCs w:val="24"/>
        </w:rPr>
        <w:t>եւ</w:t>
      </w:r>
      <w:r w:rsidRPr="003D5268">
        <w:rPr>
          <w:rFonts w:ascii="GHEA Grapalat" w:hAnsi="GHEA Grapalat"/>
          <w:sz w:val="24"/>
          <w:szCs w:val="24"/>
        </w:rPr>
        <w:t xml:space="preserve"> </w:t>
      </w:r>
      <w:r w:rsidR="00DF321A" w:rsidRPr="003D5268">
        <w:rPr>
          <w:rFonts w:ascii="GHEA Grapalat" w:hAnsi="GHEA Grapalat"/>
          <w:sz w:val="24"/>
          <w:szCs w:val="24"/>
        </w:rPr>
        <w:t xml:space="preserve">ավելի </w:t>
      </w:r>
      <w:r w:rsidRPr="003D5268">
        <w:rPr>
          <w:rFonts w:ascii="GHEA Grapalat" w:hAnsi="GHEA Grapalat"/>
          <w:sz w:val="24"/>
          <w:szCs w:val="24"/>
        </w:rPr>
        <w:t xml:space="preserve">քիչ </w:t>
      </w:r>
      <w:r w:rsidR="00DF321A" w:rsidRPr="003D5268">
        <w:rPr>
          <w:rFonts w:ascii="GHEA Grapalat" w:hAnsi="GHEA Grapalat"/>
          <w:sz w:val="24"/>
          <w:szCs w:val="24"/>
        </w:rPr>
        <w:t>չափ</w:t>
      </w:r>
      <w:r w:rsidRPr="003D5268">
        <w:rPr>
          <w:rFonts w:ascii="GHEA Grapalat" w:hAnsi="GHEA Grapalat"/>
          <w:sz w:val="24"/>
          <w:szCs w:val="24"/>
        </w:rPr>
        <w:t>ով</w:t>
      </w:r>
      <w:r w:rsidR="00BA357B" w:rsidRPr="003D5268">
        <w:rPr>
          <w:rFonts w:ascii="GHEA Grapalat" w:hAnsi="GHEA Grapalat"/>
          <w:sz w:val="24"/>
          <w:szCs w:val="24"/>
        </w:rPr>
        <w:t>՝</w:t>
      </w:r>
      <w:r w:rsidRPr="003D5268">
        <w:rPr>
          <w:rFonts w:ascii="GHEA Grapalat" w:hAnsi="GHEA Grapalat"/>
          <w:sz w:val="24"/>
          <w:szCs w:val="24"/>
        </w:rPr>
        <w:t xml:space="preserve"> 5-րդ նպատակի (Գենդերային հավասարություն) հետ։</w:t>
      </w:r>
    </w:p>
    <w:p w:rsidR="0074351C" w:rsidRPr="003D5268" w:rsidRDefault="000373CF" w:rsidP="009B71A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Դրանով ապահովվում է «Համայնքի կանոնագրքի (acquis communautaire)» տարածումը ամբողջ աշխարհում՝ այսպիսով մասնակցություն ունենալով ամբողջ աշխարհում միջուկային անվտանգության խթանման վերաբերյալ ԵՄ քաղաքականության իրականացման գործընթացին։</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Օժանդակելով միջազգային չափանիշներին համապատասխան իրավական </w:t>
      </w:r>
      <w:r w:rsidR="00162480" w:rsidRPr="003D5268">
        <w:rPr>
          <w:rFonts w:ascii="GHEA Grapalat" w:hAnsi="GHEA Grapalat"/>
          <w:sz w:val="24"/>
          <w:szCs w:val="24"/>
        </w:rPr>
        <w:t>եւ</w:t>
      </w:r>
      <w:r w:rsidRPr="003D5268">
        <w:rPr>
          <w:rFonts w:ascii="GHEA Grapalat" w:hAnsi="GHEA Grapalat"/>
          <w:sz w:val="24"/>
          <w:szCs w:val="24"/>
        </w:rPr>
        <w:t xml:space="preserve"> կարգ</w:t>
      </w:r>
      <w:r w:rsidR="008531FD" w:rsidRPr="003D5268">
        <w:rPr>
          <w:rFonts w:ascii="GHEA Grapalat" w:hAnsi="GHEA Grapalat"/>
          <w:sz w:val="24"/>
          <w:szCs w:val="24"/>
        </w:rPr>
        <w:t>ավոր</w:t>
      </w:r>
      <w:r w:rsidR="00B04474" w:rsidRPr="003D5268">
        <w:rPr>
          <w:rFonts w:ascii="GHEA Grapalat" w:hAnsi="GHEA Grapalat"/>
          <w:sz w:val="24"/>
          <w:szCs w:val="24"/>
        </w:rPr>
        <w:t>ման</w:t>
      </w:r>
      <w:r w:rsidRPr="003D5268">
        <w:rPr>
          <w:rFonts w:ascii="GHEA Grapalat" w:hAnsi="GHEA Grapalat"/>
          <w:sz w:val="24"/>
          <w:szCs w:val="24"/>
        </w:rPr>
        <w:t xml:space="preserve"> համակարգի ձ</w:t>
      </w:r>
      <w:r w:rsidR="00162480" w:rsidRPr="003D5268">
        <w:rPr>
          <w:rFonts w:ascii="GHEA Grapalat" w:hAnsi="GHEA Grapalat"/>
          <w:sz w:val="24"/>
          <w:szCs w:val="24"/>
        </w:rPr>
        <w:t>եւ</w:t>
      </w:r>
      <w:r w:rsidRPr="003D5268">
        <w:rPr>
          <w:rFonts w:ascii="GHEA Grapalat" w:hAnsi="GHEA Grapalat"/>
          <w:sz w:val="24"/>
          <w:szCs w:val="24"/>
        </w:rPr>
        <w:t>ավորմանը՝ գործընկեր երկրներում ստեղծվում է բարենպաստ գործարար միջավայր</w:t>
      </w:r>
      <w:r w:rsidR="006540D1" w:rsidRPr="003D5268">
        <w:rPr>
          <w:rFonts w:ascii="GHEA Grapalat" w:hAnsi="GHEA Grapalat"/>
          <w:sz w:val="24"/>
          <w:szCs w:val="24"/>
        </w:rPr>
        <w:t>՝</w:t>
      </w:r>
      <w:r w:rsidRPr="003D5268">
        <w:rPr>
          <w:rFonts w:ascii="GHEA Grapalat" w:hAnsi="GHEA Grapalat"/>
          <w:sz w:val="24"/>
          <w:szCs w:val="24"/>
        </w:rPr>
        <w:t xml:space="preserve"> </w:t>
      </w:r>
      <w:r w:rsidR="006540D1" w:rsidRPr="003D5268">
        <w:rPr>
          <w:rFonts w:ascii="GHEA Grapalat" w:hAnsi="GHEA Grapalat"/>
          <w:sz w:val="24"/>
          <w:szCs w:val="24"/>
        </w:rPr>
        <w:t>հնարավոր</w:t>
      </w:r>
      <w:r w:rsidR="00652602" w:rsidRPr="003D5268">
        <w:rPr>
          <w:rFonts w:ascii="GHEA Grapalat" w:hAnsi="GHEA Grapalat"/>
          <w:sz w:val="24"/>
          <w:szCs w:val="24"/>
        </w:rPr>
        <w:t>ություն</w:t>
      </w:r>
      <w:r w:rsidR="006540D1" w:rsidRPr="003D5268">
        <w:rPr>
          <w:rFonts w:ascii="GHEA Grapalat" w:hAnsi="GHEA Grapalat"/>
          <w:sz w:val="24"/>
          <w:szCs w:val="24"/>
        </w:rPr>
        <w:t xml:space="preserve"> </w:t>
      </w:r>
      <w:r w:rsidR="009E370A" w:rsidRPr="003D5268">
        <w:rPr>
          <w:rFonts w:ascii="GHEA Grapalat" w:hAnsi="GHEA Grapalat"/>
          <w:sz w:val="24"/>
          <w:szCs w:val="24"/>
        </w:rPr>
        <w:t>ստեղծել</w:t>
      </w:r>
      <w:r w:rsidR="006540D1" w:rsidRPr="003D5268">
        <w:rPr>
          <w:rFonts w:ascii="GHEA Grapalat" w:hAnsi="GHEA Grapalat"/>
          <w:sz w:val="24"/>
          <w:szCs w:val="24"/>
        </w:rPr>
        <w:t xml:space="preserve">ով </w:t>
      </w:r>
      <w:r w:rsidRPr="003D5268">
        <w:rPr>
          <w:rFonts w:ascii="GHEA Grapalat" w:hAnsi="GHEA Grapalat"/>
          <w:sz w:val="24"/>
          <w:szCs w:val="24"/>
        </w:rPr>
        <w:t>եվրոպական ներդրումներ</w:t>
      </w:r>
      <w:r w:rsidR="00713F75" w:rsidRPr="003D5268">
        <w:rPr>
          <w:rFonts w:ascii="GHEA Grapalat" w:hAnsi="GHEA Grapalat"/>
          <w:sz w:val="24"/>
          <w:szCs w:val="24"/>
        </w:rPr>
        <w:t>ի համար</w:t>
      </w:r>
      <w:r w:rsidRPr="003D5268">
        <w:rPr>
          <w:rFonts w:ascii="GHEA Grapalat" w:hAnsi="GHEA Grapalat"/>
          <w:sz w:val="24"/>
          <w:szCs w:val="24"/>
        </w:rPr>
        <w:t>, ինչի արդյունքում էլ կստեղծվեն աշխատատեղեր</w:t>
      </w:r>
      <w:r w:rsidR="007137CB" w:rsidRPr="003D5268">
        <w:rPr>
          <w:rFonts w:ascii="GHEA Grapalat" w:hAnsi="GHEA Grapalat"/>
          <w:sz w:val="24"/>
          <w:szCs w:val="24"/>
        </w:rPr>
        <w:t>,</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w:t>
      </w:r>
      <w:r w:rsidR="00A40E51" w:rsidRPr="003D5268">
        <w:rPr>
          <w:rFonts w:ascii="GHEA Grapalat" w:hAnsi="GHEA Grapalat"/>
          <w:sz w:val="24"/>
          <w:szCs w:val="24"/>
        </w:rPr>
        <w:t xml:space="preserve">տեղի կունենա </w:t>
      </w:r>
      <w:r w:rsidRPr="003D5268">
        <w:rPr>
          <w:rFonts w:ascii="GHEA Grapalat" w:hAnsi="GHEA Grapalat"/>
          <w:sz w:val="24"/>
          <w:szCs w:val="24"/>
        </w:rPr>
        <w:t>աղքատության դեմ պայքար (Կայուն զարգացման 1-ին նպատակ)։</w:t>
      </w:r>
    </w:p>
    <w:p w:rsidR="0074351C" w:rsidRPr="003D5268" w:rsidRDefault="000373CF" w:rsidP="009B71A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ՄԱՀ</w:t>
      </w:r>
      <w:r w:rsidR="003C076B" w:rsidRPr="003D5268">
        <w:rPr>
          <w:rFonts w:ascii="GHEA Grapalat" w:hAnsi="GHEA Grapalat"/>
          <w:sz w:val="24"/>
          <w:szCs w:val="24"/>
        </w:rPr>
        <w:t>Գ</w:t>
      </w:r>
      <w:r w:rsidRPr="003D5268">
        <w:rPr>
          <w:rFonts w:ascii="GHEA Grapalat" w:hAnsi="GHEA Grapalat"/>
          <w:sz w:val="24"/>
          <w:szCs w:val="24"/>
        </w:rPr>
        <w:t>-ն ՄՀԶ ԳՏ-ի՝ որպես առավել ուժեղ համընդհանուր դերակատարի համար հասանելի կարեւոր գործիքներից մեկն է, որի օգնությամբ տեղի է ունենում քաղաքականության վերաբերյալ երկխոսություն։</w:t>
      </w:r>
    </w:p>
    <w:p w:rsidR="0074351C" w:rsidRPr="003D5268" w:rsidRDefault="00D91468" w:rsidP="009B71A1">
      <w:pPr>
        <w:pStyle w:val="100"/>
        <w:shd w:val="clear" w:color="auto" w:fill="auto"/>
        <w:tabs>
          <w:tab w:val="left" w:pos="1418"/>
        </w:tabs>
        <w:spacing w:before="0" w:after="160" w:line="360" w:lineRule="auto"/>
        <w:ind w:left="28" w:firstLine="539"/>
        <w:rPr>
          <w:rFonts w:ascii="GHEA Grapalat" w:hAnsi="GHEA Grapalat"/>
          <w:b/>
          <w:sz w:val="24"/>
          <w:szCs w:val="24"/>
        </w:rPr>
      </w:pPr>
      <w:r w:rsidRPr="003D5268">
        <w:rPr>
          <w:rStyle w:val="101"/>
          <w:rFonts w:ascii="GHEA Grapalat" w:hAnsi="GHEA Grapalat"/>
          <w:b/>
          <w:i/>
          <w:sz w:val="24"/>
          <w:szCs w:val="24"/>
        </w:rPr>
        <w:t>1.</w:t>
      </w:r>
      <w:r w:rsidR="000373CF" w:rsidRPr="003D5268">
        <w:rPr>
          <w:rStyle w:val="101"/>
          <w:rFonts w:ascii="GHEA Grapalat" w:hAnsi="GHEA Grapalat"/>
          <w:b/>
          <w:i/>
          <w:sz w:val="24"/>
          <w:szCs w:val="24"/>
        </w:rPr>
        <w:t>1.</w:t>
      </w:r>
      <w:r w:rsidR="000373CF" w:rsidRPr="003D5268">
        <w:rPr>
          <w:rFonts w:ascii="GHEA Grapalat" w:hAnsi="GHEA Grapalat"/>
          <w:b/>
          <w:sz w:val="24"/>
          <w:szCs w:val="24"/>
        </w:rPr>
        <w:t>2</w:t>
      </w:r>
      <w:r w:rsidR="009B71A1" w:rsidRPr="003D5268">
        <w:rPr>
          <w:rFonts w:ascii="GHEA Grapalat" w:hAnsi="GHEA Grapalat"/>
          <w:b/>
          <w:sz w:val="24"/>
          <w:szCs w:val="24"/>
          <w:lang w:val="en-US"/>
        </w:rPr>
        <w:tab/>
      </w:r>
      <w:r w:rsidR="000373CF" w:rsidRPr="003D5268">
        <w:rPr>
          <w:rFonts w:ascii="GHEA Grapalat" w:hAnsi="GHEA Grapalat"/>
          <w:b/>
          <w:sz w:val="24"/>
          <w:szCs w:val="24"/>
        </w:rPr>
        <w:t>Շահագրգիռ կողմերի վերաբերյալ վերլուծություններ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Շահառուն Հայաստանի Հանրապետության կառավարությունն է։ Վերջնական օգտագործողներն են Միջուկային ոլորտը կարգավորող ազգային մարմինը (ՄԿՀՄ) </w:t>
      </w:r>
      <w:r w:rsidR="00162480" w:rsidRPr="003D5268">
        <w:rPr>
          <w:rFonts w:ascii="GHEA Grapalat" w:hAnsi="GHEA Grapalat"/>
          <w:sz w:val="24"/>
          <w:szCs w:val="24"/>
        </w:rPr>
        <w:t>եւ</w:t>
      </w:r>
      <w:r w:rsidRPr="003D5268">
        <w:rPr>
          <w:rFonts w:ascii="GHEA Grapalat" w:hAnsi="GHEA Grapalat"/>
          <w:sz w:val="24"/>
          <w:szCs w:val="24"/>
        </w:rPr>
        <w:t xml:space="preserve"> Հայաստանի ատոմային էլեկտրակայանը։</w:t>
      </w:r>
    </w:p>
    <w:p w:rsidR="008556D4" w:rsidRPr="003D5268" w:rsidRDefault="008556D4" w:rsidP="00066035">
      <w:pPr>
        <w:pStyle w:val="100"/>
        <w:shd w:val="clear" w:color="auto" w:fill="auto"/>
        <w:spacing w:before="0" w:after="160" w:line="360" w:lineRule="auto"/>
        <w:ind w:left="28" w:firstLine="539"/>
        <w:rPr>
          <w:rStyle w:val="101"/>
          <w:rFonts w:ascii="GHEA Grapalat" w:hAnsi="GHEA Grapalat"/>
          <w:b/>
          <w:sz w:val="24"/>
          <w:szCs w:val="24"/>
        </w:rPr>
      </w:pPr>
    </w:p>
    <w:p w:rsidR="0074351C" w:rsidRPr="003D5268" w:rsidRDefault="000373CF" w:rsidP="009B71A1">
      <w:pPr>
        <w:pStyle w:val="100"/>
        <w:shd w:val="clear" w:color="auto" w:fill="auto"/>
        <w:tabs>
          <w:tab w:val="left" w:pos="1418"/>
        </w:tabs>
        <w:spacing w:before="0" w:after="160" w:line="360" w:lineRule="auto"/>
        <w:ind w:left="28" w:firstLine="539"/>
        <w:rPr>
          <w:rFonts w:ascii="GHEA Grapalat" w:hAnsi="GHEA Grapalat"/>
          <w:b/>
          <w:sz w:val="24"/>
          <w:szCs w:val="24"/>
        </w:rPr>
      </w:pPr>
      <w:r w:rsidRPr="003D5268">
        <w:rPr>
          <w:rStyle w:val="101"/>
          <w:rFonts w:ascii="GHEA Grapalat" w:hAnsi="GHEA Grapalat"/>
          <w:b/>
          <w:i/>
          <w:sz w:val="24"/>
          <w:szCs w:val="24"/>
        </w:rPr>
        <w:t>1</w:t>
      </w:r>
      <w:r w:rsidRPr="003D5268">
        <w:rPr>
          <w:rStyle w:val="101"/>
          <w:rFonts w:ascii="GHEA Grapalat" w:hAnsi="GHEA Grapalat"/>
          <w:b/>
          <w:sz w:val="24"/>
          <w:szCs w:val="24"/>
        </w:rPr>
        <w:t xml:space="preserve">. </w:t>
      </w:r>
      <w:r w:rsidRPr="003D5268">
        <w:rPr>
          <w:rFonts w:ascii="GHEA Grapalat" w:hAnsi="GHEA Grapalat"/>
          <w:b/>
          <w:sz w:val="24"/>
          <w:szCs w:val="24"/>
        </w:rPr>
        <w:t>1.3</w:t>
      </w:r>
      <w:r w:rsidR="009B71A1" w:rsidRPr="003D5268">
        <w:rPr>
          <w:rFonts w:ascii="GHEA Grapalat" w:hAnsi="GHEA Grapalat"/>
          <w:b/>
          <w:sz w:val="24"/>
          <w:szCs w:val="24"/>
          <w:lang w:val="en-US"/>
        </w:rPr>
        <w:tab/>
      </w:r>
      <w:r w:rsidRPr="003D5268">
        <w:rPr>
          <w:rFonts w:ascii="GHEA Grapalat" w:hAnsi="GHEA Grapalat"/>
          <w:b/>
          <w:sz w:val="24"/>
          <w:szCs w:val="24"/>
        </w:rPr>
        <w:t>Աջակցության/խնդիրների վերլուծության առաջնային ոլորտները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Հանձնաժողովը մնում է այն կարծիքին, որ ՀԱԷԿ-ի ռեակտորը չի կարող արդիականացվել այնքան, որ ամբողջությամբ համապատասխանի միջուկային անվտանգության՝ միջազգայնորեն ընդունված չափանիշներին։ Հանձնաժողովի դիրքորոշում</w:t>
      </w:r>
      <w:r w:rsidR="003726A2" w:rsidRPr="003D5268">
        <w:rPr>
          <w:rFonts w:ascii="GHEA Grapalat" w:hAnsi="GHEA Grapalat"/>
          <w:sz w:val="24"/>
          <w:szCs w:val="24"/>
        </w:rPr>
        <w:t xml:space="preserve">ն </w:t>
      </w:r>
      <w:r w:rsidRPr="003D5268">
        <w:rPr>
          <w:rFonts w:ascii="GHEA Grapalat" w:hAnsi="GHEA Grapalat"/>
          <w:sz w:val="24"/>
          <w:szCs w:val="24"/>
        </w:rPr>
        <w:t>այն է, որ էլեկտրակայանը պետք է հնարավորինս շուտ փակվի։ Հաշվի առնելով այս դիրքորոշումը՝ սույն Գործողությանը համապատասխան տրամադրվող աջակցությունը սահմանափակվում է միայն այն սթրես-թեստերի վերաբերյալ առաջարկությունների</w:t>
      </w:r>
      <w:r w:rsidRPr="003D5268">
        <w:rPr>
          <w:rStyle w:val="FootnoteReference"/>
          <w:rFonts w:ascii="GHEA Grapalat" w:hAnsi="GHEA Grapalat"/>
          <w:sz w:val="24"/>
          <w:szCs w:val="24"/>
        </w:rPr>
        <w:footnoteReference w:customMarkFollows="1" w:id="9"/>
        <w:t>9</w:t>
      </w:r>
      <w:r w:rsidRPr="003D5268">
        <w:rPr>
          <w:rFonts w:ascii="GHEA Grapalat" w:hAnsi="GHEA Grapalat"/>
          <w:sz w:val="24"/>
          <w:szCs w:val="24"/>
        </w:rPr>
        <w:t xml:space="preserve"> իրագործմամբ, որոնք անցկացվել են Հայաստանի կողմից՝ Եմ աջակցությամբ, եւ Միջուկային անվտանգության կարգավորողների եվրոպական խմբի (ՄԱԿԵԽ) կողմից ենթարկվել են փորձագիտական գնահատման։ Առաջարկություններն ուղղված են Հայաստանի ատոմային էլեկտրակայանի (ՀԱԷԿ) միջուկային անվտանգության մակարդակի բարձրացմանը։</w:t>
      </w:r>
    </w:p>
    <w:p w:rsidR="005F6EA4" w:rsidRPr="003D5268" w:rsidRDefault="005F6EA4">
      <w:pPr>
        <w:rPr>
          <w:rFonts w:ascii="GHEA Grapalat" w:eastAsia="Times New Roman" w:hAnsi="GHEA Grapalat" w:cs="Times New Roman"/>
          <w:b/>
          <w:smallCaps/>
        </w:rPr>
      </w:pPr>
      <w:r w:rsidRPr="003D5268">
        <w:rPr>
          <w:rFonts w:ascii="GHEA Grapalat" w:hAnsi="GHEA Grapalat"/>
          <w:b/>
          <w:smallCaps/>
        </w:rPr>
        <w:br w:type="page"/>
      </w:r>
    </w:p>
    <w:p w:rsidR="0074351C" w:rsidRPr="003D5268" w:rsidRDefault="000373CF" w:rsidP="00066035">
      <w:pPr>
        <w:spacing w:after="160" w:line="360" w:lineRule="auto"/>
        <w:ind w:left="28" w:firstLine="539"/>
        <w:rPr>
          <w:rFonts w:ascii="GHEA Grapalat" w:hAnsi="GHEA Grapalat"/>
          <w:b/>
        </w:rPr>
      </w:pPr>
      <w:r w:rsidRPr="003D5268">
        <w:rPr>
          <w:rFonts w:ascii="GHEA Grapalat" w:hAnsi="GHEA Grapalat"/>
          <w:b/>
        </w:rPr>
        <w:t xml:space="preserve">2 </w:t>
      </w:r>
      <w:r w:rsidR="009B71A1" w:rsidRPr="003D5268">
        <w:rPr>
          <w:rFonts w:ascii="GHEA Grapalat" w:hAnsi="GHEA Grapalat"/>
          <w:b/>
        </w:rPr>
        <w:t>ՌԻՍԿԵՐԸ ԵՎ ԵՆԹԱԴՐՈՒԹՅՈՒՆՆԵՐԸ</w:t>
      </w:r>
    </w:p>
    <w:tbl>
      <w:tblPr>
        <w:tblOverlap w:val="never"/>
        <w:tblW w:w="9181" w:type="dxa"/>
        <w:tblLayout w:type="fixed"/>
        <w:tblCellMar>
          <w:left w:w="10" w:type="dxa"/>
          <w:right w:w="10" w:type="dxa"/>
        </w:tblCellMar>
        <w:tblLook w:val="0000"/>
      </w:tblPr>
      <w:tblGrid>
        <w:gridCol w:w="3496"/>
        <w:gridCol w:w="1344"/>
        <w:gridCol w:w="4341"/>
      </w:tblGrid>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b/>
                <w:sz w:val="20"/>
                <w:szCs w:val="24"/>
              </w:rPr>
            </w:pPr>
            <w:r w:rsidRPr="003D5268">
              <w:rPr>
                <w:rStyle w:val="295pt"/>
                <w:rFonts w:ascii="GHEA Grapalat" w:hAnsi="GHEA Grapalat"/>
                <w:b/>
                <w:sz w:val="20"/>
                <w:szCs w:val="24"/>
              </w:rPr>
              <w:t>Ռիսկերը</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b/>
                <w:sz w:val="20"/>
                <w:szCs w:val="24"/>
              </w:rPr>
            </w:pPr>
            <w:r w:rsidRPr="003D5268">
              <w:rPr>
                <w:rStyle w:val="295pt"/>
                <w:rFonts w:ascii="GHEA Grapalat" w:hAnsi="GHEA Grapalat"/>
                <w:b/>
                <w:sz w:val="20"/>
                <w:szCs w:val="24"/>
              </w:rPr>
              <w:t>Ռիսկի մակարդակը (Բ/Մ/Ց)</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b/>
                <w:sz w:val="20"/>
                <w:szCs w:val="24"/>
              </w:rPr>
            </w:pPr>
            <w:r w:rsidRPr="003D5268">
              <w:rPr>
                <w:rStyle w:val="295pt"/>
                <w:rFonts w:ascii="GHEA Grapalat" w:hAnsi="GHEA Grapalat"/>
                <w:b/>
                <w:sz w:val="20"/>
                <w:szCs w:val="24"/>
              </w:rPr>
              <w:t>Մեղմացնող միջոցառումները</w:t>
            </w:r>
          </w:p>
        </w:tc>
      </w:tr>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Շահառու երկրում քաղաքական եւ վարչական աջակցության բացակայություն։</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Ց</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Ծրագրի իրականացման անմիջական մշտադիտարկում եւ Հանձնաժողովի կողմից համապատասխան մակարդակում արդյունավետ հաղորդակցման ուղիների ստեղծում։</w:t>
            </w:r>
          </w:p>
        </w:tc>
      </w:tr>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Առաջադրանք 1. ՀԱԷԿ-ի եւ ՄԿՀՄ-ի կողմից առաջարկվող տեխնոլոգիայի ուսումնասիրության եւ ընդունման հետ կապված ուշացումներ</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Ց</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sz w:val="20"/>
                <w:szCs w:val="24"/>
              </w:rPr>
            </w:pPr>
            <w:r w:rsidRPr="003D5268">
              <w:rPr>
                <w:rStyle w:val="295pt"/>
                <w:rFonts w:ascii="GHEA Grapalat" w:hAnsi="GHEA Grapalat"/>
                <w:sz w:val="20"/>
                <w:szCs w:val="24"/>
              </w:rPr>
              <w:t>Ստեղծել ՀԱԷԿ-ի փորձագետներից կազմված՝ ծրագրի իրականացման թիմ։</w:t>
            </w:r>
          </w:p>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sz w:val="20"/>
                <w:szCs w:val="24"/>
              </w:rPr>
            </w:pPr>
            <w:r w:rsidRPr="003D5268">
              <w:rPr>
                <w:rStyle w:val="295pt"/>
                <w:rFonts w:ascii="GHEA Grapalat" w:hAnsi="GHEA Grapalat"/>
                <w:sz w:val="20"/>
                <w:szCs w:val="24"/>
              </w:rPr>
              <w:t>Վստահելի եւ հաստատված/հավաստագրված տեխնոլոգիաների եւ մեթոդների կիրառում</w:t>
            </w:r>
          </w:p>
        </w:tc>
      </w:tr>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Առաջադրանք 2. Սարքավորումների առաքման</w:t>
            </w:r>
            <w:r w:rsidRPr="003D5268">
              <w:rPr>
                <w:rStyle w:val="2105pt"/>
                <w:rFonts w:ascii="GHEA Grapalat" w:hAnsi="GHEA Grapalat"/>
                <w:sz w:val="20"/>
                <w:szCs w:val="24"/>
              </w:rPr>
              <w:t>/</w:t>
            </w:r>
            <w:r w:rsidRPr="003D5268">
              <w:rPr>
                <w:rStyle w:val="295pt"/>
                <w:rFonts w:ascii="GHEA Grapalat" w:hAnsi="GHEA Grapalat"/>
                <w:sz w:val="20"/>
                <w:szCs w:val="24"/>
              </w:rPr>
              <w:t>տեղադրման հետ կապված ուշացումներ</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Ց</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sz w:val="20"/>
                <w:szCs w:val="24"/>
              </w:rPr>
            </w:pPr>
            <w:r w:rsidRPr="003D5268">
              <w:rPr>
                <w:rStyle w:val="295pt"/>
                <w:rFonts w:ascii="GHEA Grapalat" w:hAnsi="GHEA Grapalat"/>
                <w:sz w:val="20"/>
                <w:szCs w:val="24"/>
              </w:rPr>
              <w:t>Վստահելի եւ հաստատված/հավաստագրված սարքավորումների եւ մատակարարների ներգրավում</w:t>
            </w:r>
          </w:p>
        </w:tc>
      </w:tr>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Ապագործարկման համար չի ընդունվել որեւէ ճանապարհային քարտեզ/գործողությունների ծրագիր</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Մ</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sz w:val="20"/>
                <w:szCs w:val="24"/>
              </w:rPr>
            </w:pPr>
            <w:r w:rsidRPr="003D5268">
              <w:rPr>
                <w:rStyle w:val="295pt"/>
                <w:rFonts w:ascii="GHEA Grapalat" w:hAnsi="GHEA Grapalat"/>
                <w:sz w:val="20"/>
                <w:szCs w:val="24"/>
              </w:rPr>
              <w:t>Այդպիսի փաստաթղթի ընդունումը Հայաստանի եւ ԵՄ-ի միջեւ Ընդլայնված գործընկերության համաձայնագրի մասն է կազմում։</w:t>
            </w:r>
          </w:p>
        </w:tc>
      </w:tr>
      <w:tr w:rsidR="0074351C" w:rsidRPr="003D5268" w:rsidTr="005F6EA4">
        <w:tc>
          <w:tcPr>
            <w:tcW w:w="9181" w:type="dxa"/>
            <w:gridSpan w:val="3"/>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b/>
                <w:sz w:val="20"/>
                <w:szCs w:val="24"/>
              </w:rPr>
            </w:pPr>
            <w:r w:rsidRPr="003D5268">
              <w:rPr>
                <w:rStyle w:val="295pt"/>
                <w:rFonts w:ascii="GHEA Grapalat" w:hAnsi="GHEA Grapalat"/>
                <w:b/>
                <w:sz w:val="20"/>
                <w:szCs w:val="24"/>
              </w:rPr>
              <w:t>Ենթադրություններ</w:t>
            </w:r>
          </w:p>
        </w:tc>
      </w:tr>
      <w:tr w:rsidR="0074351C" w:rsidRPr="003D5268" w:rsidTr="005F6EA4">
        <w:tc>
          <w:tcPr>
            <w:tcW w:w="9181" w:type="dxa"/>
            <w:gridSpan w:val="3"/>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Style w:val="295pt"/>
                <w:rFonts w:ascii="GHEA Grapalat" w:hAnsi="GHEA Grapalat"/>
                <w:sz w:val="20"/>
                <w:szCs w:val="24"/>
              </w:rPr>
            </w:pPr>
            <w:r w:rsidRPr="003D5268">
              <w:rPr>
                <w:rStyle w:val="295pt"/>
                <w:rFonts w:ascii="GHEA Grapalat" w:hAnsi="GHEA Grapalat"/>
                <w:sz w:val="20"/>
                <w:szCs w:val="24"/>
              </w:rPr>
              <w:t>Արդյունավետ իրականացումը ենթադրում է որպես գործընկերներ ընդունված ազգային մարմինների եւ հաստատությունների կողմից լիարժեք աջակցություն։ Բացի այդ՝ ենթադրվում է, որ գործընկերները պետք է մոբիլիզացնեն ծրագրի շրջափուլի կառավարման համար անհրաժեշտ կարողություններն ու հնարավորությունները եւ հասանելի դարձնեն պահանջվող մարդկային ռեսուրսները։</w:t>
            </w:r>
          </w:p>
          <w:p w:rsidR="005F6EA4" w:rsidRPr="003D5268" w:rsidRDefault="005F6EA4"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Չնայած վերջին 20 տարում ՀԱԷԿ-ում իրականացված անվտանգության ոլորտի մի շարք բարեփոխումներին՝ ներառյալ միջազգային դոնորների կողմից ֆինանսավորվող ծրագրերով իրականացված մի շարք ծրագրերը, Եվրոպական հանձնաժողովը կարծում է, որ այսպիսի ռեակտորը չի կարող արդիականացվել այնպես, որ համապատասխանի միջուկային անվտանգության՝ միջազգայնորեն ընդունված չափանիշներին։</w:t>
            </w:r>
          </w:p>
          <w:p w:rsidR="005F6EA4" w:rsidRPr="003D5268" w:rsidRDefault="005F6EA4" w:rsidP="005F6EA4">
            <w:pPr>
              <w:pStyle w:val="20"/>
              <w:shd w:val="clear" w:color="auto" w:fill="auto"/>
              <w:spacing w:before="0" w:after="120" w:line="240" w:lineRule="auto"/>
              <w:ind w:left="56" w:right="48" w:firstLine="0"/>
              <w:rPr>
                <w:rFonts w:ascii="GHEA Grapalat" w:hAnsi="GHEA Grapalat"/>
                <w:sz w:val="20"/>
                <w:szCs w:val="24"/>
                <w:lang w:val="en-US"/>
              </w:rPr>
            </w:pPr>
            <w:r w:rsidRPr="003D5268">
              <w:rPr>
                <w:rStyle w:val="295pt"/>
                <w:rFonts w:ascii="GHEA Grapalat" w:hAnsi="GHEA Grapalat"/>
                <w:sz w:val="20"/>
                <w:szCs w:val="24"/>
              </w:rPr>
              <w:t>ՀԱԷԿ-ի վաղաժամ փակման եւ անվտանգ ապագործարկման ճանապարհային քարտեզի/գործողությունների ծրագրի ընդունումը շարունակում է համարվել առանցքային նպատակ եւ հետագա համագործակցության պայման։</w:t>
            </w:r>
          </w:p>
        </w:tc>
      </w:tr>
    </w:tbl>
    <w:p w:rsidR="008556D4" w:rsidRPr="003D5268" w:rsidRDefault="008556D4" w:rsidP="00066035">
      <w:pPr>
        <w:pStyle w:val="a0"/>
        <w:shd w:val="clear" w:color="auto" w:fill="auto"/>
        <w:spacing w:after="160" w:line="360" w:lineRule="auto"/>
        <w:ind w:left="28" w:firstLine="539"/>
        <w:jc w:val="left"/>
        <w:rPr>
          <w:rFonts w:ascii="GHEA Grapalat" w:hAnsi="GHEA Grapalat"/>
          <w:sz w:val="24"/>
          <w:szCs w:val="24"/>
        </w:rPr>
      </w:pPr>
    </w:p>
    <w:p w:rsidR="008E1B56" w:rsidRPr="003D5268" w:rsidRDefault="008E1B56" w:rsidP="00066035">
      <w:pPr>
        <w:spacing w:after="160" w:line="360" w:lineRule="auto"/>
        <w:ind w:left="28" w:firstLine="539"/>
        <w:rPr>
          <w:rFonts w:ascii="GHEA Grapalat" w:eastAsia="Times New Roman" w:hAnsi="GHEA Grapalat" w:cs="Times New Roman"/>
          <w:b/>
          <w:smallCaps/>
        </w:rPr>
      </w:pPr>
      <w:r w:rsidRPr="003D5268">
        <w:rPr>
          <w:rFonts w:ascii="GHEA Grapalat" w:hAnsi="GHEA Grapalat"/>
        </w:rPr>
        <w:br w:type="page"/>
      </w:r>
    </w:p>
    <w:p w:rsidR="0074351C" w:rsidRPr="003D5268" w:rsidRDefault="0015303F" w:rsidP="005F6EA4">
      <w:pPr>
        <w:tabs>
          <w:tab w:val="left" w:pos="1134"/>
        </w:tabs>
        <w:spacing w:after="160" w:line="360" w:lineRule="auto"/>
        <w:ind w:left="28" w:firstLine="539"/>
        <w:rPr>
          <w:rFonts w:ascii="GHEA Grapalat" w:hAnsi="GHEA Grapalat"/>
          <w:b/>
        </w:rPr>
      </w:pPr>
      <w:r w:rsidRPr="003D5268">
        <w:rPr>
          <w:rFonts w:ascii="GHEA Grapalat" w:hAnsi="GHEA Grapalat"/>
          <w:b/>
        </w:rPr>
        <w:t>3</w:t>
      </w:r>
      <w:r w:rsidR="005F6EA4" w:rsidRPr="003D5268">
        <w:rPr>
          <w:rFonts w:ascii="GHEA Grapalat" w:hAnsi="GHEA Grapalat"/>
          <w:b/>
          <w:lang w:val="en-US"/>
        </w:rPr>
        <w:tab/>
      </w:r>
      <w:r w:rsidRPr="003D5268">
        <w:rPr>
          <w:rFonts w:ascii="GHEA Grapalat" w:hAnsi="GHEA Grapalat"/>
          <w:b/>
          <w:spacing w:val="-6"/>
        </w:rPr>
        <w:t xml:space="preserve">ՔԱՂԱԾ ԴԱՍԵՐ, ՓՈԽԿԱՊԱԿՑՎԱԾՈՒԹՅՈՒՆ </w:t>
      </w:r>
      <w:r w:rsidR="008B2161" w:rsidRPr="003D5268">
        <w:rPr>
          <w:rFonts w:ascii="GHEA Grapalat" w:hAnsi="GHEA Grapalat"/>
          <w:b/>
          <w:spacing w:val="-6"/>
        </w:rPr>
        <w:t xml:space="preserve">ԵՎ </w:t>
      </w:r>
      <w:r w:rsidRPr="003D5268">
        <w:rPr>
          <w:rFonts w:ascii="GHEA Grapalat" w:hAnsi="GHEA Grapalat"/>
          <w:b/>
          <w:spacing w:val="-6"/>
        </w:rPr>
        <w:t>ՀԱՄԱԼԻՐ ՀԱՐՑԵՐ</w:t>
      </w:r>
    </w:p>
    <w:p w:rsidR="0074351C" w:rsidRPr="003D5268" w:rsidRDefault="005D384D" w:rsidP="005F6EA4">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3.1</w:t>
      </w:r>
      <w:r w:rsidR="005F6EA4" w:rsidRPr="003D5268">
        <w:rPr>
          <w:rFonts w:ascii="GHEA Grapalat" w:hAnsi="GHEA Grapalat"/>
          <w:b/>
          <w:sz w:val="24"/>
          <w:szCs w:val="24"/>
          <w:lang w:val="en-US"/>
        </w:rPr>
        <w:tab/>
      </w:r>
      <w:r w:rsidRPr="003D5268">
        <w:rPr>
          <w:rFonts w:ascii="GHEA Grapalat" w:hAnsi="GHEA Grapalat"/>
          <w:b/>
          <w:sz w:val="24"/>
          <w:szCs w:val="24"/>
        </w:rPr>
        <w:t>Քաղած դասեր</w:t>
      </w:r>
      <w:r w:rsidR="00DD0067" w:rsidRPr="003D5268">
        <w:rPr>
          <w:rFonts w:ascii="GHEA Grapalat" w:hAnsi="GHEA Grapalat"/>
          <w:b/>
          <w:sz w:val="24"/>
          <w:szCs w:val="24"/>
        </w:rPr>
        <w:t xml:space="preserve"> </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pacing w:val="-4"/>
          <w:sz w:val="24"/>
          <w:szCs w:val="24"/>
        </w:rPr>
        <w:t>Հայաստանում համանման գործողո</w:t>
      </w:r>
      <w:r w:rsidR="008B2161" w:rsidRPr="003D5268">
        <w:rPr>
          <w:rFonts w:ascii="GHEA Grapalat" w:hAnsi="GHEA Grapalat"/>
          <w:spacing w:val="-4"/>
          <w:sz w:val="24"/>
          <w:szCs w:val="24"/>
        </w:rPr>
        <w:t>ւ</w:t>
      </w:r>
      <w:r w:rsidRPr="003D5268">
        <w:rPr>
          <w:rFonts w:ascii="GHEA Grapalat" w:hAnsi="GHEA Grapalat"/>
          <w:spacing w:val="-4"/>
          <w:sz w:val="24"/>
          <w:szCs w:val="24"/>
        </w:rPr>
        <w:t>թյունների հաջող իրականացմամբ ձեռք է</w:t>
      </w:r>
      <w:r w:rsidRPr="003D5268">
        <w:rPr>
          <w:rFonts w:ascii="GHEA Grapalat" w:hAnsi="GHEA Grapalat"/>
          <w:sz w:val="24"/>
          <w:szCs w:val="24"/>
        </w:rPr>
        <w:t xml:space="preserve"> բերվել մեծ փորձ։ 1996 թվականից Հայաստանը համագործակցում է ԵՄ-ի հետ ԱՊՀՏԱ</w:t>
      </w:r>
      <w:r w:rsidRPr="003D5268">
        <w:rPr>
          <w:rStyle w:val="FootnoteReference"/>
          <w:rFonts w:ascii="GHEA Grapalat" w:hAnsi="GHEA Grapalat"/>
          <w:sz w:val="24"/>
          <w:szCs w:val="24"/>
        </w:rPr>
        <w:footnoteReference w:customMarkFollows="1" w:id="10"/>
        <w:t>10</w:t>
      </w:r>
      <w:r w:rsidRPr="003D5268">
        <w:rPr>
          <w:rFonts w:ascii="GHEA Grapalat" w:hAnsi="GHEA Grapalat"/>
          <w:sz w:val="24"/>
          <w:szCs w:val="24"/>
        </w:rPr>
        <w:t xml:space="preserve"> Միջուկային անվտանգության ծրագրի շրջանակներում </w:t>
      </w:r>
      <w:r w:rsidR="00162480" w:rsidRPr="003D5268">
        <w:rPr>
          <w:rFonts w:ascii="GHEA Grapalat" w:hAnsi="GHEA Grapalat"/>
          <w:sz w:val="24"/>
          <w:szCs w:val="24"/>
        </w:rPr>
        <w:t>եւ</w:t>
      </w:r>
      <w:r w:rsidRPr="003D5268">
        <w:rPr>
          <w:rFonts w:ascii="GHEA Grapalat" w:hAnsi="GHEA Grapalat"/>
          <w:sz w:val="24"/>
          <w:szCs w:val="24"/>
        </w:rPr>
        <w:t xml:space="preserve"> 2007 թվականից՝ Միջուկային անվտանգության ոլորտում համագործակցության </w:t>
      </w:r>
      <w:r w:rsidR="006F5F1E" w:rsidRPr="003D5268">
        <w:rPr>
          <w:rFonts w:ascii="GHEA Grapalat" w:hAnsi="GHEA Grapalat"/>
          <w:sz w:val="24"/>
          <w:szCs w:val="24"/>
        </w:rPr>
        <w:t>գործիքի</w:t>
      </w:r>
      <w:r w:rsidRPr="003D5268">
        <w:rPr>
          <w:rFonts w:ascii="GHEA Grapalat" w:hAnsi="GHEA Grapalat"/>
          <w:sz w:val="24"/>
          <w:szCs w:val="24"/>
        </w:rPr>
        <w:t xml:space="preserve"> (ՄԱՀ</w:t>
      </w:r>
      <w:r w:rsidR="009B4A63" w:rsidRPr="003D5268">
        <w:rPr>
          <w:rFonts w:ascii="GHEA Grapalat" w:hAnsi="GHEA Grapalat"/>
          <w:sz w:val="24"/>
          <w:szCs w:val="24"/>
        </w:rPr>
        <w:t>Գ</w:t>
      </w:r>
      <w:r w:rsidRPr="003D5268">
        <w:rPr>
          <w:rFonts w:ascii="GHEA Grapalat" w:hAnsi="GHEA Grapalat"/>
          <w:sz w:val="24"/>
          <w:szCs w:val="24"/>
        </w:rPr>
        <w:t xml:space="preserve">) շրջանակներում։ Իրականացված </w:t>
      </w:r>
      <w:r w:rsidR="00162480" w:rsidRPr="003D5268">
        <w:rPr>
          <w:rFonts w:ascii="GHEA Grapalat" w:hAnsi="GHEA Grapalat"/>
          <w:sz w:val="24"/>
          <w:szCs w:val="24"/>
        </w:rPr>
        <w:t>եւ</w:t>
      </w:r>
      <w:r w:rsidRPr="003D5268">
        <w:rPr>
          <w:rFonts w:ascii="GHEA Grapalat" w:hAnsi="GHEA Grapalat"/>
          <w:sz w:val="24"/>
          <w:szCs w:val="24"/>
        </w:rPr>
        <w:t xml:space="preserve"> ընթացիկ տեխնիկական համագործակցության ազգային ծրագրերի շրջանակներում Հայաստանը նա</w:t>
      </w:r>
      <w:r w:rsidR="00162480" w:rsidRPr="003D5268">
        <w:rPr>
          <w:rFonts w:ascii="GHEA Grapalat" w:hAnsi="GHEA Grapalat"/>
          <w:sz w:val="24"/>
          <w:szCs w:val="24"/>
        </w:rPr>
        <w:t>եւ</w:t>
      </w:r>
      <w:r w:rsidRPr="003D5268">
        <w:rPr>
          <w:rFonts w:ascii="GHEA Grapalat" w:hAnsi="GHEA Grapalat"/>
          <w:sz w:val="24"/>
          <w:szCs w:val="24"/>
        </w:rPr>
        <w:t xml:space="preserve"> օգտվել է Ատոմային էներգիայի միջազգային գործակալության (ԱԷՄԳ) տեխնիկական համագործակցության (ՏՀ) ծրագրերի </w:t>
      </w:r>
      <w:r w:rsidR="00162480" w:rsidRPr="003D5268">
        <w:rPr>
          <w:rFonts w:ascii="GHEA Grapalat" w:hAnsi="GHEA Grapalat"/>
          <w:sz w:val="24"/>
          <w:szCs w:val="24"/>
        </w:rPr>
        <w:t>եւ</w:t>
      </w:r>
      <w:r w:rsidRPr="003D5268">
        <w:rPr>
          <w:rFonts w:ascii="GHEA Grapalat" w:hAnsi="GHEA Grapalat"/>
          <w:sz w:val="24"/>
          <w:szCs w:val="24"/>
        </w:rPr>
        <w:t xml:space="preserve"> Եվրոպայի համար նախատեսված ՏՀ ծրագրերի շրջանակներում ՏՀ տարածաշրջանային շատ ծրագրերին մասնակցության հնարավորություններից։</w:t>
      </w:r>
    </w:p>
    <w:p w:rsidR="0074351C" w:rsidRPr="003D5268" w:rsidRDefault="000373CF" w:rsidP="005F6EA4">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Սթրես-թեստի իրագործմանն առնչվող ծրագիրը կար</w:t>
      </w:r>
      <w:r w:rsidR="00162480" w:rsidRPr="003D5268">
        <w:rPr>
          <w:rFonts w:ascii="GHEA Grapalat" w:hAnsi="GHEA Grapalat"/>
          <w:sz w:val="24"/>
          <w:szCs w:val="24"/>
        </w:rPr>
        <w:t>եւ</w:t>
      </w:r>
      <w:r w:rsidRPr="003D5268">
        <w:rPr>
          <w:rFonts w:ascii="GHEA Grapalat" w:hAnsi="GHEA Grapalat"/>
          <w:sz w:val="24"/>
          <w:szCs w:val="24"/>
        </w:rPr>
        <w:t xml:space="preserve">որ նշանակություն ունի Հայաստանի համար, քանի որ այն օգնում է ՀԱԷԿ-ին </w:t>
      </w:r>
      <w:r w:rsidR="00162480" w:rsidRPr="003D5268">
        <w:rPr>
          <w:rFonts w:ascii="GHEA Grapalat" w:hAnsi="GHEA Grapalat"/>
          <w:sz w:val="24"/>
          <w:szCs w:val="24"/>
        </w:rPr>
        <w:t>եւ</w:t>
      </w:r>
      <w:r w:rsidRPr="003D5268">
        <w:rPr>
          <w:rFonts w:ascii="GHEA Grapalat" w:hAnsi="GHEA Grapalat"/>
          <w:sz w:val="24"/>
          <w:szCs w:val="24"/>
        </w:rPr>
        <w:t xml:space="preserve"> ՄԿ</w:t>
      </w:r>
      <w:r w:rsidR="00D84E61" w:rsidRPr="003D5268">
        <w:rPr>
          <w:rFonts w:ascii="GHEA Grapalat" w:hAnsi="GHEA Grapalat"/>
          <w:sz w:val="24"/>
          <w:szCs w:val="24"/>
        </w:rPr>
        <w:t>Հ</w:t>
      </w:r>
      <w:r w:rsidRPr="003D5268">
        <w:rPr>
          <w:rFonts w:ascii="GHEA Grapalat" w:hAnsi="GHEA Grapalat"/>
          <w:sz w:val="24"/>
          <w:szCs w:val="24"/>
        </w:rPr>
        <w:t xml:space="preserve">Մ-ին ատոմակայանի անվտանգությունը գնահատելու հարցում՝ օգտագործելով հայտնի ՄԱԿԵԽ/ԱԵՄԿԱ մասնագրերը </w:t>
      </w:r>
      <w:r w:rsidR="00162480" w:rsidRPr="003D5268">
        <w:rPr>
          <w:rFonts w:ascii="GHEA Grapalat" w:hAnsi="GHEA Grapalat"/>
          <w:sz w:val="24"/>
          <w:szCs w:val="24"/>
        </w:rPr>
        <w:t>եւ</w:t>
      </w:r>
      <w:r w:rsidRPr="003D5268">
        <w:rPr>
          <w:rFonts w:ascii="GHEA Grapalat" w:hAnsi="GHEA Grapalat"/>
          <w:sz w:val="24"/>
          <w:szCs w:val="24"/>
        </w:rPr>
        <w:t xml:space="preserve"> ԵՄ անդամ պետություններում միջուկային սթրես-թեստերի համար կիրառվող մեթոդաբանությունը։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Հայաստանում ԱՊՀՏԱ/ՄԱՀ</w:t>
      </w:r>
      <w:r w:rsidR="00AD2EE8" w:rsidRPr="003D5268">
        <w:rPr>
          <w:rFonts w:ascii="GHEA Grapalat" w:hAnsi="GHEA Grapalat"/>
          <w:sz w:val="24"/>
          <w:szCs w:val="24"/>
        </w:rPr>
        <w:t>Գ</w:t>
      </w:r>
      <w:r w:rsidRPr="003D5268">
        <w:rPr>
          <w:rFonts w:ascii="GHEA Grapalat" w:hAnsi="GHEA Grapalat"/>
          <w:sz w:val="24"/>
          <w:szCs w:val="24"/>
        </w:rPr>
        <w:t xml:space="preserve"> ծրագրերի իրականացմամբ ձեռք բերված փորձը կօգտագործվի այս գործողության ձ</w:t>
      </w:r>
      <w:r w:rsidR="00162480" w:rsidRPr="003D5268">
        <w:rPr>
          <w:rFonts w:ascii="GHEA Grapalat" w:hAnsi="GHEA Grapalat"/>
          <w:sz w:val="24"/>
          <w:szCs w:val="24"/>
        </w:rPr>
        <w:t>եւ</w:t>
      </w:r>
      <w:r w:rsidRPr="003D5268">
        <w:rPr>
          <w:rFonts w:ascii="GHEA Grapalat" w:hAnsi="GHEA Grapalat"/>
          <w:sz w:val="24"/>
          <w:szCs w:val="24"/>
        </w:rPr>
        <w:t xml:space="preserve">աչափը </w:t>
      </w:r>
      <w:r w:rsidR="00162480" w:rsidRPr="003D5268">
        <w:rPr>
          <w:rFonts w:ascii="GHEA Grapalat" w:hAnsi="GHEA Grapalat"/>
          <w:sz w:val="24"/>
          <w:szCs w:val="24"/>
        </w:rPr>
        <w:t>եւ</w:t>
      </w:r>
      <w:r w:rsidRPr="003D5268">
        <w:rPr>
          <w:rFonts w:ascii="GHEA Grapalat" w:hAnsi="GHEA Grapalat"/>
          <w:sz w:val="24"/>
          <w:szCs w:val="24"/>
        </w:rPr>
        <w:t xml:space="preserve"> իրականացման արդյունավետությունը բարելավելու համար։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Շահառուների </w:t>
      </w:r>
      <w:r w:rsidR="00162480" w:rsidRPr="003D5268">
        <w:rPr>
          <w:rFonts w:ascii="GHEA Grapalat" w:hAnsi="GHEA Grapalat"/>
          <w:sz w:val="24"/>
          <w:szCs w:val="24"/>
        </w:rPr>
        <w:t>եւ</w:t>
      </w:r>
      <w:r w:rsidRPr="003D5268">
        <w:rPr>
          <w:rFonts w:ascii="GHEA Grapalat" w:hAnsi="GHEA Grapalat"/>
          <w:sz w:val="24"/>
          <w:szCs w:val="24"/>
        </w:rPr>
        <w:t xml:space="preserve"> վերջնական օգտագործողների հետ հաղորդակցությունն ու աջակցության տրամադրումը կշարունակեն լինել հաջող իրականացման գլխավոր </w:t>
      </w:r>
      <w:r w:rsidR="003B6A63" w:rsidRPr="003D5268">
        <w:rPr>
          <w:rFonts w:ascii="GHEA Grapalat" w:hAnsi="GHEA Grapalat"/>
          <w:sz w:val="24"/>
          <w:szCs w:val="24"/>
        </w:rPr>
        <w:t>բաղադրիչը</w:t>
      </w:r>
      <w:r w:rsidRPr="003D5268">
        <w:rPr>
          <w:rFonts w:ascii="GHEA Grapalat" w:hAnsi="GHEA Grapalat"/>
          <w:sz w:val="24"/>
          <w:szCs w:val="24"/>
        </w:rPr>
        <w:t>։</w:t>
      </w:r>
    </w:p>
    <w:p w:rsidR="008E1B56" w:rsidRPr="003D5268" w:rsidRDefault="008E1B56" w:rsidP="00066035">
      <w:pPr>
        <w:pStyle w:val="20"/>
        <w:shd w:val="clear" w:color="auto" w:fill="auto"/>
        <w:spacing w:before="0" w:after="160" w:line="360" w:lineRule="auto"/>
        <w:ind w:left="28" w:firstLine="539"/>
        <w:rPr>
          <w:rFonts w:ascii="GHEA Grapalat" w:hAnsi="GHEA Grapalat"/>
          <w:b/>
          <w:sz w:val="24"/>
          <w:szCs w:val="24"/>
          <w:lang w:val="en-US"/>
        </w:rPr>
      </w:pPr>
    </w:p>
    <w:p w:rsidR="005F6EA4" w:rsidRPr="003D5268" w:rsidRDefault="005F6EA4" w:rsidP="00066035">
      <w:pPr>
        <w:pStyle w:val="20"/>
        <w:shd w:val="clear" w:color="auto" w:fill="auto"/>
        <w:spacing w:before="0" w:after="160" w:line="360" w:lineRule="auto"/>
        <w:ind w:left="28" w:firstLine="539"/>
        <w:rPr>
          <w:rFonts w:ascii="GHEA Grapalat" w:hAnsi="GHEA Grapalat"/>
          <w:b/>
          <w:sz w:val="24"/>
          <w:szCs w:val="24"/>
          <w:lang w:val="en-US"/>
        </w:rPr>
      </w:pPr>
    </w:p>
    <w:p w:rsidR="0074351C" w:rsidRPr="003D5268" w:rsidRDefault="000373CF" w:rsidP="005F6EA4">
      <w:pPr>
        <w:pStyle w:val="20"/>
        <w:shd w:val="clear" w:color="auto" w:fill="auto"/>
        <w:spacing w:before="0" w:after="160" w:line="360" w:lineRule="auto"/>
        <w:ind w:left="1134" w:hanging="567"/>
        <w:jc w:val="left"/>
        <w:rPr>
          <w:rFonts w:ascii="GHEA Grapalat" w:hAnsi="GHEA Grapalat"/>
          <w:b/>
          <w:sz w:val="24"/>
          <w:szCs w:val="24"/>
        </w:rPr>
      </w:pPr>
      <w:r w:rsidRPr="003D5268">
        <w:rPr>
          <w:rFonts w:ascii="GHEA Grapalat" w:hAnsi="GHEA Grapalat"/>
          <w:b/>
          <w:sz w:val="24"/>
          <w:szCs w:val="24"/>
        </w:rPr>
        <w:t>3.2</w:t>
      </w:r>
      <w:r w:rsidR="005F6EA4" w:rsidRPr="003D5268">
        <w:rPr>
          <w:rFonts w:ascii="GHEA Grapalat" w:hAnsi="GHEA Grapalat"/>
          <w:b/>
          <w:sz w:val="24"/>
          <w:szCs w:val="24"/>
          <w:lang w:val="en-US"/>
        </w:rPr>
        <w:tab/>
      </w:r>
      <w:r w:rsidRPr="003D5268">
        <w:rPr>
          <w:rFonts w:ascii="GHEA Grapalat" w:hAnsi="GHEA Grapalat"/>
          <w:b/>
          <w:sz w:val="24"/>
          <w:szCs w:val="24"/>
        </w:rPr>
        <w:t xml:space="preserve">Փոխկապակցվածություն, փոխգործակցություն </w:t>
      </w:r>
      <w:r w:rsidR="00162480" w:rsidRPr="003D5268">
        <w:rPr>
          <w:rFonts w:ascii="GHEA Grapalat" w:hAnsi="GHEA Grapalat"/>
          <w:b/>
          <w:sz w:val="24"/>
          <w:szCs w:val="24"/>
        </w:rPr>
        <w:t>եւ</w:t>
      </w:r>
      <w:r w:rsidRPr="003D5268">
        <w:rPr>
          <w:rFonts w:ascii="GHEA Grapalat" w:hAnsi="GHEA Grapalat"/>
          <w:b/>
          <w:sz w:val="24"/>
          <w:szCs w:val="24"/>
        </w:rPr>
        <w:t xml:space="preserve"> դոնորների գործունեության համակարգում</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Սերտ աշխատանքային հարաբերություններ կհաստատվեն Հանձնաժողովի </w:t>
      </w:r>
      <w:r w:rsidR="00162480" w:rsidRPr="003D5268">
        <w:rPr>
          <w:rFonts w:ascii="GHEA Grapalat" w:hAnsi="GHEA Grapalat"/>
          <w:sz w:val="24"/>
          <w:szCs w:val="24"/>
        </w:rPr>
        <w:t>եւ</w:t>
      </w:r>
      <w:r w:rsidRPr="003D5268">
        <w:rPr>
          <w:rFonts w:ascii="GHEA Grapalat" w:hAnsi="GHEA Grapalat"/>
          <w:sz w:val="24"/>
          <w:szCs w:val="24"/>
        </w:rPr>
        <w:t xml:space="preserve"> Արտաքին գործողությունների եվրոպական ծառայության (ԱԳԵԾ), ինչպես նա</w:t>
      </w:r>
      <w:r w:rsidR="00162480" w:rsidRPr="003D5268">
        <w:rPr>
          <w:rFonts w:ascii="GHEA Grapalat" w:hAnsi="GHEA Grapalat"/>
          <w:sz w:val="24"/>
          <w:szCs w:val="24"/>
        </w:rPr>
        <w:t>եւ</w:t>
      </w:r>
      <w:r w:rsidRPr="003D5268">
        <w:rPr>
          <w:rFonts w:ascii="GHEA Grapalat" w:hAnsi="GHEA Grapalat"/>
          <w:sz w:val="24"/>
          <w:szCs w:val="24"/>
        </w:rPr>
        <w:t xml:space="preserve"> Հայաստանում ԵՄ պատվիրակության հետ՝ </w:t>
      </w:r>
      <w:r w:rsidR="00666758" w:rsidRPr="003D5268">
        <w:rPr>
          <w:rFonts w:ascii="GHEA Grapalat" w:hAnsi="GHEA Grapalat"/>
          <w:sz w:val="24"/>
          <w:szCs w:val="24"/>
        </w:rPr>
        <w:t xml:space="preserve">գործընթացին աջակցելու նպատակով </w:t>
      </w:r>
      <w:r w:rsidRPr="003D5268">
        <w:rPr>
          <w:rFonts w:ascii="GHEA Grapalat" w:hAnsi="GHEA Grapalat"/>
          <w:sz w:val="24"/>
          <w:szCs w:val="24"/>
        </w:rPr>
        <w:t>հետ</w:t>
      </w:r>
      <w:r w:rsidR="00162480" w:rsidRPr="003D5268">
        <w:rPr>
          <w:rFonts w:ascii="GHEA Grapalat" w:hAnsi="GHEA Grapalat"/>
          <w:sz w:val="24"/>
          <w:szCs w:val="24"/>
        </w:rPr>
        <w:t>եւ</w:t>
      </w:r>
      <w:r w:rsidRPr="003D5268">
        <w:rPr>
          <w:rFonts w:ascii="GHEA Grapalat" w:hAnsi="GHEA Grapalat"/>
          <w:sz w:val="24"/>
          <w:szCs w:val="24"/>
        </w:rPr>
        <w:t>ողական մոտեցում ապահովելու համար՝ հաշվի առնելով վերջին զարգացումները։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ԵՄ-ի </w:t>
      </w:r>
      <w:r w:rsidR="00162480" w:rsidRPr="003D5268">
        <w:rPr>
          <w:rFonts w:ascii="GHEA Grapalat" w:hAnsi="GHEA Grapalat"/>
          <w:sz w:val="24"/>
          <w:szCs w:val="24"/>
        </w:rPr>
        <w:t>եւ</w:t>
      </w:r>
      <w:r w:rsidRPr="003D5268">
        <w:rPr>
          <w:rFonts w:ascii="GHEA Grapalat" w:hAnsi="GHEA Grapalat"/>
          <w:sz w:val="24"/>
          <w:szCs w:val="24"/>
        </w:rPr>
        <w:t xml:space="preserve"> Հայաստանի միջ</w:t>
      </w:r>
      <w:r w:rsidR="00162480" w:rsidRPr="003D5268">
        <w:rPr>
          <w:rFonts w:ascii="GHEA Grapalat" w:hAnsi="GHEA Grapalat"/>
          <w:sz w:val="24"/>
          <w:szCs w:val="24"/>
        </w:rPr>
        <w:t>եւ</w:t>
      </w:r>
      <w:r w:rsidRPr="003D5268">
        <w:rPr>
          <w:rFonts w:ascii="GHEA Grapalat" w:hAnsi="GHEA Grapalat"/>
          <w:sz w:val="24"/>
          <w:szCs w:val="24"/>
        </w:rPr>
        <w:t xml:space="preserve"> համագործակցության շրջանակներում իրականացվել են մի շարք </w:t>
      </w:r>
      <w:r w:rsidR="00B8478F" w:rsidRPr="003D5268">
        <w:rPr>
          <w:rFonts w:ascii="GHEA Grapalat" w:hAnsi="GHEA Grapalat"/>
          <w:sz w:val="24"/>
          <w:szCs w:val="24"/>
        </w:rPr>
        <w:t xml:space="preserve">համալիր </w:t>
      </w:r>
      <w:r w:rsidRPr="003D5268">
        <w:rPr>
          <w:rFonts w:ascii="GHEA Grapalat" w:hAnsi="GHEA Grapalat"/>
          <w:sz w:val="24"/>
          <w:szCs w:val="24"/>
        </w:rPr>
        <w:t>ԵՄ գործողություններ։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Անվտանգության բարձրացմանն ուղղված տարբեր ծրագրերով Միացյալ Նահանգների էներգետիկայի նախարարությունը (ՄՆ ԷՆ) նախկինում աջակցություն է ցուցաբերել ՀԱԷԿ-ին</w:t>
      </w:r>
      <w:r w:rsidR="008B2161" w:rsidRPr="003D5268">
        <w:rPr>
          <w:rFonts w:ascii="GHEA Grapalat" w:hAnsi="GHEA Grapalat"/>
          <w:sz w:val="24"/>
          <w:szCs w:val="24"/>
        </w:rPr>
        <w:t>,</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այս աջակցությունը կշարունակվի նա</w:t>
      </w:r>
      <w:r w:rsidR="00162480" w:rsidRPr="003D5268">
        <w:rPr>
          <w:rFonts w:ascii="GHEA Grapalat" w:hAnsi="GHEA Grapalat"/>
          <w:sz w:val="24"/>
          <w:szCs w:val="24"/>
        </w:rPr>
        <w:t>եւ</w:t>
      </w:r>
      <w:r w:rsidRPr="003D5268">
        <w:rPr>
          <w:rFonts w:ascii="GHEA Grapalat" w:hAnsi="GHEA Grapalat"/>
          <w:sz w:val="24"/>
          <w:szCs w:val="24"/>
        </w:rPr>
        <w:t xml:space="preserve"> ապագայում</w:t>
      </w:r>
      <w:r w:rsidRPr="003D5268">
        <w:rPr>
          <w:rStyle w:val="FootnoteReference"/>
          <w:rFonts w:ascii="GHEA Grapalat" w:hAnsi="GHEA Grapalat"/>
          <w:sz w:val="24"/>
          <w:szCs w:val="24"/>
        </w:rPr>
        <w:footnoteReference w:customMarkFollows="1" w:id="11"/>
        <w:t>11</w:t>
      </w:r>
      <w:r w:rsidRPr="003D5268">
        <w:rPr>
          <w:rFonts w:ascii="GHEA Grapalat" w:hAnsi="GHEA Grapalat"/>
          <w:sz w:val="24"/>
          <w:szCs w:val="24"/>
        </w:rPr>
        <w:t>։ Հայաստանի ատոմային էլեկտրակայանին տրամադրվող աջակցության համակարգումն ապահովվում է ԱԷՄԳ-ի համակարգող խմբի կողմից, որ</w:t>
      </w:r>
      <w:r w:rsidR="001152C3" w:rsidRPr="003D5268">
        <w:rPr>
          <w:rFonts w:ascii="GHEA Grapalat" w:hAnsi="GHEA Grapalat"/>
          <w:sz w:val="24"/>
          <w:szCs w:val="24"/>
        </w:rPr>
        <w:t>ը</w:t>
      </w:r>
      <w:r w:rsidRPr="003D5268">
        <w:rPr>
          <w:rFonts w:ascii="GHEA Grapalat" w:hAnsi="GHEA Grapalat"/>
          <w:sz w:val="24"/>
          <w:szCs w:val="24"/>
        </w:rPr>
        <w:t xml:space="preserve"> պարբերաբար անցկացնում </w:t>
      </w:r>
      <w:r w:rsidR="001152C3" w:rsidRPr="003D5268">
        <w:rPr>
          <w:rFonts w:ascii="GHEA Grapalat" w:hAnsi="GHEA Grapalat"/>
          <w:sz w:val="24"/>
          <w:szCs w:val="24"/>
        </w:rPr>
        <w:t xml:space="preserve">է </w:t>
      </w:r>
      <w:r w:rsidRPr="003D5268">
        <w:rPr>
          <w:rFonts w:ascii="GHEA Grapalat" w:hAnsi="GHEA Grapalat"/>
          <w:sz w:val="24"/>
          <w:szCs w:val="24"/>
        </w:rPr>
        <w:t>հանդիպումներ։</w:t>
      </w:r>
    </w:p>
    <w:p w:rsidR="008E1B56" w:rsidRPr="003D5268" w:rsidRDefault="008E1B56" w:rsidP="00066035">
      <w:pPr>
        <w:pStyle w:val="80"/>
        <w:shd w:val="clear" w:color="auto" w:fill="auto"/>
        <w:spacing w:after="160" w:line="360" w:lineRule="auto"/>
        <w:ind w:left="28" w:firstLine="539"/>
        <w:rPr>
          <w:rFonts w:ascii="GHEA Grapalat" w:hAnsi="GHEA Grapalat"/>
          <w:b/>
        </w:rPr>
      </w:pPr>
    </w:p>
    <w:p w:rsidR="0074351C" w:rsidRPr="003D5268" w:rsidRDefault="000373CF" w:rsidP="005F6EA4">
      <w:pPr>
        <w:pStyle w:val="80"/>
        <w:shd w:val="clear" w:color="auto" w:fill="auto"/>
        <w:tabs>
          <w:tab w:val="left" w:pos="1134"/>
        </w:tabs>
        <w:spacing w:after="160" w:line="360" w:lineRule="auto"/>
        <w:ind w:left="28" w:firstLine="539"/>
        <w:rPr>
          <w:rFonts w:ascii="GHEA Grapalat" w:hAnsi="GHEA Grapalat"/>
          <w:b/>
        </w:rPr>
      </w:pPr>
      <w:r w:rsidRPr="003D5268">
        <w:rPr>
          <w:rFonts w:ascii="GHEA Grapalat" w:hAnsi="GHEA Grapalat"/>
          <w:b/>
        </w:rPr>
        <w:t>3.3</w:t>
      </w:r>
      <w:r w:rsidR="005F6EA4" w:rsidRPr="003D5268">
        <w:rPr>
          <w:rFonts w:ascii="GHEA Grapalat" w:hAnsi="GHEA Grapalat"/>
          <w:b/>
          <w:lang w:val="en-US"/>
        </w:rPr>
        <w:tab/>
      </w:r>
      <w:r w:rsidRPr="003D5268">
        <w:rPr>
          <w:rFonts w:ascii="GHEA Grapalat" w:hAnsi="GHEA Grapalat"/>
          <w:b/>
        </w:rPr>
        <w:t>Համալիր հարցեր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Ծրագրով Հայաստանում կամրապն</w:t>
      </w:r>
      <w:r w:rsidR="001152C3" w:rsidRPr="003D5268">
        <w:rPr>
          <w:rFonts w:ascii="GHEA Grapalat" w:hAnsi="GHEA Grapalat"/>
          <w:sz w:val="24"/>
          <w:szCs w:val="24"/>
        </w:rPr>
        <w:t>դ</w:t>
      </w:r>
      <w:r w:rsidRPr="003D5268">
        <w:rPr>
          <w:rFonts w:ascii="GHEA Grapalat" w:hAnsi="GHEA Grapalat"/>
          <w:sz w:val="24"/>
          <w:szCs w:val="24"/>
        </w:rPr>
        <w:t xml:space="preserve">վի Կարգավորող մարմնի </w:t>
      </w:r>
      <w:r w:rsidR="00162480" w:rsidRPr="003D5268">
        <w:rPr>
          <w:rFonts w:ascii="GHEA Grapalat" w:hAnsi="GHEA Grapalat"/>
          <w:sz w:val="24"/>
          <w:szCs w:val="24"/>
        </w:rPr>
        <w:t>եւ</w:t>
      </w:r>
      <w:r w:rsidRPr="003D5268">
        <w:rPr>
          <w:rFonts w:ascii="GHEA Grapalat" w:hAnsi="GHEA Grapalat"/>
          <w:sz w:val="24"/>
          <w:szCs w:val="24"/>
        </w:rPr>
        <w:t xml:space="preserve"> Միջուկային օպերատորի դերը, հետ</w:t>
      </w:r>
      <w:r w:rsidR="00162480" w:rsidRPr="003D5268">
        <w:rPr>
          <w:rFonts w:ascii="GHEA Grapalat" w:hAnsi="GHEA Grapalat"/>
          <w:sz w:val="24"/>
          <w:szCs w:val="24"/>
        </w:rPr>
        <w:t>եւ</w:t>
      </w:r>
      <w:r w:rsidRPr="003D5268">
        <w:rPr>
          <w:rFonts w:ascii="GHEA Grapalat" w:hAnsi="GHEA Grapalat"/>
          <w:sz w:val="24"/>
          <w:szCs w:val="24"/>
        </w:rPr>
        <w:t>աբար</w:t>
      </w:r>
      <w:r w:rsidR="00E84519" w:rsidRPr="003D5268">
        <w:rPr>
          <w:rFonts w:ascii="GHEA Grapalat" w:hAnsi="GHEA Grapalat"/>
          <w:sz w:val="24"/>
          <w:szCs w:val="24"/>
        </w:rPr>
        <w:t>՝</w:t>
      </w:r>
      <w:r w:rsidRPr="003D5268">
        <w:rPr>
          <w:rFonts w:ascii="GHEA Grapalat" w:hAnsi="GHEA Grapalat"/>
          <w:sz w:val="24"/>
          <w:szCs w:val="24"/>
        </w:rPr>
        <w:t xml:space="preserve"> </w:t>
      </w:r>
      <w:r w:rsidR="00DD11E5" w:rsidRPr="003D5268">
        <w:rPr>
          <w:rFonts w:ascii="GHEA Grapalat" w:hAnsi="GHEA Grapalat"/>
          <w:sz w:val="24"/>
          <w:szCs w:val="24"/>
        </w:rPr>
        <w:t xml:space="preserve">ընդհանուր </w:t>
      </w:r>
      <w:r w:rsidRPr="003D5268">
        <w:rPr>
          <w:rFonts w:ascii="GHEA Grapalat" w:hAnsi="GHEA Grapalat"/>
          <w:sz w:val="24"/>
          <w:szCs w:val="24"/>
        </w:rPr>
        <w:t>միջուկային անվտանգությունը։</w:t>
      </w:r>
    </w:p>
    <w:p w:rsidR="0074351C" w:rsidRPr="003D5268" w:rsidRDefault="000373CF" w:rsidP="005F6EA4">
      <w:pPr>
        <w:pStyle w:val="20"/>
        <w:shd w:val="clear" w:color="auto" w:fill="auto"/>
        <w:spacing w:before="0" w:after="160" w:line="360" w:lineRule="auto"/>
        <w:ind w:left="28" w:firstLine="539"/>
        <w:rPr>
          <w:rFonts w:ascii="GHEA Grapalat" w:hAnsi="GHEA Grapalat"/>
          <w:spacing w:val="-2"/>
          <w:sz w:val="24"/>
          <w:szCs w:val="24"/>
        </w:rPr>
      </w:pPr>
      <w:r w:rsidRPr="003D5268">
        <w:rPr>
          <w:rFonts w:ascii="GHEA Grapalat" w:hAnsi="GHEA Grapalat"/>
          <w:spacing w:val="-2"/>
          <w:sz w:val="24"/>
          <w:szCs w:val="24"/>
        </w:rPr>
        <w:t>Ծրագրերի հաջող իրականացումը կնպաստի միջուկային անվտանգության ընդհանուր բարելավմանը, հետ</w:t>
      </w:r>
      <w:r w:rsidR="00162480" w:rsidRPr="003D5268">
        <w:rPr>
          <w:rFonts w:ascii="GHEA Grapalat" w:hAnsi="GHEA Grapalat"/>
          <w:spacing w:val="-2"/>
          <w:sz w:val="24"/>
          <w:szCs w:val="24"/>
        </w:rPr>
        <w:t>եւ</w:t>
      </w:r>
      <w:r w:rsidRPr="003D5268">
        <w:rPr>
          <w:rFonts w:ascii="GHEA Grapalat" w:hAnsi="GHEA Grapalat"/>
          <w:spacing w:val="-2"/>
          <w:sz w:val="24"/>
          <w:szCs w:val="24"/>
        </w:rPr>
        <w:t>աբար կնվազեցվի հնարավոր միջուկային վթարների հետ</w:t>
      </w:r>
      <w:r w:rsidR="00162480" w:rsidRPr="003D5268">
        <w:rPr>
          <w:rFonts w:ascii="GHEA Grapalat" w:hAnsi="GHEA Grapalat"/>
          <w:spacing w:val="-2"/>
          <w:sz w:val="24"/>
          <w:szCs w:val="24"/>
        </w:rPr>
        <w:t>եւ</w:t>
      </w:r>
      <w:r w:rsidRPr="003D5268">
        <w:rPr>
          <w:rFonts w:ascii="GHEA Grapalat" w:hAnsi="GHEA Grapalat"/>
          <w:spacing w:val="-2"/>
          <w:sz w:val="24"/>
          <w:szCs w:val="24"/>
        </w:rPr>
        <w:t>անքով առողջությանն ու շրջակա միջավայրին ուղղված ռիսկերը։</w:t>
      </w:r>
    </w:p>
    <w:p w:rsidR="0074351C" w:rsidRPr="003D5268" w:rsidRDefault="00EC0015" w:rsidP="005F6EA4">
      <w:pPr>
        <w:tabs>
          <w:tab w:val="left" w:pos="1134"/>
        </w:tabs>
        <w:spacing w:after="160" w:line="360" w:lineRule="auto"/>
        <w:ind w:left="28" w:firstLine="539"/>
        <w:rPr>
          <w:rFonts w:ascii="GHEA Grapalat" w:hAnsi="GHEA Grapalat"/>
          <w:b/>
        </w:rPr>
      </w:pPr>
      <w:r w:rsidRPr="003D5268">
        <w:rPr>
          <w:rFonts w:ascii="GHEA Grapalat" w:hAnsi="GHEA Grapalat"/>
          <w:b/>
        </w:rPr>
        <w:t>4</w:t>
      </w:r>
      <w:r w:rsidR="005F6EA4" w:rsidRPr="003D5268">
        <w:rPr>
          <w:rFonts w:ascii="GHEA Grapalat" w:hAnsi="GHEA Grapalat"/>
          <w:b/>
          <w:lang w:val="en-US"/>
        </w:rPr>
        <w:tab/>
      </w:r>
      <w:r w:rsidRPr="003D5268">
        <w:rPr>
          <w:rFonts w:ascii="GHEA Grapalat" w:hAnsi="GHEA Grapalat"/>
          <w:b/>
        </w:rPr>
        <w:t>ԳՈՐԾՈՂՈՒԹՅԱՆ ՆԿԱՐԱԳԻՐԸ</w:t>
      </w:r>
    </w:p>
    <w:p w:rsidR="0074351C" w:rsidRPr="003D5268" w:rsidRDefault="000373CF" w:rsidP="005F6EA4">
      <w:pPr>
        <w:tabs>
          <w:tab w:val="left" w:pos="1134"/>
        </w:tabs>
        <w:spacing w:after="160" w:line="360" w:lineRule="auto"/>
        <w:ind w:left="28" w:firstLine="539"/>
        <w:rPr>
          <w:rFonts w:ascii="GHEA Grapalat" w:hAnsi="GHEA Grapalat"/>
          <w:b/>
        </w:rPr>
      </w:pPr>
      <w:r w:rsidRPr="003D5268">
        <w:rPr>
          <w:rFonts w:ascii="GHEA Grapalat" w:hAnsi="GHEA Grapalat"/>
          <w:b/>
        </w:rPr>
        <w:t>4.1</w:t>
      </w:r>
      <w:r w:rsidR="005F6EA4" w:rsidRPr="003D5268">
        <w:rPr>
          <w:rFonts w:ascii="GHEA Grapalat" w:hAnsi="GHEA Grapalat"/>
          <w:b/>
          <w:lang w:val="en-US"/>
        </w:rPr>
        <w:tab/>
      </w:r>
      <w:r w:rsidRPr="003D5268">
        <w:rPr>
          <w:rFonts w:ascii="GHEA Grapalat" w:hAnsi="GHEA Grapalat"/>
          <w:b/>
        </w:rPr>
        <w:t xml:space="preserve">Նպատակները/արդյունքները </w:t>
      </w:r>
      <w:r w:rsidR="00162480" w:rsidRPr="003D5268">
        <w:rPr>
          <w:rFonts w:ascii="GHEA Grapalat" w:hAnsi="GHEA Grapalat"/>
          <w:b/>
        </w:rPr>
        <w:t>եւ</w:t>
      </w:r>
      <w:r w:rsidRPr="003D5268">
        <w:rPr>
          <w:rFonts w:ascii="GHEA Grapalat" w:hAnsi="GHEA Grapalat"/>
          <w:b/>
        </w:rPr>
        <w:t xml:space="preserve"> հնարավոր տարբերակները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Գործողության ընդհանուր նպատակն է, ՄԱՀ</w:t>
      </w:r>
      <w:r w:rsidR="00CD239A" w:rsidRPr="003D5268">
        <w:rPr>
          <w:rFonts w:ascii="GHEA Grapalat" w:hAnsi="GHEA Grapalat"/>
          <w:sz w:val="24"/>
          <w:szCs w:val="24"/>
        </w:rPr>
        <w:t>Գ</w:t>
      </w:r>
      <w:r w:rsidRPr="003D5268">
        <w:rPr>
          <w:rFonts w:ascii="GHEA Grapalat" w:hAnsi="GHEA Grapalat"/>
          <w:sz w:val="24"/>
          <w:szCs w:val="24"/>
        </w:rPr>
        <w:t xml:space="preserve">-ի 2014-2017 թվականների </w:t>
      </w:r>
      <w:r w:rsidR="00BB1E69" w:rsidRPr="003D5268">
        <w:rPr>
          <w:rFonts w:ascii="GHEA Grapalat" w:hAnsi="GHEA Grapalat"/>
          <w:sz w:val="24"/>
          <w:szCs w:val="24"/>
        </w:rPr>
        <w:t>Բ</w:t>
      </w:r>
      <w:r w:rsidRPr="003D5268">
        <w:rPr>
          <w:rFonts w:ascii="GHEA Grapalat" w:hAnsi="GHEA Grapalat"/>
          <w:sz w:val="24"/>
          <w:szCs w:val="24"/>
        </w:rPr>
        <w:t>ազմամյա ինդիկատիվ ծրագրին համապատասխան, միջուկային անվտանգության արդյունավետ մշակույթի խթանումը եւ միջուկային անվտանգության եւ ճառագայթային պաշտպանության ամենաբարձր չափանիշների իրականացումը, ինչպես նաեւ միջուկային անվտանգության շարունակական բարելավումը։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Գործողության հատուկ նպատակն է բարելավել Հայաստանի Հանրապետությունում միջուկային կայանքների անվտանգությունը՝</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անվտանգության բարելավմանն ուղղված միջոցառումների ընտրված սթրես-թեստերի իրականացման ընթացքում ՀԱԷԿ-ի օպերատորին աջակցելու,</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 xml:space="preserve">սթրես-թեստերում որպես հիմնական սահմանային պայմաններ սահմանված Էներգաբլոկի հոսանքազերծման (ԷԲՀԶ) եւ (կամ) Հիմնական ջերմային հոսանքի կորստի (ՀՋՀԿ) դեպքում միջուկային կամ ճառագայթային վթարների հետ կապված արտակարգ իրավիճակներում պատրաստվածության մակարդակի բարելավման հարցում Հայաստանի Հանրապետության Միջուկային ոլորտը կարգավորող մարմնին աջակցելու, </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ԷԲՀԶ եւ ՀՋՀԿ պայմանների դեպքում ԱԷԿ-ի հուսալիության եւ անվտանգության մակարդակը բարելավելու,</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ԱԷԿ-ում հնարավոր վթարների հետեւանքով առողջությանը եւ շրջակա միջավայրին ուղղված ռիսկերը նվազեցնելու միջոցով։</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Գործողության իրականացման ընթացքում հիմնական ուշադրությունն ուղղված կլինի ԵՄ-ի աշխատանքային նոու-հաուն եւ փորձը վերջնական օգտագործողին փոխանցելուն։ Այս հատուկ ծրագիրը կենտրոնացված է սթրես-թեստերին առնչվող հետեւյալ երկու բնագավառների վրա.</w:t>
      </w:r>
    </w:p>
    <w:p w:rsidR="0074351C" w:rsidRPr="003D5268" w:rsidRDefault="008E1B56"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ծանր վթարների հետ կապված միջոցառումներ,</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էլեկտրաէներգիայի կորստի եւ հիմնական ջերմային հոսանքի կորստի հետ կապված միջոցառումներ։</w:t>
      </w:r>
    </w:p>
    <w:p w:rsidR="008E1B56" w:rsidRPr="003D5268" w:rsidRDefault="008E1B56" w:rsidP="0006603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DE1297">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4.2</w:t>
      </w:r>
      <w:r w:rsidR="00DE1297" w:rsidRPr="003D5268">
        <w:rPr>
          <w:rFonts w:ascii="GHEA Grapalat" w:hAnsi="GHEA Grapalat"/>
          <w:b/>
          <w:sz w:val="24"/>
          <w:szCs w:val="24"/>
          <w:lang w:val="en-US"/>
        </w:rPr>
        <w:tab/>
      </w:r>
      <w:r w:rsidRPr="003D5268">
        <w:rPr>
          <w:rFonts w:ascii="GHEA Grapalat" w:hAnsi="GHEA Grapalat"/>
          <w:b/>
          <w:sz w:val="24"/>
          <w:szCs w:val="24"/>
        </w:rPr>
        <w:t>Հիմնական գործողությունները</w:t>
      </w:r>
    </w:p>
    <w:p w:rsidR="0074351C" w:rsidRPr="003D5268" w:rsidRDefault="000373CF" w:rsidP="00DE1297">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Առաջադրանք 1. Աջակցություն Հայաստանի միջուկային</w:t>
      </w:r>
      <w:r w:rsidRPr="003D5268">
        <w:rPr>
          <w:rStyle w:val="212pt"/>
          <w:rFonts w:ascii="GHEA Grapalat" w:hAnsi="GHEA Grapalat"/>
          <w:b/>
        </w:rPr>
        <w:t xml:space="preserve"> </w:t>
      </w:r>
      <w:r w:rsidRPr="003D5268">
        <w:rPr>
          <w:rFonts w:ascii="GHEA Grapalat" w:hAnsi="GHEA Grapalat"/>
          <w:b/>
          <w:sz w:val="24"/>
          <w:szCs w:val="24"/>
        </w:rPr>
        <w:t>օպերատորին. պաշտպանիչ պատյանի եւ բանեցված միջուկային վառելիքի պահման ավազանի հերմետիկության մակարդակի բարելավում</w:t>
      </w:r>
    </w:p>
    <w:p w:rsidR="0074351C" w:rsidRPr="003D5268" w:rsidRDefault="000373CF" w:rsidP="00DE1297">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Պաշտպանիչ պատյանի հերմետիկության եւ բայպասի հետ կապված խնդիրներին հատուկ ուշադրություն են դարձրել ամբողջ աշխարհի Կարգավորող մարմինները։ 1970 թվականին ՄՆ ՄԿՀ-ն հրապարակել է 10 ԴԿՕ 50-ի՝ «Ջրաջրային էներգետիկ ռեակտորների համար ռեակտորի պաշտպանիչ պատյանի արտահոսքի փորձարկում» վերտառությամբ Ժ հավելվածը, եւ այդ ժամանակվանից ի վեր պահանջները մի քանի անգամ վերանայվել եւ հաստատվել են։ 2012 թվականին ՄԷԻ-ը լույս է տեսել «10 ԴԿՕ, 50-րդ մասի Ժ հավելվածի՝ շահագործման արդյունքների վրա հիմնված տարբերակի իրականացման ոլորտային ուղեցույցը»։</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1998 թվականին հրապարակված ԱԷՄԳ-ԱԲԾ-ՋՋԷՌ-10՝ «ՋՋԷՌ-440/230 պաշտպանիչ հերմետիկ պատյանների եւ ՋՋԷՌ-440/213 պաշտպանիչ պատյանների հերմետիկությունը չափելու համար օգտագործվող մեթոդների վերանայում» (IAEA- EBP-WWER-10-“Review of the methods used for leak rate measurements for VVER- 440/230 confinements and VVER-440/213 containments”) վերտառությամբ աշխատության մեջ հատուկ ուշադրություն է դարձվել պաշտպանիչ պատյանի հերմետիկության հետ կապված խնդիրների վերլուծությանը: Այս հրապարակման մեջ մանրամասն ներկայացված են ՋՋԷՌ-440 պաշտպանիչ պատյանների/պաշտպանիչ հերմետիկ պատյանների փորձարկման վերլուծությունը, ինչպես նաեւ ներկայացված են ՋՋԷՌ-440 միջուկային օպերատորների կողմից պաշտպանիչ պատյանների/պաշտպանիչ հերմետիկ պատյանների հերմետիկության մակարդակը բարելավելուն ուղղված աշխատանքների արդյունքների վերլուծությունը։</w:t>
      </w:r>
    </w:p>
    <w:p w:rsidR="0074351C" w:rsidRPr="003D5268" w:rsidRDefault="000373CF" w:rsidP="00DE1297">
      <w:pPr>
        <w:pStyle w:val="20"/>
        <w:shd w:val="clear" w:color="auto" w:fill="auto"/>
        <w:spacing w:before="0" w:after="160" w:line="350" w:lineRule="auto"/>
        <w:ind w:left="28" w:firstLine="539"/>
        <w:rPr>
          <w:rFonts w:ascii="GHEA Grapalat" w:hAnsi="GHEA Grapalat"/>
          <w:spacing w:val="-2"/>
          <w:sz w:val="24"/>
          <w:szCs w:val="24"/>
        </w:rPr>
      </w:pPr>
      <w:r w:rsidRPr="003D5268">
        <w:rPr>
          <w:rFonts w:ascii="GHEA Grapalat" w:hAnsi="GHEA Grapalat"/>
          <w:spacing w:val="-2"/>
          <w:sz w:val="24"/>
          <w:szCs w:val="24"/>
        </w:rPr>
        <w:t>Պաշտպանիչ հերմետիկ պատյանի հերմետիկությունը սթրես-թեստերի այն խնդիրներից մեկն է, որը բարձրացվել է սթրես-թեստերի ինքնագնահատման ազգային զեկույցում եւ ՀԱԷԿ-ի կողմից սահմանվել է որպես առավել բարձր առաջնահերթություն ունեցող բարելավում։ Պաշտպանիչ հերմետիկ պատյանի բարե</w:t>
      </w:r>
      <w:r w:rsidR="00DD11E5" w:rsidRPr="003D5268">
        <w:rPr>
          <w:rFonts w:ascii="GHEA Grapalat" w:hAnsi="GHEA Grapalat"/>
          <w:spacing w:val="-2"/>
          <w:sz w:val="24"/>
          <w:szCs w:val="24"/>
        </w:rPr>
        <w:t>լավ</w:t>
      </w:r>
      <w:r w:rsidRPr="003D5268">
        <w:rPr>
          <w:rFonts w:ascii="GHEA Grapalat" w:hAnsi="GHEA Grapalat"/>
          <w:spacing w:val="-2"/>
          <w:sz w:val="24"/>
          <w:szCs w:val="24"/>
        </w:rPr>
        <w:t>ումը տ</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ական գործընթաց է, որի համար անհրաժեշտ է կիրառել տարբեր տեխնոլոգիաներ </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 նյութեր՝ դրա հերմետիկության մակարդակը բարձրացնելու համար։</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ՋՋԷՌ-440/270(230)-ի բանեցված միջուկային վառելիքի պահման ավազանը (ԲՄՎՊԱ) նախատեսված է բանեցված միջուկային վառելիքը ջրաշերտի տակ պահելու համար։ Այժմ Հ</w:t>
      </w:r>
      <w:r w:rsidR="00491674" w:rsidRPr="003D5268">
        <w:rPr>
          <w:rFonts w:ascii="GHEA Grapalat" w:hAnsi="GHEA Grapalat"/>
          <w:sz w:val="24"/>
          <w:szCs w:val="24"/>
        </w:rPr>
        <w:t>Ա</w:t>
      </w:r>
      <w:r w:rsidRPr="003D5268">
        <w:rPr>
          <w:rFonts w:ascii="GHEA Grapalat" w:hAnsi="GHEA Grapalat"/>
          <w:sz w:val="24"/>
          <w:szCs w:val="24"/>
        </w:rPr>
        <w:t>ԷԿ-</w:t>
      </w:r>
      <w:r w:rsidR="001152C3" w:rsidRPr="003D5268">
        <w:rPr>
          <w:rFonts w:ascii="GHEA Grapalat" w:hAnsi="GHEA Grapalat"/>
          <w:sz w:val="24"/>
          <w:szCs w:val="24"/>
        </w:rPr>
        <w:t>ի</w:t>
      </w:r>
      <w:r w:rsidRPr="003D5268">
        <w:rPr>
          <w:rFonts w:ascii="GHEA Grapalat" w:hAnsi="GHEA Grapalat"/>
          <w:sz w:val="24"/>
          <w:szCs w:val="24"/>
        </w:rPr>
        <w:t xml:space="preserve"> ԲՄՎՊԱ-</w:t>
      </w:r>
      <w:r w:rsidR="007E0CB7" w:rsidRPr="003D5268">
        <w:rPr>
          <w:rFonts w:ascii="GHEA Grapalat" w:hAnsi="GHEA Grapalat"/>
          <w:sz w:val="24"/>
          <w:szCs w:val="24"/>
        </w:rPr>
        <w:t>ն</w:t>
      </w:r>
      <w:r w:rsidRPr="003D5268">
        <w:rPr>
          <w:rFonts w:ascii="GHEA Grapalat" w:hAnsi="GHEA Grapalat"/>
          <w:sz w:val="24"/>
          <w:szCs w:val="24"/>
        </w:rPr>
        <w:t xml:space="preserve"> հերմետիկ չէ</w:t>
      </w:r>
      <w:r w:rsidR="001152C3" w:rsidRPr="003D5268">
        <w:rPr>
          <w:rFonts w:ascii="GHEA Grapalat" w:hAnsi="GHEA Grapalat"/>
          <w:sz w:val="24"/>
          <w:szCs w:val="24"/>
        </w:rPr>
        <w:t>,</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ԲՄՎՊԱ-ի այս թերությունը ԲՄՎՊԱ-ի շահագործման համար վտանգ</w:t>
      </w:r>
      <w:r w:rsidR="004A46ED" w:rsidRPr="003D5268">
        <w:rPr>
          <w:rFonts w:ascii="GHEA Grapalat" w:hAnsi="GHEA Grapalat"/>
          <w:sz w:val="24"/>
          <w:szCs w:val="24"/>
        </w:rPr>
        <w:t>ավոր</w:t>
      </w:r>
      <w:r w:rsidRPr="003D5268">
        <w:rPr>
          <w:rFonts w:ascii="GHEA Grapalat" w:hAnsi="GHEA Grapalat"/>
          <w:sz w:val="24"/>
          <w:szCs w:val="24"/>
        </w:rPr>
        <w:t xml:space="preserve"> է։ ՀԱԷԿ-ի՝ բարձր սեյսմիկ վտանգի գոտում տեղակայվածությամբ պայմանավորված</w:t>
      </w:r>
      <w:r w:rsidR="001152C3" w:rsidRPr="003D5268">
        <w:rPr>
          <w:rFonts w:ascii="GHEA Grapalat" w:hAnsi="GHEA Grapalat"/>
          <w:sz w:val="24"/>
          <w:szCs w:val="24"/>
        </w:rPr>
        <w:t>՝</w:t>
      </w:r>
      <w:r w:rsidRPr="003D5268">
        <w:rPr>
          <w:rFonts w:ascii="GHEA Grapalat" w:hAnsi="GHEA Grapalat"/>
          <w:sz w:val="24"/>
          <w:szCs w:val="24"/>
        </w:rPr>
        <w:t xml:space="preserve"> անհրաժեշտ է ձեռնարկել հրատապ միջոցառումներ՝ ԲՄՎՊԱ-ի հերմետիկությունը վերականգնե</w:t>
      </w:r>
      <w:r w:rsidR="008A25A1" w:rsidRPr="003D5268">
        <w:rPr>
          <w:rFonts w:ascii="GHEA Grapalat" w:hAnsi="GHEA Grapalat"/>
          <w:sz w:val="24"/>
          <w:szCs w:val="24"/>
        </w:rPr>
        <w:t>լ</w:t>
      </w:r>
      <w:r w:rsidRPr="003D5268">
        <w:rPr>
          <w:rFonts w:ascii="GHEA Grapalat" w:hAnsi="GHEA Grapalat"/>
          <w:sz w:val="24"/>
          <w:szCs w:val="24"/>
        </w:rPr>
        <w:t>ու համար։</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 xml:space="preserve">Նախագծով պետք է նախատեսվի էլեկտրակայանի աշխատանքի 4 խափանում, որը կօգտագործվի պաշտպանիչ հերմետիկ պատյանի հերմետիկությունը բարելավելու համար՝ ՋՋԷՌ-440/230 մոդելներին բնորոշ հերմետիկության լավագույն ցուցանիշներին աստիճանաբար հասնելու նպատակով։ Պաշտպանիչ հերմետիկ պատյանի </w:t>
      </w:r>
      <w:r w:rsidR="00162480" w:rsidRPr="003D5268">
        <w:rPr>
          <w:rFonts w:ascii="GHEA Grapalat" w:hAnsi="GHEA Grapalat"/>
          <w:sz w:val="24"/>
          <w:szCs w:val="24"/>
        </w:rPr>
        <w:t>եւ</w:t>
      </w:r>
      <w:r w:rsidRPr="003D5268">
        <w:rPr>
          <w:rFonts w:ascii="GHEA Grapalat" w:hAnsi="GHEA Grapalat"/>
          <w:sz w:val="24"/>
          <w:szCs w:val="24"/>
        </w:rPr>
        <w:t xml:space="preserve"> ԲՄՎՊԱ-ի հերմետիկության նախնական վիճակը, ինչպես նա</w:t>
      </w:r>
      <w:r w:rsidR="00162480" w:rsidRPr="003D5268">
        <w:rPr>
          <w:rFonts w:ascii="GHEA Grapalat" w:hAnsi="GHEA Grapalat"/>
          <w:sz w:val="24"/>
          <w:szCs w:val="24"/>
        </w:rPr>
        <w:t>եւ</w:t>
      </w:r>
      <w:r w:rsidRPr="003D5268">
        <w:rPr>
          <w:rFonts w:ascii="GHEA Grapalat" w:hAnsi="GHEA Grapalat"/>
          <w:sz w:val="24"/>
          <w:szCs w:val="24"/>
        </w:rPr>
        <w:t xml:space="preserve"> առանձին տեխնոլոգիաների արդյունավետությունը գնահատելու համար կիրականացվեն մի շարք փորձարկումներ (պաշտպանիչ հերմետիկ պատյանի հերմետիկության բարելավման յուրաքանչյուր շրջափուլից </w:t>
      </w:r>
      <w:r w:rsidR="00162480" w:rsidRPr="003D5268">
        <w:rPr>
          <w:rFonts w:ascii="GHEA Grapalat" w:hAnsi="GHEA Grapalat"/>
          <w:sz w:val="24"/>
          <w:szCs w:val="24"/>
        </w:rPr>
        <w:t>եւ</w:t>
      </w:r>
      <w:r w:rsidRPr="003D5268">
        <w:rPr>
          <w:rFonts w:ascii="GHEA Grapalat" w:hAnsi="GHEA Grapalat"/>
          <w:sz w:val="24"/>
          <w:szCs w:val="24"/>
        </w:rPr>
        <w:t xml:space="preserve"> ԲՄՎՊԱ-ի բարելավմանն ուղղված աշխատանքների ավարտից հետո)։</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ՋՋԷՌ-440/230 տիպի այլ ԱԷԿ-ների փորձը ցույց է տալիս, որ պաշտպանիչ հերմետիկ պատյանի հերմետիկության բարելավման գործընթացը երկարատ</w:t>
      </w:r>
      <w:r w:rsidR="00162480" w:rsidRPr="003D5268">
        <w:rPr>
          <w:rFonts w:ascii="GHEA Grapalat" w:hAnsi="GHEA Grapalat"/>
          <w:sz w:val="24"/>
          <w:szCs w:val="24"/>
        </w:rPr>
        <w:t>եւ</w:t>
      </w:r>
      <w:r w:rsidRPr="003D5268">
        <w:rPr>
          <w:rFonts w:ascii="GHEA Grapalat" w:hAnsi="GHEA Grapalat"/>
          <w:sz w:val="24"/>
          <w:szCs w:val="24"/>
        </w:rPr>
        <w:t xml:space="preserve"> է, որի համար, որպես կանոն, անհրաժեշտ է 5-ից 10 տարվա հետ</w:t>
      </w:r>
      <w:r w:rsidR="00162480" w:rsidRPr="003D5268">
        <w:rPr>
          <w:rFonts w:ascii="GHEA Grapalat" w:hAnsi="GHEA Grapalat"/>
          <w:sz w:val="24"/>
          <w:szCs w:val="24"/>
        </w:rPr>
        <w:t>եւ</w:t>
      </w:r>
      <w:r w:rsidRPr="003D5268">
        <w:rPr>
          <w:rFonts w:ascii="GHEA Grapalat" w:hAnsi="GHEA Grapalat"/>
          <w:sz w:val="24"/>
          <w:szCs w:val="24"/>
        </w:rPr>
        <w:t>ողական աշխատանք՝ սահմանված ցուցանիշին հասնելու համար, սակայն պաշտպանիչ պատյանի հերմետիկություն</w:t>
      </w:r>
      <w:r w:rsidR="001152C3" w:rsidRPr="003D5268">
        <w:rPr>
          <w:rFonts w:ascii="GHEA Grapalat" w:hAnsi="GHEA Grapalat"/>
          <w:sz w:val="24"/>
          <w:szCs w:val="24"/>
        </w:rPr>
        <w:t>ն</w:t>
      </w:r>
      <w:r w:rsidRPr="003D5268">
        <w:rPr>
          <w:rFonts w:ascii="GHEA Grapalat" w:hAnsi="GHEA Grapalat"/>
          <w:sz w:val="24"/>
          <w:szCs w:val="24"/>
        </w:rPr>
        <w:t xml:space="preserve"> առավելագույնս բարելավվում է առաջին 3-5 շրջափուլ</w:t>
      </w:r>
      <w:r w:rsidR="001152C3" w:rsidRPr="003D5268">
        <w:rPr>
          <w:rFonts w:ascii="GHEA Grapalat" w:hAnsi="GHEA Grapalat"/>
          <w:sz w:val="24"/>
          <w:szCs w:val="24"/>
        </w:rPr>
        <w:t>եր</w:t>
      </w:r>
      <w:r w:rsidRPr="003D5268">
        <w:rPr>
          <w:rFonts w:ascii="GHEA Grapalat" w:hAnsi="GHEA Grapalat"/>
          <w:sz w:val="24"/>
          <w:szCs w:val="24"/>
        </w:rPr>
        <w:t>ի արդյունքում։</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ԲՄՎՊԱ-ի հերմետիկության բարելավմանն ուղղված աշխատանքները կիրականացվեն մեկ աշխատանքային շրջափուլի ընթացքում, քանի որ այս աշխատանքների իրականացումը ներառում է բանեցված միջուկային վառելիքի (ԲՄՎ) ամբողջական վերալցում ԲՄՎՊԱ 2-րդ բլոկից ԲՄՎՊԱ 1-ին բլոկ, ինչպես նա</w:t>
      </w:r>
      <w:r w:rsidR="00162480" w:rsidRPr="003D5268">
        <w:rPr>
          <w:rFonts w:ascii="GHEA Grapalat" w:hAnsi="GHEA Grapalat"/>
          <w:sz w:val="24"/>
          <w:szCs w:val="24"/>
        </w:rPr>
        <w:t>եւ</w:t>
      </w:r>
      <w:r w:rsidRPr="003D5268">
        <w:rPr>
          <w:rFonts w:ascii="GHEA Grapalat" w:hAnsi="GHEA Grapalat"/>
          <w:sz w:val="24"/>
          <w:szCs w:val="24"/>
        </w:rPr>
        <w:t xml:space="preserve"> ԲՄՎ-ի մասնակի տեղափոխում ԲՄՎ-ի չոր պահման վայրեր։</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 xml:space="preserve">Ծրագրի իրականացումը կծառայի որպես գիտելիքի/նոու-հաուի փոխանցման գործիք, օրինակ՝ ավարտից հետո ՀԱԷԿ-ը կկարողանա շարունակել հերմետիկության բարելավման աշխատանքները՝ օգտագործելով սույն Առաջադրանքի շրջանակներում կիրառված մեթոդաբանությունը </w:t>
      </w:r>
      <w:r w:rsidR="00162480" w:rsidRPr="003D5268">
        <w:rPr>
          <w:rFonts w:ascii="GHEA Grapalat" w:hAnsi="GHEA Grapalat"/>
          <w:sz w:val="24"/>
          <w:szCs w:val="24"/>
        </w:rPr>
        <w:t>եւ</w:t>
      </w:r>
      <w:r w:rsidRPr="003D5268">
        <w:rPr>
          <w:rFonts w:ascii="GHEA Grapalat" w:hAnsi="GHEA Grapalat"/>
          <w:sz w:val="24"/>
          <w:szCs w:val="24"/>
        </w:rPr>
        <w:t xml:space="preserve"> մեթոդները։</w:t>
      </w:r>
    </w:p>
    <w:p w:rsidR="008E1B56" w:rsidRPr="003D5268" w:rsidRDefault="008E1B56" w:rsidP="00DE1297">
      <w:pPr>
        <w:pStyle w:val="20"/>
        <w:shd w:val="clear" w:color="auto" w:fill="auto"/>
        <w:spacing w:before="0" w:after="160" w:line="350" w:lineRule="auto"/>
        <w:ind w:left="28" w:firstLine="539"/>
        <w:jc w:val="left"/>
        <w:rPr>
          <w:rFonts w:ascii="GHEA Grapalat" w:hAnsi="GHEA Grapalat"/>
          <w:b/>
          <w:sz w:val="24"/>
          <w:szCs w:val="24"/>
        </w:rPr>
      </w:pPr>
    </w:p>
    <w:p w:rsidR="0074351C" w:rsidRPr="003D5268" w:rsidRDefault="000373CF" w:rsidP="00DE1297">
      <w:pPr>
        <w:pStyle w:val="20"/>
        <w:shd w:val="clear" w:color="auto" w:fill="auto"/>
        <w:spacing w:before="0" w:after="160" w:line="350" w:lineRule="auto"/>
        <w:ind w:left="28" w:firstLine="539"/>
        <w:rPr>
          <w:rFonts w:ascii="GHEA Grapalat" w:hAnsi="GHEA Grapalat"/>
          <w:b/>
          <w:sz w:val="24"/>
          <w:szCs w:val="24"/>
        </w:rPr>
      </w:pPr>
      <w:r w:rsidRPr="003D5268">
        <w:rPr>
          <w:rFonts w:ascii="GHEA Grapalat" w:hAnsi="GHEA Grapalat"/>
          <w:b/>
          <w:sz w:val="24"/>
          <w:szCs w:val="24"/>
        </w:rPr>
        <w:t xml:space="preserve">Առաջադրանք 2. Աջակցություն Հայաստանի միջուկային ոլորտը կարգավորող մարմնին միջուկային կամ ճառագայթային վթարների հետ կապված արտակարգ իրավիճակներում պատրաստվածության մակարդակի բարելավման հարցում. ջրի </w:t>
      </w:r>
      <w:r w:rsidR="00162480" w:rsidRPr="003D5268">
        <w:rPr>
          <w:rFonts w:ascii="GHEA Grapalat" w:hAnsi="GHEA Grapalat"/>
          <w:b/>
          <w:sz w:val="24"/>
          <w:szCs w:val="24"/>
        </w:rPr>
        <w:t>եւ</w:t>
      </w:r>
      <w:r w:rsidRPr="003D5268">
        <w:rPr>
          <w:rFonts w:ascii="GHEA Grapalat" w:hAnsi="GHEA Grapalat"/>
          <w:b/>
          <w:sz w:val="24"/>
          <w:szCs w:val="24"/>
        </w:rPr>
        <w:t xml:space="preserve"> էներգիայի մատակարարման այլընտրանքային միջոցների ապահովում</w:t>
      </w:r>
    </w:p>
    <w:p w:rsidR="0074351C" w:rsidRPr="003D5268" w:rsidRDefault="000373CF" w:rsidP="00DE1297">
      <w:pPr>
        <w:pStyle w:val="100"/>
        <w:shd w:val="clear" w:color="auto" w:fill="auto"/>
        <w:spacing w:before="0" w:after="160" w:line="350" w:lineRule="auto"/>
        <w:ind w:left="28" w:firstLine="539"/>
        <w:rPr>
          <w:rFonts w:ascii="GHEA Grapalat" w:hAnsi="GHEA Grapalat"/>
          <w:b/>
          <w:sz w:val="24"/>
          <w:szCs w:val="24"/>
        </w:rPr>
      </w:pPr>
      <w:r w:rsidRPr="003D5268">
        <w:rPr>
          <w:rFonts w:ascii="GHEA Grapalat" w:hAnsi="GHEA Grapalat"/>
          <w:b/>
          <w:sz w:val="24"/>
          <w:szCs w:val="24"/>
        </w:rPr>
        <w:t>Փուլ 1</w:t>
      </w:r>
      <w:r w:rsidRPr="003D5268">
        <w:rPr>
          <w:rStyle w:val="101"/>
          <w:rFonts w:ascii="GHEA Grapalat" w:hAnsi="GHEA Grapalat"/>
          <w:b/>
          <w:sz w:val="24"/>
          <w:szCs w:val="24"/>
        </w:rPr>
        <w:t>.</w:t>
      </w:r>
      <w:r w:rsidRPr="003D5268">
        <w:rPr>
          <w:rFonts w:ascii="GHEA Grapalat" w:hAnsi="GHEA Grapalat"/>
          <w:b/>
          <w:sz w:val="24"/>
          <w:szCs w:val="24"/>
        </w:rPr>
        <w:t xml:space="preserve"> Այլընտրանքային աղբյուրներից էներգիայի մատակարարման սարքավորումներ</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1-րդ փուլը ներառում է ներառում է գնումներ, փորձարկում, առաքում, վերապատրաստում եւ աջակցության տրամադրում սարքավորումների փորձարկման եւ դրանք շահագործման մեջ դնելու ընթացքում, անհրաժեշտ փաստաթղթերի եւ աջակցության տրամադրում Շահառուին/Վերջնական օգտագործողին (ՄԿՀՄ):</w:t>
      </w:r>
    </w:p>
    <w:p w:rsidR="0074351C" w:rsidRPr="003D5268" w:rsidRDefault="000373CF" w:rsidP="00DE1297">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Ծրագրի ընթացքում իրականացման ենթակա հիմնական գործողությունները ներառում են՝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շահագործման կարգերի/ ձեռնարկների պատրաստում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սարքավորումների արտադրություն կամ գնում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հանձնման-ընդունման գործարանային փորձարկումներ (ՀԸԳՓ)</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 xml:space="preserve">սարքավորումների, օժանդակ սարքերի </w:t>
      </w:r>
      <w:r w:rsidR="00162480" w:rsidRPr="003D5268">
        <w:rPr>
          <w:rFonts w:ascii="GHEA Grapalat" w:hAnsi="GHEA Grapalat"/>
          <w:sz w:val="24"/>
          <w:szCs w:val="24"/>
        </w:rPr>
        <w:t>եւ</w:t>
      </w:r>
      <w:r w:rsidRPr="003D5268">
        <w:rPr>
          <w:rFonts w:ascii="GHEA Grapalat" w:hAnsi="GHEA Grapalat"/>
          <w:sz w:val="24"/>
          <w:szCs w:val="24"/>
        </w:rPr>
        <w:t xml:space="preserve"> պահեստամասերի առաքում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մաքսազերծման հարցում աջակցություն</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սարքավորումների շահագործման հետ կապված վերապատրաստմ</w:t>
      </w:r>
      <w:r w:rsidR="005337E9" w:rsidRPr="003D5268">
        <w:rPr>
          <w:rFonts w:ascii="GHEA Grapalat" w:hAnsi="GHEA Grapalat"/>
          <w:sz w:val="24"/>
          <w:szCs w:val="24"/>
        </w:rPr>
        <w:t>ա</w:t>
      </w:r>
      <w:r w:rsidRPr="003D5268">
        <w:rPr>
          <w:rFonts w:ascii="GHEA Grapalat" w:hAnsi="GHEA Grapalat"/>
          <w:sz w:val="24"/>
          <w:szCs w:val="24"/>
        </w:rPr>
        <w:t>ն</w:t>
      </w:r>
      <w:r w:rsidR="005337E9" w:rsidRPr="003D5268">
        <w:rPr>
          <w:rFonts w:ascii="GHEA Grapalat" w:hAnsi="GHEA Grapalat"/>
          <w:sz w:val="24"/>
          <w:szCs w:val="24"/>
        </w:rPr>
        <w:t xml:space="preserve"> դասընթացն</w:t>
      </w:r>
      <w:r w:rsidRPr="003D5268">
        <w:rPr>
          <w:rFonts w:ascii="GHEA Grapalat" w:hAnsi="GHEA Grapalat"/>
          <w:sz w:val="24"/>
          <w:szCs w:val="24"/>
        </w:rPr>
        <w:t>երի իրականացում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աջակցություն Շահագործման վայրում հանձնման-ընդունման փորձարկումներին (Շ</w:t>
      </w:r>
      <w:r w:rsidR="000B7035" w:rsidRPr="003D5268">
        <w:rPr>
          <w:rFonts w:ascii="GHEA Grapalat" w:hAnsi="GHEA Grapalat"/>
          <w:sz w:val="24"/>
          <w:szCs w:val="24"/>
        </w:rPr>
        <w:t xml:space="preserve">ՎՀԸՓ) </w:t>
      </w:r>
      <w:r w:rsidR="00162480" w:rsidRPr="003D5268">
        <w:rPr>
          <w:rFonts w:ascii="GHEA Grapalat" w:hAnsi="GHEA Grapalat"/>
          <w:sz w:val="24"/>
          <w:szCs w:val="24"/>
        </w:rPr>
        <w:t>եւ</w:t>
      </w:r>
      <w:r w:rsidR="000B7035" w:rsidRPr="003D5268">
        <w:rPr>
          <w:rFonts w:ascii="GHEA Grapalat" w:hAnsi="GHEA Grapalat"/>
          <w:sz w:val="24"/>
          <w:szCs w:val="24"/>
        </w:rPr>
        <w:t xml:space="preserve"> շահագործման մեջ դնելուն.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երաշխիքի տրամադրում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հետվաճառքային սպասարկման ապահովում։</w:t>
      </w:r>
    </w:p>
    <w:p w:rsidR="008E1B56" w:rsidRPr="003D5268" w:rsidRDefault="008E1B56" w:rsidP="00066035">
      <w:pPr>
        <w:pStyle w:val="100"/>
        <w:shd w:val="clear" w:color="auto" w:fill="auto"/>
        <w:spacing w:before="0" w:after="160" w:line="360" w:lineRule="auto"/>
        <w:ind w:left="28" w:firstLine="539"/>
        <w:jc w:val="left"/>
        <w:rPr>
          <w:rFonts w:ascii="GHEA Grapalat" w:hAnsi="GHEA Grapalat"/>
          <w:sz w:val="24"/>
          <w:szCs w:val="24"/>
        </w:rPr>
      </w:pPr>
    </w:p>
    <w:p w:rsidR="0074351C" w:rsidRPr="003D5268" w:rsidRDefault="000373CF" w:rsidP="00066035">
      <w:pPr>
        <w:pStyle w:val="100"/>
        <w:shd w:val="clear" w:color="auto" w:fill="auto"/>
        <w:spacing w:before="0" w:after="160" w:line="360" w:lineRule="auto"/>
        <w:ind w:left="28" w:firstLine="539"/>
        <w:jc w:val="left"/>
        <w:rPr>
          <w:rFonts w:ascii="GHEA Grapalat" w:hAnsi="GHEA Grapalat"/>
          <w:b/>
          <w:sz w:val="24"/>
          <w:szCs w:val="24"/>
        </w:rPr>
      </w:pPr>
      <w:r w:rsidRPr="003D5268">
        <w:rPr>
          <w:rFonts w:ascii="GHEA Grapalat" w:hAnsi="GHEA Grapalat"/>
          <w:b/>
          <w:sz w:val="24"/>
          <w:szCs w:val="24"/>
        </w:rPr>
        <w:t>Համակարգի/սարքավորումների համառոտ նկարագիրը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Ներկայումս Հայաստանը չունի որ</w:t>
      </w:r>
      <w:r w:rsidR="00162480" w:rsidRPr="003D5268">
        <w:rPr>
          <w:rFonts w:ascii="GHEA Grapalat" w:hAnsi="GHEA Grapalat"/>
          <w:sz w:val="24"/>
          <w:szCs w:val="24"/>
        </w:rPr>
        <w:t>եւ</w:t>
      </w:r>
      <w:r w:rsidRPr="003D5268">
        <w:rPr>
          <w:rFonts w:ascii="GHEA Grapalat" w:hAnsi="GHEA Grapalat"/>
          <w:sz w:val="24"/>
          <w:szCs w:val="24"/>
        </w:rPr>
        <w:t xml:space="preserve">է տեխնիկական միջոց, որը նախատեսված է միջուկային վթարային իրավիճակի արձագանքման ազգային թիմին աջակցելու </w:t>
      </w:r>
      <w:r w:rsidR="00162480" w:rsidRPr="003D5268">
        <w:rPr>
          <w:rFonts w:ascii="GHEA Grapalat" w:hAnsi="GHEA Grapalat"/>
          <w:sz w:val="24"/>
          <w:szCs w:val="24"/>
        </w:rPr>
        <w:t>եւ</w:t>
      </w:r>
      <w:r w:rsidRPr="003D5268">
        <w:rPr>
          <w:rFonts w:ascii="GHEA Grapalat" w:hAnsi="GHEA Grapalat"/>
          <w:sz w:val="24"/>
          <w:szCs w:val="24"/>
        </w:rPr>
        <w:t xml:space="preserve"> Էներգաբլոկի հոսանքազերծման (ԷԲՀԶ) դեպքում էներգիայի մատակարարման այլընտրանքային աղբյուրներից էլեկտրակայանի ընտրված սպառողներին էներգիայի մատակարարումն ապահովելու համար։</w:t>
      </w:r>
    </w:p>
    <w:p w:rsidR="008E1B56" w:rsidRPr="003D5268" w:rsidRDefault="008E1B56" w:rsidP="00066035">
      <w:pPr>
        <w:pStyle w:val="100"/>
        <w:shd w:val="clear" w:color="auto" w:fill="auto"/>
        <w:spacing w:before="0" w:after="160" w:line="360" w:lineRule="auto"/>
        <w:ind w:left="28" w:firstLine="539"/>
        <w:jc w:val="left"/>
        <w:rPr>
          <w:rFonts w:ascii="GHEA Grapalat" w:hAnsi="GHEA Grapalat"/>
          <w:sz w:val="24"/>
          <w:szCs w:val="24"/>
        </w:rPr>
      </w:pPr>
    </w:p>
    <w:p w:rsidR="0074351C" w:rsidRPr="003D5268" w:rsidRDefault="000373CF" w:rsidP="00066035">
      <w:pPr>
        <w:pStyle w:val="100"/>
        <w:shd w:val="clear" w:color="auto" w:fill="auto"/>
        <w:spacing w:before="0" w:after="160" w:line="360" w:lineRule="auto"/>
        <w:ind w:left="28" w:firstLine="539"/>
        <w:jc w:val="left"/>
        <w:rPr>
          <w:rFonts w:ascii="GHEA Grapalat" w:hAnsi="GHEA Grapalat"/>
          <w:b/>
          <w:sz w:val="24"/>
          <w:szCs w:val="24"/>
        </w:rPr>
      </w:pPr>
      <w:r w:rsidRPr="003D5268">
        <w:rPr>
          <w:rFonts w:ascii="GHEA Grapalat" w:hAnsi="GHEA Grapalat"/>
          <w:b/>
          <w:sz w:val="24"/>
          <w:szCs w:val="24"/>
        </w:rPr>
        <w:t>Լուծման ենթակա անվտանգության խնդիրը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2-րդ առաջադրանքի 1-ին փուլում անվտանգության նպատակն է լուծել սթրես-թեստի հետ կապված խնդիրները՝ միջուկային վթարային իրավիճակի արձագանքման ազգային թիմի համար ապահովելով սեյսմիկ եւ շրջակա միջավայրի անվտանգության առումով համապատասխանող սարքավորումներ, որոնք նախատեսված են էլեկտրակայանի ԷԲՀԶ-ի դեպքում այլընտրանքային աղբյուրներից էներգիայի մատակարարումն ապահովելու համար:</w:t>
      </w:r>
    </w:p>
    <w:p w:rsidR="008E1B56" w:rsidRPr="003D5268" w:rsidRDefault="008E1B56" w:rsidP="00066035">
      <w:pPr>
        <w:pStyle w:val="100"/>
        <w:shd w:val="clear" w:color="auto" w:fill="auto"/>
        <w:spacing w:before="0" w:after="160" w:line="360" w:lineRule="auto"/>
        <w:ind w:left="28" w:firstLine="539"/>
        <w:jc w:val="left"/>
        <w:rPr>
          <w:rFonts w:ascii="GHEA Grapalat" w:hAnsi="GHEA Grapalat"/>
          <w:b/>
          <w:sz w:val="24"/>
          <w:szCs w:val="24"/>
        </w:rPr>
      </w:pPr>
    </w:p>
    <w:p w:rsidR="0074351C" w:rsidRPr="003D5268" w:rsidRDefault="000373CF" w:rsidP="00066035">
      <w:pPr>
        <w:pStyle w:val="100"/>
        <w:shd w:val="clear" w:color="auto" w:fill="auto"/>
        <w:spacing w:before="0" w:after="160" w:line="360" w:lineRule="auto"/>
        <w:ind w:left="28" w:firstLine="539"/>
        <w:jc w:val="left"/>
        <w:rPr>
          <w:rFonts w:ascii="GHEA Grapalat" w:hAnsi="GHEA Grapalat"/>
          <w:b/>
          <w:sz w:val="24"/>
          <w:szCs w:val="24"/>
        </w:rPr>
      </w:pPr>
      <w:r w:rsidRPr="003D5268">
        <w:rPr>
          <w:rFonts w:ascii="GHEA Grapalat" w:hAnsi="GHEA Grapalat"/>
          <w:b/>
          <w:sz w:val="24"/>
          <w:szCs w:val="24"/>
        </w:rPr>
        <w:t>Փոփոխության համառոտ նկարագիրը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Փուլ 1. ԷԲՀԶ-ի դեպքում սարքավորումը կապահովի էներգիայի այլընտրանքային աղբյուրներից էներգիայի մատակարարումը էլեկտրակայանի տարբեր սպառողներին, այդ թվում՝</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անվտանգության ընտրված համակարգերին.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Կառավարման հիմնական կենտրոնին եւ Արտակարգ իրավիճակների դեպքում գործարկումը դադարեցնելու վահանակին.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rPr>
        <w:tab/>
      </w:r>
      <w:r w:rsidRPr="003D5268">
        <w:rPr>
          <w:rFonts w:ascii="GHEA Grapalat" w:hAnsi="GHEA Grapalat"/>
          <w:sz w:val="24"/>
          <w:szCs w:val="24"/>
        </w:rPr>
        <w:t>անվտանգության գործառույթներ իրականացնող Հսկողության եւ կառավարման (ՀեւԿ) համակարգերին ու բաղադրիչներին.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ճառագայթային մոնիթորինգի համակարգերին եւ սարքավորումներին.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ԱԷԿ-ի անվտանգության համար կարեւոր՝ ընտրված սովորական համակարգերին.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Կառավարման հիմնական կենտրոնի (ԿՀԿ) կենցաղային համակարգերին (ջեռուցման, օդափոխման եւ օդորակման (ՋՕՕ), ինչպես նաեւ Վթարային ֆիլտրման համակարգին (ՎՖՀ)).</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մարտկոցների լիցքավորման համակարգերին.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վթարային լուսավորման համակարգեր։</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pacing w:val="4"/>
          <w:sz w:val="24"/>
          <w:szCs w:val="24"/>
        </w:rPr>
        <w:t>Այլընտրանքային էներգիայի մատակարարման սարքավորումները ներառում են</w:t>
      </w:r>
      <w:r w:rsidRPr="003D5268">
        <w:rPr>
          <w:rFonts w:ascii="GHEA Grapalat" w:hAnsi="GHEA Grapalat"/>
          <w:sz w:val="24"/>
          <w:szCs w:val="24"/>
        </w:rPr>
        <w:t xml:space="preserve"> օժանդակ բաղադրիչներ, որոնք կապահովեն էներգիայի մատակարարման համակարգի բաղադրիչների (վթարային դիզելային գեներատորներ, մալուխներ՝ միացնող հարմարանքներով, մալուխների ամրակցիչներ եւ այլն) անվտանգ պահպանումը մարտական պայմաններում՝ պաշտպանելով դրանք շրջակա միջավայրի ազդեցությունից։</w:t>
      </w:r>
    </w:p>
    <w:p w:rsidR="008E1B56" w:rsidRPr="003D5268" w:rsidRDefault="008E1B56" w:rsidP="00066035">
      <w:pPr>
        <w:pStyle w:val="100"/>
        <w:shd w:val="clear" w:color="auto" w:fill="auto"/>
        <w:spacing w:before="0" w:after="160" w:line="360" w:lineRule="auto"/>
        <w:ind w:left="28" w:firstLine="539"/>
        <w:jc w:val="left"/>
        <w:rPr>
          <w:rFonts w:ascii="GHEA Grapalat" w:hAnsi="GHEA Grapalat"/>
          <w:b/>
          <w:sz w:val="24"/>
          <w:szCs w:val="24"/>
        </w:rPr>
      </w:pPr>
    </w:p>
    <w:p w:rsidR="0074351C" w:rsidRPr="003D5268" w:rsidRDefault="000373CF" w:rsidP="00356966">
      <w:pPr>
        <w:pStyle w:val="10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Փուլ 2</w:t>
      </w:r>
      <w:r w:rsidRPr="003D5268">
        <w:rPr>
          <w:rStyle w:val="101"/>
          <w:rFonts w:ascii="GHEA Grapalat" w:hAnsi="GHEA Grapalat"/>
          <w:b/>
          <w:sz w:val="24"/>
          <w:szCs w:val="24"/>
        </w:rPr>
        <w:t>.</w:t>
      </w:r>
      <w:r w:rsidRPr="003D5268">
        <w:rPr>
          <w:rFonts w:ascii="GHEA Grapalat" w:hAnsi="GHEA Grapalat"/>
          <w:b/>
          <w:sz w:val="24"/>
          <w:szCs w:val="24"/>
        </w:rPr>
        <w:t xml:space="preserve"> Այլընտրանքային աղբյուրներից ջրի մատակարարման սարքավորումներ</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2-րդ փուլը ներառում է գնումներ, փորձարկում, առաքում, վերապատրաստում եւ աջակցության տրամադրում սարքավորումների փորձարկման եւ դրանք շահագործման մեջ դնելու ընթացքում, անհրաժեշտ փաստաթղթերի եւ աջակցության տրամադրում Շահառուին/Վերջնական օգտագործողին (ՄԿՀՄ):</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Ծրագրի ընթացքում իրականացման ենթակա հիմնական գործողությունները ներառում են՝</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շահագործման կարգերի/ ձեռնարկների պատրաստում.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սարքավորումների արտադրություն կամ գնում.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հանձնման-ընդունման գործարանային փորձարկումներ (ՀԸԳՓ).</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rPr>
        <w:tab/>
      </w:r>
      <w:r w:rsidRPr="003D5268">
        <w:rPr>
          <w:rFonts w:ascii="GHEA Grapalat" w:hAnsi="GHEA Grapalat"/>
          <w:sz w:val="24"/>
          <w:szCs w:val="24"/>
        </w:rPr>
        <w:t xml:space="preserve">սարքավորումների, օժանդակ սարքերի </w:t>
      </w:r>
      <w:r w:rsidR="00162480" w:rsidRPr="003D5268">
        <w:rPr>
          <w:rFonts w:ascii="GHEA Grapalat" w:hAnsi="GHEA Grapalat"/>
          <w:sz w:val="24"/>
          <w:szCs w:val="24"/>
        </w:rPr>
        <w:t>եւ</w:t>
      </w:r>
      <w:r w:rsidRPr="003D5268">
        <w:rPr>
          <w:rFonts w:ascii="GHEA Grapalat" w:hAnsi="GHEA Grapalat"/>
          <w:sz w:val="24"/>
          <w:szCs w:val="24"/>
        </w:rPr>
        <w:t xml:space="preserve"> պահեստամասերի առաքում.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մաքսազերծման հարցում աջակցություն.</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սարքավորումների շահագործման հետ կապված վերապատրաստմ</w:t>
      </w:r>
      <w:r w:rsidR="00E06D22" w:rsidRPr="003D5268">
        <w:rPr>
          <w:rFonts w:ascii="GHEA Grapalat" w:hAnsi="GHEA Grapalat"/>
          <w:sz w:val="24"/>
          <w:szCs w:val="24"/>
        </w:rPr>
        <w:t>ա</w:t>
      </w:r>
      <w:r w:rsidRPr="003D5268">
        <w:rPr>
          <w:rFonts w:ascii="GHEA Grapalat" w:hAnsi="GHEA Grapalat"/>
          <w:sz w:val="24"/>
          <w:szCs w:val="24"/>
        </w:rPr>
        <w:t>ն</w:t>
      </w:r>
      <w:r w:rsidR="00E06D22" w:rsidRPr="003D5268">
        <w:rPr>
          <w:rFonts w:ascii="GHEA Grapalat" w:hAnsi="GHEA Grapalat"/>
          <w:sz w:val="24"/>
          <w:szCs w:val="24"/>
        </w:rPr>
        <w:t xml:space="preserve"> դասընթացն</w:t>
      </w:r>
      <w:r w:rsidRPr="003D5268">
        <w:rPr>
          <w:rFonts w:ascii="GHEA Grapalat" w:hAnsi="GHEA Grapalat"/>
          <w:sz w:val="24"/>
          <w:szCs w:val="24"/>
        </w:rPr>
        <w:t>երի իրականացում.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 xml:space="preserve">աջակցություն Շահագործման վայրում հանձնման-ընդունման փորձարկումներին (ՇՎՀԸՓ) </w:t>
      </w:r>
      <w:r w:rsidR="00162480" w:rsidRPr="003D5268">
        <w:rPr>
          <w:rFonts w:ascii="GHEA Grapalat" w:hAnsi="GHEA Grapalat"/>
          <w:sz w:val="24"/>
          <w:szCs w:val="24"/>
        </w:rPr>
        <w:t>եւ</w:t>
      </w:r>
      <w:r w:rsidRPr="003D5268">
        <w:rPr>
          <w:rFonts w:ascii="GHEA Grapalat" w:hAnsi="GHEA Grapalat"/>
          <w:sz w:val="24"/>
          <w:szCs w:val="24"/>
        </w:rPr>
        <w:t xml:space="preserve"> շահագործման մեջ դնելուն.</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 xml:space="preserve">● </w:t>
      </w:r>
      <w:r w:rsidR="00356966" w:rsidRPr="003D5268">
        <w:rPr>
          <w:rFonts w:ascii="GHEA Grapalat" w:hAnsi="GHEA Grapalat"/>
          <w:sz w:val="24"/>
          <w:szCs w:val="24"/>
          <w:lang w:val="en-US"/>
        </w:rPr>
        <w:tab/>
      </w:r>
      <w:r w:rsidRPr="003D5268">
        <w:rPr>
          <w:rFonts w:ascii="GHEA Grapalat" w:hAnsi="GHEA Grapalat"/>
          <w:sz w:val="24"/>
          <w:szCs w:val="24"/>
        </w:rPr>
        <w:t>երաշխիքի տրամադրում.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հետվաճառքային սպասարկման ապահովում։</w:t>
      </w:r>
    </w:p>
    <w:p w:rsidR="0074351C" w:rsidRPr="003D5268" w:rsidRDefault="000373CF" w:rsidP="00356966">
      <w:pPr>
        <w:pStyle w:val="10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Փոփոխման ենթակա համակարգի/սարքավորումների համառոտ նկարագիրը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Ներկայումս Հայաստանը չունի որեւէ տեխնիկական միջոց, որը նախատեսված է միջուկային վթարային իրավիճակի արձագանքման ազգային թիմին աջակցելու եւ ատոմային էլեկտրակայանի ընտրված սպառողներին այլընտրանքային աղբյուրներից ջրի մատակարարումն ապահովելու համար։</w:t>
      </w:r>
    </w:p>
    <w:p w:rsidR="00DC55BD" w:rsidRPr="003D5268" w:rsidRDefault="00DC55BD" w:rsidP="00356966">
      <w:pPr>
        <w:pStyle w:val="100"/>
        <w:shd w:val="clear" w:color="auto" w:fill="auto"/>
        <w:spacing w:before="0" w:after="160" w:line="360" w:lineRule="auto"/>
        <w:ind w:left="28" w:firstLine="539"/>
        <w:rPr>
          <w:rFonts w:ascii="GHEA Grapalat" w:hAnsi="GHEA Grapalat"/>
          <w:b/>
          <w:sz w:val="24"/>
          <w:szCs w:val="24"/>
        </w:rPr>
      </w:pPr>
    </w:p>
    <w:p w:rsidR="0074351C" w:rsidRPr="003D5268" w:rsidRDefault="000373CF" w:rsidP="00356966">
      <w:pPr>
        <w:pStyle w:val="10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Լուծման ենթակա անվտանգության խնդիրը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2-րդ առաջադրանքի 1-ին փուլում անվտանգության նպատակն է լուծել սթրես-թեստի հետ կապված խնդիրները՝ միջուկային վթարային իրավիճակի արձագանքման ազգային թիմի համար ապահովելով սեյսմիկ եւ շրջակա միջավայրի անվտանգության առումով համապատասխանող սարքավորումներ, որոնք նախատեսված են ՀՋՀԿ-ի դեպքում այլընտրանքային աղբյուրներից ջրի մատակարարումն ապահովելու համար:</w:t>
      </w:r>
    </w:p>
    <w:p w:rsidR="00DC55BD" w:rsidRPr="003D5268" w:rsidRDefault="00DC55BD" w:rsidP="00356966">
      <w:pPr>
        <w:pStyle w:val="100"/>
        <w:shd w:val="clear" w:color="auto" w:fill="auto"/>
        <w:spacing w:before="0" w:after="160" w:line="360" w:lineRule="auto"/>
        <w:ind w:left="28" w:firstLine="539"/>
        <w:rPr>
          <w:rFonts w:ascii="GHEA Grapalat" w:hAnsi="GHEA Grapalat"/>
          <w:b/>
          <w:sz w:val="24"/>
          <w:szCs w:val="24"/>
        </w:rPr>
      </w:pPr>
    </w:p>
    <w:p w:rsidR="0074351C" w:rsidRPr="003D5268" w:rsidRDefault="000373CF" w:rsidP="00356966">
      <w:pPr>
        <w:pStyle w:val="10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Փոփոխության համառոտ նկարագիրը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Փուլ 2. ՀՋՀԿ-ի դեպքում սարքավորումը կապահովի ջրի այլընտրանքային աղբյուրներից ջրի մատակարարումը էլեկտրակայանի տարբեր սպառողներին, այդ թվում՝</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շոգեգեներատորներին.</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բանեցված միջուկային վառելիքի պահման ավազանին.</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ապահանքայնացված ջրի պահման բաքերին.</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հիմնական ջրօգտագործողներին տեխնիկական ջրով ապահովման համակարգի ջրցան ավազանին։</w:t>
      </w:r>
    </w:p>
    <w:p w:rsidR="00DC55BD" w:rsidRPr="003D5268" w:rsidRDefault="00DC55BD" w:rsidP="0006603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936B71">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4.3</w:t>
      </w:r>
      <w:r w:rsidR="00936B71" w:rsidRPr="003D5268">
        <w:rPr>
          <w:rFonts w:ascii="GHEA Grapalat" w:hAnsi="GHEA Grapalat"/>
          <w:b/>
          <w:sz w:val="24"/>
          <w:szCs w:val="24"/>
          <w:lang w:val="en-US"/>
        </w:rPr>
        <w:tab/>
      </w:r>
      <w:r w:rsidRPr="003D5268">
        <w:rPr>
          <w:rFonts w:ascii="GHEA Grapalat" w:hAnsi="GHEA Grapalat"/>
          <w:b/>
          <w:sz w:val="24"/>
          <w:szCs w:val="24"/>
        </w:rPr>
        <w:t>Միջամտության հիմնավորումը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Գործողության </w:t>
      </w:r>
      <w:r w:rsidR="00095A74" w:rsidRPr="003D5268">
        <w:rPr>
          <w:rFonts w:ascii="GHEA Grapalat" w:hAnsi="GHEA Grapalat"/>
          <w:sz w:val="24"/>
          <w:szCs w:val="24"/>
        </w:rPr>
        <w:t xml:space="preserve">շրջանակներում </w:t>
      </w:r>
      <w:r w:rsidRPr="003D5268">
        <w:rPr>
          <w:rFonts w:ascii="GHEA Grapalat" w:hAnsi="GHEA Grapalat"/>
          <w:sz w:val="24"/>
          <w:szCs w:val="24"/>
        </w:rPr>
        <w:t xml:space="preserve">առաջադրանքների նպատակն է Հայաստանի միջուկային ոլորտը կարգավորող մարմնին </w:t>
      </w:r>
      <w:r w:rsidR="00162480" w:rsidRPr="003D5268">
        <w:rPr>
          <w:rFonts w:ascii="GHEA Grapalat" w:hAnsi="GHEA Grapalat"/>
          <w:sz w:val="24"/>
          <w:szCs w:val="24"/>
        </w:rPr>
        <w:t>եւ</w:t>
      </w:r>
      <w:r w:rsidRPr="003D5268">
        <w:rPr>
          <w:rFonts w:ascii="GHEA Grapalat" w:hAnsi="GHEA Grapalat"/>
          <w:sz w:val="24"/>
          <w:szCs w:val="24"/>
        </w:rPr>
        <w:t xml:space="preserve"> միջուկային օպերատորին աջակցություն տրամադրել</w:t>
      </w:r>
      <w:r w:rsidR="00463FCF" w:rsidRPr="003D5268">
        <w:rPr>
          <w:rFonts w:ascii="GHEA Grapalat" w:hAnsi="GHEA Grapalat"/>
          <w:sz w:val="24"/>
          <w:szCs w:val="24"/>
        </w:rPr>
        <w:t>ը</w:t>
      </w:r>
      <w:r w:rsidRPr="003D5268">
        <w:rPr>
          <w:rFonts w:ascii="GHEA Grapalat" w:hAnsi="GHEA Grapalat"/>
          <w:sz w:val="24"/>
          <w:szCs w:val="24"/>
        </w:rPr>
        <w:t xml:space="preserve">՝ միջուկային անվտանգությունը խթանելու </w:t>
      </w:r>
      <w:r w:rsidR="00162480" w:rsidRPr="003D5268">
        <w:rPr>
          <w:rFonts w:ascii="GHEA Grapalat" w:hAnsi="GHEA Grapalat"/>
          <w:sz w:val="24"/>
          <w:szCs w:val="24"/>
        </w:rPr>
        <w:t>եւ</w:t>
      </w:r>
      <w:r w:rsidRPr="003D5268">
        <w:rPr>
          <w:rFonts w:ascii="GHEA Grapalat" w:hAnsi="GHEA Grapalat"/>
          <w:sz w:val="24"/>
          <w:szCs w:val="24"/>
        </w:rPr>
        <w:t>, մասնավորապես, սթրես-թեստերի ավարտից հետո սահմանված անվտանգության բարձրացմանն ուղղված միջոցառումների իրականացման ընթացքում օգնություն ցուցաբերելու համար։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ՀԱԷԿ-ի 2-րդ էներգաբլոկի սթրես-թեստերն իրականացվել են ՄԱԿԵԽ/ԱԵՄԿԱ տեխնիկական մասնագրերին համապատասխան։ Սթրես-թեստերի վերաբերյալ Հայաստանի ազգային զեկույցը կազմվել է ՄԿ</w:t>
      </w:r>
      <w:r w:rsidR="00D84E61" w:rsidRPr="003D5268">
        <w:rPr>
          <w:rFonts w:ascii="GHEA Grapalat" w:hAnsi="GHEA Grapalat"/>
          <w:sz w:val="24"/>
          <w:szCs w:val="24"/>
        </w:rPr>
        <w:t>Հ</w:t>
      </w:r>
      <w:r w:rsidRPr="003D5268">
        <w:rPr>
          <w:rFonts w:ascii="GHEA Grapalat" w:hAnsi="GHEA Grapalat"/>
          <w:sz w:val="24"/>
          <w:szCs w:val="24"/>
        </w:rPr>
        <w:t>Մ-ի կողմից 2015 թվականին։ 2016 թվականին այս զեկույցը նույնպես ենթարկվել է փորձագիտական գնահատման ՄԱԿԵԽ-ի կողմից նշանակված ԵՄ փորձագետների կողմից։ Ազգային զեկույցում ամփոփվում են սթրես-թեստի ընթացքում հայտնաբերված՝</w:t>
      </w:r>
      <w:r w:rsidR="00BE660F" w:rsidRPr="003D5268">
        <w:rPr>
          <w:rFonts w:ascii="GHEA Grapalat" w:hAnsi="GHEA Grapalat"/>
          <w:sz w:val="24"/>
          <w:szCs w:val="24"/>
        </w:rPr>
        <w:t xml:space="preserve"> </w:t>
      </w:r>
      <w:r w:rsidRPr="003D5268">
        <w:rPr>
          <w:rFonts w:ascii="GHEA Grapalat" w:hAnsi="GHEA Grapalat"/>
          <w:sz w:val="24"/>
          <w:szCs w:val="24"/>
        </w:rPr>
        <w:t>անվտանգության բարելավմանն ուղղված հնարավոր միջոցառումները հետեւյալ հինգ խմբերով՝</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երկրաշարժի դեպքում միջոցառումներ.</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ջրհեղեղի դեպքում միջոցառումներ.</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ծայրահեղ օդերեւութաբանական պայմանների հետ կապված միջոցառումներ.</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էլեկտրաէներգիայի կորստի եւ հիմնական ջերմային հոսանքի կորստի հետ կապված միջոցառումներ.</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ծանր վթարների հետ կապված միջոցառումներ։</w:t>
      </w:r>
    </w:p>
    <w:p w:rsidR="0074351C" w:rsidRPr="003D5268" w:rsidRDefault="000373CF" w:rsidP="00936B71">
      <w:pPr>
        <w:pStyle w:val="20"/>
        <w:shd w:val="clear" w:color="auto" w:fill="auto"/>
        <w:spacing w:before="0" w:after="160" w:line="360" w:lineRule="auto"/>
        <w:ind w:left="28" w:firstLine="539"/>
        <w:rPr>
          <w:rFonts w:ascii="GHEA Grapalat" w:hAnsi="GHEA Grapalat"/>
          <w:spacing w:val="-6"/>
          <w:sz w:val="24"/>
          <w:szCs w:val="24"/>
        </w:rPr>
      </w:pPr>
      <w:r w:rsidRPr="003D5268">
        <w:rPr>
          <w:rFonts w:ascii="GHEA Grapalat" w:hAnsi="GHEA Grapalat"/>
          <w:spacing w:val="-6"/>
          <w:sz w:val="24"/>
          <w:szCs w:val="24"/>
        </w:rPr>
        <w:t>Գործողության իրականացումն ուղղված է սթրես-թեստի որոշակի խնդիրների լուծմանը եւ կհանգեցնի ՀԱԷԿ-ի անվտանգության մակարդակի բարելավմանը։</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Գործողության շրջանակներում ընդհանուր մոտեցումը Միջուկային ոլորտը կարգավորող մարմնի ու Միջուկային օպերատորի դերի եւ հնարավորությունների ամրապնդումն է՝ միջուկային անվտանգությունը խթանելուն ուղղված ընդհանուր նպատակին հասնելու նպատակով։</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Գործողությունը կիրականացվի ԵՄ փորձագետների եւ կատարողների կողմից, որոնք նոու-հաուն կփոխանցեն Շահառու երկրին։</w:t>
      </w:r>
    </w:p>
    <w:p w:rsidR="00DC55BD" w:rsidRPr="003D5268" w:rsidRDefault="00DC55BD" w:rsidP="003A7375">
      <w:pPr>
        <w:spacing w:after="160" w:line="360" w:lineRule="auto"/>
        <w:ind w:left="28" w:firstLine="539"/>
        <w:jc w:val="both"/>
        <w:rPr>
          <w:rFonts w:ascii="GHEA Grapalat" w:hAnsi="GHEA Grapalat"/>
          <w:b/>
        </w:rPr>
      </w:pPr>
    </w:p>
    <w:p w:rsidR="0074351C" w:rsidRPr="003D5268" w:rsidRDefault="00DC55BD" w:rsidP="003A7375">
      <w:pPr>
        <w:tabs>
          <w:tab w:val="left" w:pos="1134"/>
        </w:tabs>
        <w:spacing w:after="160" w:line="360" w:lineRule="auto"/>
        <w:ind w:left="28" w:firstLine="539"/>
        <w:jc w:val="both"/>
        <w:rPr>
          <w:rFonts w:ascii="GHEA Grapalat" w:hAnsi="GHEA Grapalat"/>
          <w:b/>
        </w:rPr>
      </w:pPr>
      <w:r w:rsidRPr="003D5268">
        <w:rPr>
          <w:rFonts w:ascii="GHEA Grapalat" w:hAnsi="GHEA Grapalat"/>
          <w:b/>
        </w:rPr>
        <w:t>5</w:t>
      </w:r>
      <w:r w:rsidR="003A7375" w:rsidRPr="003D5268">
        <w:rPr>
          <w:rFonts w:ascii="GHEA Grapalat" w:hAnsi="GHEA Grapalat"/>
          <w:b/>
          <w:lang w:val="en-US"/>
        </w:rPr>
        <w:tab/>
      </w:r>
      <w:r w:rsidRPr="003D5268">
        <w:rPr>
          <w:rFonts w:ascii="GHEA Grapalat" w:hAnsi="GHEA Grapalat"/>
          <w:b/>
        </w:rPr>
        <w:t>ԻՐԱԿԱՆԱՑՈՒՄԸ</w:t>
      </w:r>
    </w:p>
    <w:p w:rsidR="0074351C" w:rsidRPr="003D5268" w:rsidRDefault="000373CF" w:rsidP="003A7375">
      <w:pPr>
        <w:pStyle w:val="80"/>
        <w:shd w:val="clear" w:color="auto" w:fill="auto"/>
        <w:tabs>
          <w:tab w:val="left" w:pos="1134"/>
        </w:tabs>
        <w:spacing w:after="160" w:line="360" w:lineRule="auto"/>
        <w:ind w:left="28" w:firstLine="539"/>
        <w:rPr>
          <w:rFonts w:ascii="GHEA Grapalat" w:hAnsi="GHEA Grapalat"/>
          <w:b/>
        </w:rPr>
      </w:pPr>
      <w:r w:rsidRPr="003D5268">
        <w:rPr>
          <w:rFonts w:ascii="GHEA Grapalat" w:hAnsi="GHEA Grapalat"/>
          <w:b/>
        </w:rPr>
        <w:t>5.1.</w:t>
      </w:r>
      <w:r w:rsidR="003A7375" w:rsidRPr="003D5268">
        <w:rPr>
          <w:rFonts w:ascii="GHEA Grapalat" w:hAnsi="GHEA Grapalat"/>
          <w:b/>
          <w:lang w:val="en-US"/>
        </w:rPr>
        <w:tab/>
      </w:r>
      <w:r w:rsidRPr="003D5268">
        <w:rPr>
          <w:rFonts w:ascii="GHEA Grapalat" w:hAnsi="GHEA Grapalat"/>
          <w:b/>
        </w:rPr>
        <w:t>Ֆինանսավորման համաձայնագիր</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pacing w:val="2"/>
          <w:sz w:val="24"/>
          <w:szCs w:val="24"/>
        </w:rPr>
        <w:t>Սույն Գործողությունն իրականացնելու համար գործընկեր երկրի հետ</w:t>
      </w:r>
      <w:r w:rsidRPr="003D5268">
        <w:rPr>
          <w:rFonts w:ascii="GHEA Grapalat" w:hAnsi="GHEA Grapalat"/>
          <w:sz w:val="24"/>
          <w:szCs w:val="24"/>
        </w:rPr>
        <w:t xml:space="preserve"> պետք է կնքել ֆինանսավորման համաձայնագիր, որը նշված է թիվ 966/2012 Կանոնակարգի (ԵՄ, Եվրատոմ) 184-րդ հոդվածի 2-րդ կետի «բ» ենթակետում:</w:t>
      </w:r>
    </w:p>
    <w:p w:rsidR="008C0640" w:rsidRPr="003D5268" w:rsidRDefault="008C0640" w:rsidP="003A7375">
      <w:pPr>
        <w:pStyle w:val="80"/>
        <w:shd w:val="clear" w:color="auto" w:fill="auto"/>
        <w:spacing w:after="160" w:line="360" w:lineRule="auto"/>
        <w:ind w:left="28" w:firstLine="539"/>
        <w:rPr>
          <w:rFonts w:ascii="GHEA Grapalat" w:hAnsi="GHEA Grapalat"/>
          <w:b/>
        </w:rPr>
      </w:pPr>
    </w:p>
    <w:p w:rsidR="0074351C" w:rsidRPr="003D5268" w:rsidRDefault="000373CF" w:rsidP="003A7375">
      <w:pPr>
        <w:pStyle w:val="80"/>
        <w:shd w:val="clear" w:color="auto" w:fill="auto"/>
        <w:tabs>
          <w:tab w:val="left" w:pos="1134"/>
        </w:tabs>
        <w:spacing w:after="160" w:line="360" w:lineRule="auto"/>
        <w:ind w:left="28" w:firstLine="539"/>
        <w:rPr>
          <w:rFonts w:ascii="GHEA Grapalat" w:hAnsi="GHEA Grapalat"/>
          <w:b/>
        </w:rPr>
      </w:pPr>
      <w:r w:rsidRPr="003D5268">
        <w:rPr>
          <w:rFonts w:ascii="GHEA Grapalat" w:hAnsi="GHEA Grapalat"/>
          <w:b/>
        </w:rPr>
        <w:t>5.2</w:t>
      </w:r>
      <w:r w:rsidR="003A7375" w:rsidRPr="003D5268">
        <w:rPr>
          <w:rFonts w:ascii="GHEA Grapalat" w:hAnsi="GHEA Grapalat"/>
          <w:b/>
          <w:lang w:val="en-US"/>
        </w:rPr>
        <w:tab/>
      </w:r>
      <w:r w:rsidRPr="003D5268">
        <w:rPr>
          <w:rFonts w:ascii="GHEA Grapalat" w:hAnsi="GHEA Grapalat"/>
          <w:b/>
        </w:rPr>
        <w:t>Ինդիկատիվ իրականացման ժամկետ</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Գործողության աշխատանքների իրականացման ինդիկատիվ ժամկետը, որի ընթացքում կիրականացվեն 4.1 բաժնում նկարագրված գործողությունները, ինչպես նաեւ կիրականացվեն համապատասխան պայմանագրերն ու համաձայնագրերը, կազմում է 96 ամիս, որը հաշվարկվում է Գործողության ֆինանսավորման համաձայնագիրն ուժի մեջ մտնելուց հետո։</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Իրականացման ժամկետի երկարաձգումը կարող է համաձայնեցվել Հանձնաժողովի լիազոր պաշտոնյայի կողմից՝ սույն որոշումը եւ համապատասխան պայմանագրերն ու համաձայնագրերը փոփոխելու միջոցով. սույն որոշման մեջ կատարվող այդպիսի փոփոխությունները համարվում են տեխնիկական փոփոխություններ՝ թիվ 236/2014 կանոնակարգի (ԵՄ) 2-րդ հոդվածի 3-րդ մասի «գ» ենթակետին համապատասխան։</w:t>
      </w:r>
    </w:p>
    <w:p w:rsidR="003A7375" w:rsidRPr="003D5268" w:rsidRDefault="003A7375">
      <w:pPr>
        <w:rPr>
          <w:rFonts w:ascii="GHEA Grapalat" w:eastAsia="Times New Roman" w:hAnsi="GHEA Grapalat" w:cs="Times New Roman"/>
          <w:b/>
        </w:rPr>
      </w:pPr>
      <w:r w:rsidRPr="003D5268">
        <w:rPr>
          <w:rFonts w:ascii="GHEA Grapalat" w:hAnsi="GHEA Grapalat"/>
          <w:b/>
        </w:rPr>
        <w:br w:type="page"/>
      </w:r>
    </w:p>
    <w:p w:rsidR="0074351C" w:rsidRPr="003D5268" w:rsidRDefault="000373CF" w:rsidP="003A7375">
      <w:pPr>
        <w:pStyle w:val="a3"/>
        <w:shd w:val="clear" w:color="auto" w:fill="auto"/>
        <w:spacing w:after="160" w:line="360" w:lineRule="auto"/>
        <w:ind w:left="28" w:firstLine="539"/>
        <w:jc w:val="both"/>
        <w:rPr>
          <w:rFonts w:ascii="GHEA Grapalat" w:hAnsi="GHEA Grapalat"/>
          <w:b/>
        </w:rPr>
      </w:pPr>
      <w:r w:rsidRPr="003D5268">
        <w:rPr>
          <w:rFonts w:ascii="GHEA Grapalat" w:hAnsi="GHEA Grapalat"/>
          <w:b/>
        </w:rPr>
        <w:t>5.3 Գործողության իրականացման մեթոդները՝ ծրագրի ձեւաչափին համապատասխան</w:t>
      </w:r>
    </w:p>
    <w:tbl>
      <w:tblPr>
        <w:tblOverlap w:val="never"/>
        <w:tblW w:w="10080" w:type="dxa"/>
        <w:tblLayout w:type="fixed"/>
        <w:tblCellMar>
          <w:left w:w="10" w:type="dxa"/>
          <w:right w:w="10" w:type="dxa"/>
        </w:tblCellMar>
        <w:tblLook w:val="0000"/>
      </w:tblPr>
      <w:tblGrid>
        <w:gridCol w:w="4543"/>
        <w:gridCol w:w="2130"/>
        <w:gridCol w:w="1701"/>
        <w:gridCol w:w="1706"/>
      </w:tblGrid>
      <w:tr w:rsidR="0074351C" w:rsidRPr="003D5268" w:rsidTr="003A7375">
        <w:tc>
          <w:tcPr>
            <w:tcW w:w="4543" w:type="dxa"/>
            <w:tcBorders>
              <w:top w:val="single" w:sz="4" w:space="0" w:color="auto"/>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hanging="28"/>
              <w:jc w:val="left"/>
              <w:rPr>
                <w:rFonts w:ascii="GHEA Grapalat" w:hAnsi="GHEA Grapalat"/>
                <w:sz w:val="20"/>
                <w:szCs w:val="24"/>
              </w:rPr>
            </w:pPr>
            <w:r w:rsidRPr="003D5268">
              <w:rPr>
                <w:rStyle w:val="210pt0"/>
                <w:rFonts w:ascii="GHEA Grapalat" w:hAnsi="GHEA Grapalat"/>
                <w:szCs w:val="24"/>
              </w:rPr>
              <w:t>Առարկան՝ ընդհանուր ձեւակերպումներով (հնարավորության դեպքում)</w:t>
            </w:r>
          </w:p>
        </w:tc>
        <w:tc>
          <w:tcPr>
            <w:tcW w:w="2130" w:type="dxa"/>
            <w:tcBorders>
              <w:top w:val="single" w:sz="4" w:space="0" w:color="auto"/>
              <w:left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rPr>
                <w:rFonts w:ascii="GHEA Grapalat" w:hAnsi="GHEA Grapalat"/>
                <w:sz w:val="20"/>
                <w:szCs w:val="24"/>
              </w:rPr>
            </w:pPr>
            <w:r w:rsidRPr="003D5268">
              <w:rPr>
                <w:rStyle w:val="210pt0"/>
                <w:rFonts w:ascii="GHEA Grapalat" w:hAnsi="GHEA Grapalat"/>
                <w:szCs w:val="24"/>
              </w:rPr>
              <w:t>Տեսակը (աշխատանքներ, մատակարարումներ, ծառայություններ)</w:t>
            </w:r>
          </w:p>
        </w:tc>
        <w:tc>
          <w:tcPr>
            <w:tcW w:w="1701" w:type="dxa"/>
            <w:tcBorders>
              <w:top w:val="single" w:sz="4" w:space="0" w:color="auto"/>
              <w:left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rPr>
                <w:rFonts w:ascii="GHEA Grapalat" w:hAnsi="GHEA Grapalat"/>
                <w:sz w:val="20"/>
                <w:szCs w:val="24"/>
              </w:rPr>
            </w:pPr>
            <w:r w:rsidRPr="003D5268">
              <w:rPr>
                <w:rStyle w:val="210pt0"/>
                <w:rFonts w:ascii="GHEA Grapalat" w:hAnsi="GHEA Grapalat"/>
                <w:szCs w:val="24"/>
              </w:rPr>
              <w:t>Պայմանագրերի նախանշված թիվը</w:t>
            </w:r>
          </w:p>
        </w:tc>
        <w:tc>
          <w:tcPr>
            <w:tcW w:w="1706" w:type="dxa"/>
            <w:tcBorders>
              <w:top w:val="single" w:sz="4" w:space="0" w:color="auto"/>
              <w:left w:val="single" w:sz="4" w:space="0" w:color="auto"/>
              <w:right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rPr>
                <w:rFonts w:ascii="GHEA Grapalat" w:hAnsi="GHEA Grapalat"/>
                <w:sz w:val="20"/>
                <w:szCs w:val="24"/>
              </w:rPr>
            </w:pPr>
            <w:r w:rsidRPr="003D5268">
              <w:rPr>
                <w:rStyle w:val="210pt0"/>
                <w:rFonts w:ascii="GHEA Grapalat" w:hAnsi="GHEA Grapalat"/>
                <w:szCs w:val="24"/>
              </w:rPr>
              <w:t>Ընթացակարգի մեկնարկի նախանշված եռամսյակը</w:t>
            </w:r>
          </w:p>
        </w:tc>
      </w:tr>
      <w:tr w:rsidR="0074351C" w:rsidRPr="003D5268" w:rsidTr="003A7375">
        <w:tc>
          <w:tcPr>
            <w:tcW w:w="4543" w:type="dxa"/>
            <w:tcBorders>
              <w:top w:val="single" w:sz="4" w:space="0" w:color="auto"/>
              <w:left w:val="single" w:sz="4" w:space="0" w:color="auto"/>
              <w:bottom w:val="single" w:sz="4" w:space="0" w:color="auto"/>
            </w:tcBorders>
            <w:shd w:val="clear" w:color="auto" w:fill="FFFFFF"/>
          </w:tcPr>
          <w:p w:rsidR="0074351C" w:rsidRPr="003D5268" w:rsidRDefault="000373CF" w:rsidP="003A7375">
            <w:pPr>
              <w:pStyle w:val="20"/>
              <w:shd w:val="clear" w:color="auto" w:fill="auto"/>
              <w:spacing w:before="0" w:after="120" w:line="240" w:lineRule="auto"/>
              <w:ind w:left="28" w:hanging="28"/>
              <w:jc w:val="left"/>
              <w:rPr>
                <w:rFonts w:ascii="GHEA Grapalat" w:hAnsi="GHEA Grapalat"/>
                <w:sz w:val="20"/>
                <w:szCs w:val="24"/>
              </w:rPr>
            </w:pPr>
            <w:r w:rsidRPr="003D5268">
              <w:rPr>
                <w:rFonts w:ascii="GHEA Grapalat" w:hAnsi="GHEA Grapalat"/>
                <w:sz w:val="20"/>
                <w:szCs w:val="24"/>
              </w:rPr>
              <w:t>Հայաստանում սթրես-թեստերի վերաբերյալ առաջարկությունների իրագործում.</w:t>
            </w:r>
          </w:p>
        </w:tc>
        <w:tc>
          <w:tcPr>
            <w:tcW w:w="2130" w:type="dxa"/>
            <w:tcBorders>
              <w:top w:val="single" w:sz="4" w:space="0" w:color="auto"/>
              <w:left w:val="single" w:sz="4" w:space="0" w:color="auto"/>
              <w:bottom w:val="single" w:sz="4" w:space="0" w:color="auto"/>
            </w:tcBorders>
            <w:shd w:val="clear" w:color="auto" w:fill="FFFFFF"/>
          </w:tcPr>
          <w:p w:rsidR="0074351C" w:rsidRPr="003D5268" w:rsidRDefault="000373CF" w:rsidP="003A7375">
            <w:pPr>
              <w:pStyle w:val="20"/>
              <w:shd w:val="clear" w:color="auto" w:fill="auto"/>
              <w:spacing w:before="0" w:after="120" w:line="240" w:lineRule="auto"/>
              <w:ind w:left="28" w:hanging="28"/>
              <w:jc w:val="left"/>
              <w:rPr>
                <w:rFonts w:ascii="GHEA Grapalat" w:hAnsi="GHEA Grapalat"/>
                <w:sz w:val="20"/>
                <w:szCs w:val="24"/>
              </w:rPr>
            </w:pPr>
            <w:r w:rsidRPr="003D5268">
              <w:rPr>
                <w:rFonts w:ascii="GHEA Grapalat" w:hAnsi="GHEA Grapalat"/>
                <w:sz w:val="20"/>
                <w:szCs w:val="24"/>
              </w:rPr>
              <w:t xml:space="preserve">Ծառայություններ </w:t>
            </w:r>
            <w:r w:rsidR="00162480" w:rsidRPr="003D5268">
              <w:rPr>
                <w:rFonts w:ascii="GHEA Grapalat" w:hAnsi="GHEA Grapalat"/>
                <w:sz w:val="20"/>
                <w:szCs w:val="24"/>
              </w:rPr>
              <w:t>եւ</w:t>
            </w:r>
            <w:r w:rsidRPr="003D5268">
              <w:rPr>
                <w:rFonts w:ascii="GHEA Grapalat" w:hAnsi="GHEA Grapalat"/>
                <w:sz w:val="20"/>
                <w:szCs w:val="24"/>
              </w:rPr>
              <w:t xml:space="preserve"> մատակարարումներ</w:t>
            </w:r>
          </w:p>
        </w:tc>
        <w:tc>
          <w:tcPr>
            <w:tcW w:w="1701" w:type="dxa"/>
            <w:tcBorders>
              <w:top w:val="single" w:sz="4" w:space="0" w:color="auto"/>
              <w:left w:val="single" w:sz="4" w:space="0" w:color="auto"/>
              <w:bottom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jc w:val="center"/>
              <w:rPr>
                <w:rFonts w:ascii="GHEA Grapalat" w:hAnsi="GHEA Grapalat"/>
                <w:sz w:val="20"/>
                <w:szCs w:val="24"/>
              </w:rPr>
            </w:pPr>
            <w:r w:rsidRPr="003D5268">
              <w:rPr>
                <w:rStyle w:val="295pt"/>
                <w:rFonts w:ascii="GHEA Grapalat" w:hAnsi="GHEA Grapalat"/>
                <w:sz w:val="20"/>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jc w:val="center"/>
              <w:rPr>
                <w:rFonts w:ascii="GHEA Grapalat" w:hAnsi="GHEA Grapalat"/>
                <w:sz w:val="20"/>
                <w:szCs w:val="24"/>
              </w:rPr>
            </w:pPr>
            <w:r w:rsidRPr="003D5268">
              <w:rPr>
                <w:rFonts w:ascii="GHEA Grapalat" w:hAnsi="GHEA Grapalat"/>
                <w:sz w:val="20"/>
                <w:szCs w:val="24"/>
              </w:rPr>
              <w:t>Q3/2018</w:t>
            </w:r>
          </w:p>
        </w:tc>
      </w:tr>
    </w:tbl>
    <w:p w:rsidR="001C088D" w:rsidRPr="003D5268" w:rsidRDefault="001C088D" w:rsidP="003A737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3A7375">
      <w:pPr>
        <w:pStyle w:val="20"/>
        <w:shd w:val="clear" w:color="auto" w:fill="auto"/>
        <w:spacing w:before="0" w:after="160" w:line="360" w:lineRule="auto"/>
        <w:ind w:left="1134" w:hanging="567"/>
        <w:jc w:val="left"/>
        <w:rPr>
          <w:rFonts w:ascii="GHEA Grapalat" w:hAnsi="GHEA Grapalat"/>
          <w:b/>
          <w:sz w:val="24"/>
          <w:szCs w:val="24"/>
        </w:rPr>
      </w:pPr>
      <w:r w:rsidRPr="003D5268">
        <w:rPr>
          <w:rFonts w:ascii="GHEA Grapalat" w:hAnsi="GHEA Grapalat"/>
          <w:b/>
          <w:sz w:val="24"/>
          <w:szCs w:val="24"/>
        </w:rPr>
        <w:t>5.4</w:t>
      </w:r>
      <w:r w:rsidR="003A7375" w:rsidRPr="003D5268">
        <w:rPr>
          <w:rFonts w:ascii="GHEA Grapalat" w:hAnsi="GHEA Grapalat"/>
          <w:b/>
          <w:sz w:val="24"/>
          <w:szCs w:val="24"/>
          <w:lang w:val="en-US"/>
        </w:rPr>
        <w:tab/>
      </w:r>
      <w:r w:rsidRPr="003D5268">
        <w:rPr>
          <w:rFonts w:ascii="GHEA Grapalat" w:hAnsi="GHEA Grapalat"/>
          <w:b/>
          <w:sz w:val="24"/>
          <w:szCs w:val="24"/>
        </w:rPr>
        <w:t xml:space="preserve">Գնումների եւ դրամաշնորհների՝ աշխարհագրական առումով համապատասխանության շրջանակ </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Աշխարհագրական համապատասխանությունը հիմնադրման վայրի առումով գնման եւ դրամաշնորհի տրամադրման ընթացակարգերին մասնակցելու համար ու հիմնական ակտով սահմանված եւ համապատասխան պայմանագրային փաստաթղթերում նշված կարգով մատակարարվող ապրանքների ծագման առումով կիրառելի է:</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Հանձնաժողովի լիազոր պատասխանատու պաշտոնյան կարող է ընդլայնել աշխարհագրական առումով համապատասխանության շրջանակը՝ թիվ 236/2014 (ԵՄ) կանոնակարգի 9-րդ հոդվածի 2-րդ կետի «բ» ենթակետի համաձայն՝ շահագրգիռ երկրների շուկաներում ապրանքների եւ ծառայությունների հրատապ անհրաժեշտությունից կամ անհասանելիությունից ելնելով, կամ պատշաճ կերպով հիմնավորված այլ դեպքերում, երբ անհնարին է դառնում կամ չափազանց դժվարանում է սույն գործողության իրականացումը:</w:t>
      </w:r>
    </w:p>
    <w:p w:rsidR="00A83FBE" w:rsidRPr="003D5268" w:rsidRDefault="00A83FBE">
      <w:pPr>
        <w:rPr>
          <w:rFonts w:ascii="GHEA Grapalat" w:eastAsia="Times New Roman" w:hAnsi="GHEA Grapalat" w:cs="Times New Roman"/>
          <w:b/>
        </w:rPr>
      </w:pPr>
      <w:r w:rsidRPr="003D5268">
        <w:rPr>
          <w:rFonts w:ascii="GHEA Grapalat" w:hAnsi="GHEA Grapalat"/>
          <w:b/>
        </w:rPr>
        <w:br w:type="page"/>
      </w:r>
    </w:p>
    <w:p w:rsidR="0074351C" w:rsidRPr="003D5268" w:rsidRDefault="000373CF" w:rsidP="003A7375">
      <w:pPr>
        <w:pStyle w:val="a3"/>
        <w:shd w:val="clear" w:color="auto" w:fill="auto"/>
        <w:spacing w:after="160" w:line="360" w:lineRule="auto"/>
        <w:ind w:left="28" w:firstLine="539"/>
        <w:jc w:val="both"/>
        <w:rPr>
          <w:rFonts w:ascii="GHEA Grapalat" w:hAnsi="GHEA Grapalat"/>
          <w:b/>
        </w:rPr>
      </w:pPr>
      <w:r w:rsidRPr="003D5268">
        <w:rPr>
          <w:rFonts w:ascii="GHEA Grapalat" w:hAnsi="GHEA Grapalat"/>
          <w:b/>
        </w:rPr>
        <w:t>5.5 Նախանշված բյուջե</w:t>
      </w:r>
    </w:p>
    <w:tbl>
      <w:tblPr>
        <w:tblOverlap w:val="never"/>
        <w:tblW w:w="0" w:type="auto"/>
        <w:tblLayout w:type="fixed"/>
        <w:tblCellMar>
          <w:left w:w="10" w:type="dxa"/>
          <w:right w:w="10" w:type="dxa"/>
        </w:tblCellMar>
        <w:tblLook w:val="0000"/>
      </w:tblPr>
      <w:tblGrid>
        <w:gridCol w:w="4728"/>
        <w:gridCol w:w="1774"/>
        <w:gridCol w:w="2570"/>
      </w:tblGrid>
      <w:tr w:rsidR="0074351C" w:rsidRPr="003D5268" w:rsidTr="00A83FBE">
        <w:tc>
          <w:tcPr>
            <w:tcW w:w="4728" w:type="dxa"/>
            <w:tcBorders>
              <w:top w:val="single" w:sz="4" w:space="0" w:color="auto"/>
              <w:left w:val="single" w:sz="4" w:space="0" w:color="auto"/>
            </w:tcBorders>
            <w:shd w:val="clear" w:color="auto" w:fill="FFFFFF"/>
          </w:tcPr>
          <w:p w:rsidR="0074351C" w:rsidRPr="003D5268" w:rsidRDefault="0074351C" w:rsidP="00A83FBE">
            <w:pPr>
              <w:spacing w:after="120"/>
              <w:ind w:left="28" w:right="46" w:hanging="14"/>
              <w:jc w:val="both"/>
              <w:rPr>
                <w:rFonts w:ascii="GHEA Grapalat" w:hAnsi="GHEA Grapalat"/>
                <w:sz w:val="20"/>
              </w:rPr>
            </w:pPr>
          </w:p>
        </w:tc>
        <w:tc>
          <w:tcPr>
            <w:tcW w:w="1774" w:type="dxa"/>
            <w:tcBorders>
              <w:top w:val="single" w:sz="4" w:space="0" w:color="auto"/>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jc w:val="center"/>
              <w:rPr>
                <w:rFonts w:ascii="GHEA Grapalat" w:hAnsi="GHEA Grapalat"/>
                <w:b/>
                <w:sz w:val="20"/>
                <w:szCs w:val="24"/>
              </w:rPr>
            </w:pPr>
            <w:r w:rsidRPr="003D5268">
              <w:rPr>
                <w:rStyle w:val="295pt"/>
                <w:rFonts w:ascii="GHEA Grapalat" w:hAnsi="GHEA Grapalat"/>
                <w:b/>
                <w:sz w:val="20"/>
                <w:szCs w:val="24"/>
              </w:rPr>
              <w:t>ԵՄ օժանդակություն (գումարը՝ եվրոյով)</w:t>
            </w:r>
          </w:p>
        </w:tc>
        <w:tc>
          <w:tcPr>
            <w:tcW w:w="2570"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A83FBE">
            <w:pPr>
              <w:pStyle w:val="20"/>
              <w:shd w:val="clear" w:color="auto" w:fill="auto"/>
              <w:spacing w:before="0" w:after="120" w:line="240" w:lineRule="auto"/>
              <w:ind w:right="46" w:hanging="14"/>
              <w:jc w:val="center"/>
              <w:rPr>
                <w:rFonts w:ascii="GHEA Grapalat" w:hAnsi="GHEA Grapalat"/>
                <w:b/>
                <w:sz w:val="20"/>
                <w:szCs w:val="24"/>
              </w:rPr>
            </w:pPr>
            <w:r w:rsidRPr="003D5268">
              <w:rPr>
                <w:rStyle w:val="295pt"/>
                <w:rFonts w:ascii="GHEA Grapalat" w:hAnsi="GHEA Grapalat"/>
                <w:b/>
                <w:sz w:val="20"/>
                <w:szCs w:val="24"/>
              </w:rPr>
              <w:t>երրորդ կողմի</w:t>
            </w:r>
            <w:r w:rsidR="008D14E8" w:rsidRPr="003D5268">
              <w:rPr>
                <w:rStyle w:val="295pt"/>
                <w:rFonts w:ascii="GHEA Grapalat" w:hAnsi="GHEA Grapalat"/>
                <w:b/>
                <w:sz w:val="20"/>
                <w:szCs w:val="24"/>
              </w:rPr>
              <w:t>ն</w:t>
            </w:r>
            <w:r w:rsidRPr="003D5268">
              <w:rPr>
                <w:rStyle w:val="295pt"/>
                <w:rFonts w:ascii="GHEA Grapalat" w:hAnsi="GHEA Grapalat"/>
                <w:b/>
                <w:sz w:val="20"/>
                <w:szCs w:val="24"/>
              </w:rPr>
              <w:t xml:space="preserve"> ինդիկատիվ օժանդակություն՝ սահմանված փոխարժեքով (եվրոյով)</w:t>
            </w:r>
          </w:p>
        </w:tc>
      </w:tr>
      <w:tr w:rsidR="0074351C" w:rsidRPr="003D5268" w:rsidTr="00A83FBE">
        <w:tc>
          <w:tcPr>
            <w:tcW w:w="4728" w:type="dxa"/>
            <w:tcBorders>
              <w:top w:val="single" w:sz="4" w:space="0" w:color="auto"/>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rPr>
                <w:rFonts w:ascii="GHEA Grapalat" w:hAnsi="GHEA Grapalat"/>
                <w:sz w:val="20"/>
                <w:szCs w:val="24"/>
              </w:rPr>
            </w:pPr>
            <w:r w:rsidRPr="003D5268">
              <w:rPr>
                <w:rFonts w:ascii="GHEA Grapalat" w:hAnsi="GHEA Grapalat"/>
                <w:sz w:val="20"/>
                <w:szCs w:val="24"/>
              </w:rPr>
              <w:t>Հայաստանում սթրես-թեստերի վերաբերյալ առաջարկությունների իրագործում.</w:t>
            </w:r>
          </w:p>
        </w:tc>
        <w:tc>
          <w:tcPr>
            <w:tcW w:w="1774" w:type="dxa"/>
            <w:tcBorders>
              <w:top w:val="single" w:sz="4" w:space="0" w:color="auto"/>
              <w:left w:val="single" w:sz="4" w:space="0" w:color="auto"/>
            </w:tcBorders>
            <w:shd w:val="clear" w:color="auto" w:fill="FFFFFF"/>
          </w:tcPr>
          <w:p w:rsidR="0074351C" w:rsidRPr="003D5268" w:rsidRDefault="0074351C" w:rsidP="00A83FBE">
            <w:pPr>
              <w:spacing w:after="120"/>
              <w:ind w:left="28" w:right="46" w:hanging="14"/>
              <w:jc w:val="both"/>
              <w:rPr>
                <w:rFonts w:ascii="GHEA Grapalat" w:hAnsi="GHEA Grapalat"/>
                <w:sz w:val="20"/>
              </w:rPr>
            </w:pPr>
          </w:p>
        </w:tc>
        <w:tc>
          <w:tcPr>
            <w:tcW w:w="2570" w:type="dxa"/>
            <w:tcBorders>
              <w:top w:val="single" w:sz="4" w:space="0" w:color="auto"/>
              <w:left w:val="single" w:sz="4" w:space="0" w:color="auto"/>
              <w:right w:val="single" w:sz="4" w:space="0" w:color="auto"/>
            </w:tcBorders>
            <w:shd w:val="clear" w:color="auto" w:fill="FFFFFF"/>
          </w:tcPr>
          <w:p w:rsidR="0074351C" w:rsidRPr="003D5268" w:rsidRDefault="0074351C" w:rsidP="00A83FBE">
            <w:pPr>
              <w:spacing w:after="120"/>
              <w:ind w:left="28" w:right="46" w:hanging="14"/>
              <w:jc w:val="both"/>
              <w:rPr>
                <w:rFonts w:ascii="GHEA Grapalat" w:hAnsi="GHEA Grapalat"/>
                <w:sz w:val="20"/>
              </w:rPr>
            </w:pPr>
          </w:p>
        </w:tc>
      </w:tr>
      <w:tr w:rsidR="0074351C" w:rsidRPr="003D5268" w:rsidTr="00A83FBE">
        <w:tc>
          <w:tcPr>
            <w:tcW w:w="4728" w:type="dxa"/>
            <w:tcBorders>
              <w:left w:val="single" w:sz="4" w:space="0" w:color="auto"/>
            </w:tcBorders>
            <w:shd w:val="clear" w:color="auto" w:fill="FFFFFF"/>
            <w:vAlign w:val="center"/>
          </w:tcPr>
          <w:p w:rsidR="0074351C" w:rsidRPr="003D5268" w:rsidRDefault="000373CF" w:rsidP="00A83FBE">
            <w:pPr>
              <w:pStyle w:val="20"/>
              <w:shd w:val="clear" w:color="auto" w:fill="auto"/>
              <w:spacing w:before="0" w:after="120" w:line="240" w:lineRule="auto"/>
              <w:ind w:left="28" w:right="46" w:hanging="14"/>
              <w:rPr>
                <w:rFonts w:ascii="GHEA Grapalat" w:hAnsi="GHEA Grapalat"/>
                <w:sz w:val="20"/>
                <w:szCs w:val="24"/>
              </w:rPr>
            </w:pPr>
            <w:r w:rsidRPr="003D5268">
              <w:rPr>
                <w:rFonts w:ascii="GHEA Grapalat" w:hAnsi="GHEA Grapalat"/>
                <w:sz w:val="20"/>
                <w:szCs w:val="24"/>
              </w:rPr>
              <w:t xml:space="preserve">Առաջադրանք 1. Պաշտպանիչ պատյանի </w:t>
            </w:r>
            <w:r w:rsidR="00162480" w:rsidRPr="003D5268">
              <w:rPr>
                <w:rFonts w:ascii="GHEA Grapalat" w:hAnsi="GHEA Grapalat"/>
                <w:sz w:val="20"/>
                <w:szCs w:val="24"/>
              </w:rPr>
              <w:t>եւ</w:t>
            </w:r>
            <w:r w:rsidRPr="003D5268">
              <w:rPr>
                <w:rFonts w:ascii="GHEA Grapalat" w:hAnsi="GHEA Grapalat"/>
                <w:sz w:val="20"/>
                <w:szCs w:val="24"/>
              </w:rPr>
              <w:t xml:space="preserve"> բանեցված միջուկային վառելիքի պահման ավազանի հերմետիկության բարելավում</w:t>
            </w:r>
          </w:p>
        </w:tc>
        <w:tc>
          <w:tcPr>
            <w:tcW w:w="1774" w:type="dxa"/>
            <w:tcBorders>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jc w:val="right"/>
              <w:rPr>
                <w:rFonts w:ascii="GHEA Grapalat" w:hAnsi="GHEA Grapalat"/>
                <w:sz w:val="20"/>
                <w:szCs w:val="24"/>
              </w:rPr>
            </w:pPr>
            <w:r w:rsidRPr="003D5268">
              <w:rPr>
                <w:rFonts w:ascii="GHEA Grapalat" w:hAnsi="GHEA Grapalat"/>
                <w:sz w:val="20"/>
                <w:szCs w:val="24"/>
              </w:rPr>
              <w:t>4 000 000</w:t>
            </w:r>
          </w:p>
        </w:tc>
        <w:tc>
          <w:tcPr>
            <w:tcW w:w="2570" w:type="dxa"/>
            <w:tcBorders>
              <w:left w:val="single" w:sz="4" w:space="0" w:color="auto"/>
              <w:right w:val="single" w:sz="4" w:space="0" w:color="auto"/>
            </w:tcBorders>
            <w:shd w:val="clear" w:color="auto" w:fill="FFFFFF"/>
          </w:tcPr>
          <w:p w:rsidR="0074351C" w:rsidRPr="003D5268" w:rsidRDefault="000373CF" w:rsidP="00A83FBE">
            <w:pPr>
              <w:pStyle w:val="20"/>
              <w:shd w:val="clear" w:color="auto" w:fill="auto"/>
              <w:spacing w:before="0" w:after="120" w:line="240" w:lineRule="auto"/>
              <w:ind w:right="46" w:hanging="14"/>
              <w:jc w:val="center"/>
              <w:rPr>
                <w:rFonts w:ascii="GHEA Grapalat" w:hAnsi="GHEA Grapalat"/>
                <w:sz w:val="20"/>
                <w:szCs w:val="24"/>
              </w:rPr>
            </w:pPr>
            <w:r w:rsidRPr="003D5268">
              <w:rPr>
                <w:rFonts w:ascii="GHEA Grapalat" w:hAnsi="GHEA Grapalat"/>
                <w:sz w:val="20"/>
                <w:szCs w:val="24"/>
              </w:rPr>
              <w:t>Առկա չեն</w:t>
            </w:r>
          </w:p>
        </w:tc>
      </w:tr>
      <w:tr w:rsidR="0074351C" w:rsidRPr="003D5268" w:rsidTr="00A83FBE">
        <w:tc>
          <w:tcPr>
            <w:tcW w:w="4728" w:type="dxa"/>
            <w:tcBorders>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rPr>
                <w:rFonts w:ascii="GHEA Grapalat" w:hAnsi="GHEA Grapalat"/>
                <w:sz w:val="20"/>
                <w:szCs w:val="24"/>
              </w:rPr>
            </w:pPr>
            <w:r w:rsidRPr="003D5268">
              <w:rPr>
                <w:rFonts w:ascii="GHEA Grapalat" w:hAnsi="GHEA Grapalat"/>
                <w:sz w:val="20"/>
                <w:szCs w:val="24"/>
              </w:rPr>
              <w:t xml:space="preserve">Առաջադրանք 2. Ջրի </w:t>
            </w:r>
            <w:r w:rsidR="00162480" w:rsidRPr="003D5268">
              <w:rPr>
                <w:rFonts w:ascii="GHEA Grapalat" w:hAnsi="GHEA Grapalat"/>
                <w:sz w:val="20"/>
                <w:szCs w:val="24"/>
              </w:rPr>
              <w:t>եւ</w:t>
            </w:r>
            <w:r w:rsidRPr="003D5268">
              <w:rPr>
                <w:rFonts w:ascii="GHEA Grapalat" w:hAnsi="GHEA Grapalat"/>
                <w:sz w:val="20"/>
                <w:szCs w:val="24"/>
              </w:rPr>
              <w:t xml:space="preserve"> էներգիայի մատակարարման այլընտրանքային միջոցների ապահովում</w:t>
            </w:r>
          </w:p>
        </w:tc>
        <w:tc>
          <w:tcPr>
            <w:tcW w:w="1774" w:type="dxa"/>
            <w:tcBorders>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jc w:val="right"/>
              <w:rPr>
                <w:rFonts w:ascii="GHEA Grapalat" w:hAnsi="GHEA Grapalat"/>
                <w:sz w:val="20"/>
                <w:szCs w:val="24"/>
              </w:rPr>
            </w:pPr>
            <w:r w:rsidRPr="003D5268">
              <w:rPr>
                <w:rFonts w:ascii="GHEA Grapalat" w:hAnsi="GHEA Grapalat"/>
                <w:sz w:val="20"/>
                <w:szCs w:val="24"/>
              </w:rPr>
              <w:t>2 500 000</w:t>
            </w:r>
          </w:p>
        </w:tc>
        <w:tc>
          <w:tcPr>
            <w:tcW w:w="2570" w:type="dxa"/>
            <w:tcBorders>
              <w:left w:val="single" w:sz="4" w:space="0" w:color="auto"/>
              <w:right w:val="single" w:sz="4" w:space="0" w:color="auto"/>
            </w:tcBorders>
            <w:shd w:val="clear" w:color="auto" w:fill="FFFFFF"/>
          </w:tcPr>
          <w:p w:rsidR="0074351C" w:rsidRPr="003D5268" w:rsidRDefault="00A83FBE" w:rsidP="00A83FBE">
            <w:pPr>
              <w:spacing w:after="120"/>
              <w:ind w:left="28" w:right="46" w:hanging="14"/>
              <w:jc w:val="center"/>
              <w:rPr>
                <w:rFonts w:ascii="GHEA Grapalat" w:hAnsi="GHEA Grapalat"/>
                <w:sz w:val="20"/>
              </w:rPr>
            </w:pPr>
            <w:r w:rsidRPr="003D5268">
              <w:rPr>
                <w:rFonts w:ascii="GHEA Grapalat" w:hAnsi="GHEA Grapalat"/>
                <w:sz w:val="20"/>
              </w:rPr>
              <w:t>Առկա չեն</w:t>
            </w:r>
          </w:p>
        </w:tc>
      </w:tr>
      <w:tr w:rsidR="0074351C" w:rsidRPr="003D5268" w:rsidTr="00A83FBE">
        <w:tc>
          <w:tcPr>
            <w:tcW w:w="4728" w:type="dxa"/>
            <w:tcBorders>
              <w:top w:val="single" w:sz="4" w:space="0" w:color="auto"/>
              <w:left w:val="single" w:sz="4" w:space="0" w:color="auto"/>
              <w:bottom w:val="single" w:sz="4" w:space="0" w:color="auto"/>
            </w:tcBorders>
            <w:shd w:val="clear" w:color="auto" w:fill="FFFFFF"/>
          </w:tcPr>
          <w:p w:rsidR="0074351C" w:rsidRPr="003D5268" w:rsidRDefault="000373CF" w:rsidP="00A83FBE">
            <w:pPr>
              <w:pStyle w:val="20"/>
              <w:shd w:val="clear" w:color="auto" w:fill="auto"/>
              <w:spacing w:before="0" w:after="120" w:line="240" w:lineRule="auto"/>
              <w:ind w:right="46" w:hanging="14"/>
              <w:jc w:val="center"/>
              <w:rPr>
                <w:rFonts w:ascii="GHEA Grapalat" w:hAnsi="GHEA Grapalat"/>
                <w:sz w:val="20"/>
                <w:szCs w:val="24"/>
              </w:rPr>
            </w:pPr>
            <w:r w:rsidRPr="003D5268">
              <w:rPr>
                <w:rFonts w:ascii="GHEA Grapalat" w:hAnsi="GHEA Grapalat"/>
                <w:sz w:val="20"/>
                <w:szCs w:val="24"/>
              </w:rPr>
              <w:t>Ընդամենը</w:t>
            </w:r>
          </w:p>
        </w:tc>
        <w:tc>
          <w:tcPr>
            <w:tcW w:w="1774" w:type="dxa"/>
            <w:tcBorders>
              <w:top w:val="single" w:sz="4" w:space="0" w:color="auto"/>
              <w:left w:val="single" w:sz="4" w:space="0" w:color="auto"/>
              <w:bottom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jc w:val="right"/>
              <w:rPr>
                <w:rFonts w:ascii="GHEA Grapalat" w:hAnsi="GHEA Grapalat"/>
                <w:sz w:val="20"/>
                <w:szCs w:val="24"/>
              </w:rPr>
            </w:pPr>
            <w:r w:rsidRPr="003D5268">
              <w:rPr>
                <w:rFonts w:ascii="GHEA Grapalat" w:hAnsi="GHEA Grapalat"/>
                <w:sz w:val="20"/>
                <w:szCs w:val="24"/>
              </w:rPr>
              <w:t>6 500 000</w:t>
            </w:r>
          </w:p>
        </w:tc>
        <w:tc>
          <w:tcPr>
            <w:tcW w:w="2570" w:type="dxa"/>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A83FBE">
            <w:pPr>
              <w:pStyle w:val="20"/>
              <w:shd w:val="clear" w:color="auto" w:fill="auto"/>
              <w:spacing w:before="0" w:after="120" w:line="240" w:lineRule="auto"/>
              <w:ind w:right="46" w:hanging="14"/>
              <w:jc w:val="center"/>
              <w:rPr>
                <w:rFonts w:ascii="GHEA Grapalat" w:hAnsi="GHEA Grapalat"/>
                <w:sz w:val="20"/>
                <w:szCs w:val="24"/>
              </w:rPr>
            </w:pPr>
            <w:r w:rsidRPr="003D5268">
              <w:rPr>
                <w:rFonts w:ascii="GHEA Grapalat" w:hAnsi="GHEA Grapalat"/>
                <w:sz w:val="20"/>
                <w:szCs w:val="24"/>
              </w:rPr>
              <w:t>Առկա չեն</w:t>
            </w:r>
          </w:p>
        </w:tc>
      </w:tr>
    </w:tbl>
    <w:p w:rsidR="001C088D" w:rsidRPr="003D5268" w:rsidRDefault="001C088D" w:rsidP="003A737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EF4130">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5.6</w:t>
      </w:r>
      <w:r w:rsidR="00EF4130" w:rsidRPr="003D5268">
        <w:rPr>
          <w:rFonts w:ascii="GHEA Grapalat" w:hAnsi="GHEA Grapalat"/>
          <w:b/>
          <w:sz w:val="24"/>
          <w:szCs w:val="24"/>
          <w:lang w:val="en-US"/>
        </w:rPr>
        <w:tab/>
      </w:r>
      <w:r w:rsidRPr="003D5268">
        <w:rPr>
          <w:rFonts w:ascii="GHEA Grapalat" w:hAnsi="GHEA Grapalat"/>
          <w:b/>
          <w:sz w:val="24"/>
          <w:szCs w:val="24"/>
        </w:rPr>
        <w:t xml:space="preserve">Կազմակերպական կառուցվածք </w:t>
      </w:r>
      <w:r w:rsidR="00162480" w:rsidRPr="003D5268">
        <w:rPr>
          <w:rFonts w:ascii="GHEA Grapalat" w:hAnsi="GHEA Grapalat"/>
          <w:b/>
          <w:sz w:val="24"/>
          <w:szCs w:val="24"/>
        </w:rPr>
        <w:t>եւ</w:t>
      </w:r>
      <w:r w:rsidRPr="003D5268">
        <w:rPr>
          <w:rFonts w:ascii="GHEA Grapalat" w:hAnsi="GHEA Grapalat"/>
          <w:b/>
          <w:sz w:val="24"/>
          <w:szCs w:val="24"/>
        </w:rPr>
        <w:t xml:space="preserve"> պարտավորություններ</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Հանձնաժողովի գլխամասային գրասենյակը </w:t>
      </w:r>
      <w:r w:rsidR="00A30AC4" w:rsidRPr="003D5268">
        <w:rPr>
          <w:rFonts w:ascii="GHEA Grapalat" w:hAnsi="GHEA Grapalat"/>
          <w:sz w:val="24"/>
          <w:szCs w:val="24"/>
        </w:rPr>
        <w:t>պատասխանատվություն է կրում</w:t>
      </w:r>
      <w:r w:rsidR="00366265" w:rsidRPr="003D5268">
        <w:rPr>
          <w:rFonts w:ascii="GHEA Grapalat" w:hAnsi="GHEA Grapalat"/>
          <w:sz w:val="24"/>
          <w:szCs w:val="24"/>
        </w:rPr>
        <w:t>՝</w:t>
      </w:r>
      <w:r w:rsidR="00A30AC4" w:rsidRPr="003D5268">
        <w:rPr>
          <w:rFonts w:ascii="GHEA Grapalat" w:hAnsi="GHEA Grapalat"/>
          <w:sz w:val="24"/>
          <w:szCs w:val="24"/>
        </w:rPr>
        <w:t xml:space="preserve"> սույն Գործողության իրականացման համար </w:t>
      </w:r>
      <w:r w:rsidRPr="003D5268">
        <w:rPr>
          <w:rFonts w:ascii="GHEA Grapalat" w:hAnsi="GHEA Grapalat"/>
          <w:sz w:val="24"/>
          <w:szCs w:val="24"/>
        </w:rPr>
        <w:t>ծառայությունների մատուցման մեկ պայմանագի</w:t>
      </w:r>
      <w:r w:rsidR="007C754F" w:rsidRPr="003D5268">
        <w:rPr>
          <w:rFonts w:ascii="GHEA Grapalat" w:hAnsi="GHEA Grapalat"/>
          <w:sz w:val="24"/>
          <w:szCs w:val="24"/>
        </w:rPr>
        <w:t>ր</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մատակարարման երկու պայմանագի</w:t>
      </w:r>
      <w:r w:rsidR="0075602E" w:rsidRPr="003D5268">
        <w:rPr>
          <w:rFonts w:ascii="GHEA Grapalat" w:hAnsi="GHEA Grapalat"/>
          <w:sz w:val="24"/>
          <w:szCs w:val="24"/>
        </w:rPr>
        <w:t>ր</w:t>
      </w:r>
      <w:r w:rsidRPr="003D5268">
        <w:rPr>
          <w:rFonts w:ascii="GHEA Grapalat" w:hAnsi="GHEA Grapalat"/>
          <w:sz w:val="24"/>
          <w:szCs w:val="24"/>
        </w:rPr>
        <w:t xml:space="preserve"> կնք</w:t>
      </w:r>
      <w:r w:rsidR="0075602E" w:rsidRPr="003D5268">
        <w:rPr>
          <w:rFonts w:ascii="GHEA Grapalat" w:hAnsi="GHEA Grapalat"/>
          <w:sz w:val="24"/>
          <w:szCs w:val="24"/>
        </w:rPr>
        <w:t>ելո</w:t>
      </w:r>
      <w:r w:rsidR="00484713" w:rsidRPr="003D5268">
        <w:rPr>
          <w:rFonts w:ascii="GHEA Grapalat" w:hAnsi="GHEA Grapalat"/>
          <w:sz w:val="24"/>
          <w:szCs w:val="24"/>
        </w:rPr>
        <w:t>վ</w:t>
      </w:r>
      <w:r w:rsidRPr="003D5268">
        <w:rPr>
          <w:rFonts w:ascii="GHEA Grapalat" w:hAnsi="GHEA Grapalat"/>
          <w:sz w:val="24"/>
          <w:szCs w:val="24"/>
        </w:rPr>
        <w:t>։</w:t>
      </w:r>
    </w:p>
    <w:p w:rsidR="001C088D" w:rsidRPr="003D5268" w:rsidRDefault="001C088D" w:rsidP="003A737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EF4130">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5.7</w:t>
      </w:r>
      <w:r w:rsidR="00EF4130" w:rsidRPr="003D5268">
        <w:rPr>
          <w:rFonts w:ascii="GHEA Grapalat" w:hAnsi="GHEA Grapalat"/>
          <w:b/>
          <w:sz w:val="24"/>
          <w:szCs w:val="24"/>
          <w:lang w:val="en-US"/>
        </w:rPr>
        <w:tab/>
      </w:r>
      <w:r w:rsidRPr="003D5268">
        <w:rPr>
          <w:rFonts w:ascii="GHEA Grapalat" w:hAnsi="GHEA Grapalat"/>
          <w:b/>
          <w:sz w:val="24"/>
          <w:szCs w:val="24"/>
        </w:rPr>
        <w:t>Կատարողականի մոնիթորինգ եւ հաշվետվություն</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գործողության ամենօրյա տեխնիկական եւ ֆինանսական մոնիթորինգը շարունակական գործընթաց կլինի եւ կկազմի իրականացնող գործընկերոջ պարտավորությունների մի մասը։ Այս նպատակով իրականացնող գործընկերը գործողության համար սահմանում է ներքին, տեխնիկական եւ ֆինանսական մշտական մոնիթորինգի համակարգ եւ կազմում առաջընթացի վերաբերյալ պարբերական (առնվազն տարեկան) եւ վերջնական հաշվետվություններ: Յուրաքանչյուր հաշվետվություն տրամադրում է ճշգրիտ նկարագրություն՝ գործողության իրականացման, ի հայտ եկած դժվարությունների, կատարված փոփոխությունների, ինչպես նաեւ գործողության՝ գրանցված արդյունքների (արդյունքների եւ ուղղակի արդյունքների)՝ համապատասխան ցուցանիշներով չափված աստիճանի վերաբերյալ՝ որպես հղում օգտագործելով տրամաբանական կառուցվածքի մատրիցան (որպես ծրագրի միջոց) կամ արդյունքների ցուցանիշների ցանկը (բյուջետային աջակցության համար)։ Հաշվետվությունը կազմվում է այնպես, որ հնարավոր լինի իրականացնել գործողության համար նախատեսված եւ կիրառված միջոցների ու բյուջետային տվյալների մոնիթորինգ։ Նկարագրական եւ ֆինանսական վերջնական հաշվետվությունը կընդգրկի գործողության իրականացման ամբողջ ժամանակահատվածը։</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Հանձնաժողովը կարող է իրականացնել ծրագրի մոնիթորինգի լրացուցիչ այցեր եւ՛ իր սեփական անձնակազմի, եւ՛ մոնիթորինգի անկախ վերանայումների համար անմիջականորեն Հանձնաժողովի կողմից աշխատանքի ընդունված (կամ այդպիսի վերանայումներ իրականացնելու համար Հանձնաժողովի կողմից վարձված պատասխանատու գործակալի կողմից աշխատանքի ընդունված) անկախ խորհրդատուների միջոցով։</w:t>
      </w:r>
    </w:p>
    <w:p w:rsidR="001C088D" w:rsidRPr="003D5268" w:rsidRDefault="001C088D" w:rsidP="003A737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EF4130">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5.8</w:t>
      </w:r>
      <w:r w:rsidR="00EF4130" w:rsidRPr="003D5268">
        <w:rPr>
          <w:rFonts w:ascii="GHEA Grapalat" w:hAnsi="GHEA Grapalat"/>
          <w:b/>
          <w:sz w:val="24"/>
          <w:szCs w:val="24"/>
          <w:lang w:val="en-US"/>
        </w:rPr>
        <w:tab/>
      </w:r>
      <w:r w:rsidRPr="003D5268">
        <w:rPr>
          <w:rFonts w:ascii="GHEA Grapalat" w:hAnsi="GHEA Grapalat"/>
          <w:b/>
          <w:sz w:val="24"/>
          <w:szCs w:val="24"/>
        </w:rPr>
        <w:t>Գնահատում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Հաշվի առնելով գործողության բնույթը՝ սույն գործողության համար փաստացի գնահատում չի իրականացվի։</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Եթե գնահատում չի նախատեսվում, ապա Գործողության իրականացման ընթացքում Հանձնաժողովը կարող է, սեփական որոշմամբ կամ գործընկերոջ նախաձեռնությամբ, պատշաճ հիմքերի առկայության դեպքում, ընդունել այդպիսի գնահատում ձեռնարկելու որոշում։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Գնահատման վերաբերյալ հաշվետվությունները տրամադրվում են գործընկեր երկրին եւ մյուս հիմնական շահագրգիռ կողմերին։ Իրականացնող գործընկերը եւ Հանձնաժողովը վերլուծում են գնահատման եզրակացություններն ու առաջարկությունները եւ, անհրաժեշտության դեպքում, գործընկեր երկրի հետ համաձայնությամբ, համատեղ որոշում են կայացնում հետագա գործողությունների եւ ցանկացած անհրաժեշտ փոփոխության, այդ թվում՝ ծրագրի ուղղվածության վերափոխման վերաբերյալ, եթե այդ մասին նշվում է։</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Գնահատման ֆինանսավորումն իրականացվում է ֆինանսավորման մասին որոշում ներառող մեկ այլ միջոցառմամբ։</w:t>
      </w:r>
    </w:p>
    <w:p w:rsidR="001C088D" w:rsidRPr="003D5268" w:rsidRDefault="001C088D" w:rsidP="003A737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EF4130">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5.9</w:t>
      </w:r>
      <w:r w:rsidR="00EF4130" w:rsidRPr="003D5268">
        <w:rPr>
          <w:rFonts w:ascii="GHEA Grapalat" w:hAnsi="GHEA Grapalat"/>
          <w:b/>
          <w:sz w:val="24"/>
          <w:szCs w:val="24"/>
          <w:lang w:val="en-US"/>
        </w:rPr>
        <w:tab/>
      </w:r>
      <w:r w:rsidRPr="003D5268">
        <w:rPr>
          <w:rFonts w:ascii="GHEA Grapalat" w:hAnsi="GHEA Grapalat"/>
          <w:b/>
          <w:sz w:val="24"/>
          <w:szCs w:val="24"/>
        </w:rPr>
        <w:t>Աուդիտ</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Հանձնաժողովը, չխախտելով սույն Գործողության իրականացման նպատակով կնքված պայմանագրերով կիրառելի պարտավորությունները, ռիսկերի գնահատման արդյունքների հիման վրա կարող է, մեկ կամ մի քանի պայմանագրերի կամ համաձայնագրերի մասով, պայմանագիր կնքել անկախ աուդիտներ կամ ծախսերի ստուգումների հանձնարարություններ իրականացնելու նպատակով։</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Աուդիտի ֆինանսավորումն իրականացվում է ֆինանսավորման մասին որոշում ներառող մեկ այլ միջոցառմամբ։</w:t>
      </w:r>
    </w:p>
    <w:p w:rsidR="001C088D" w:rsidRPr="003D5268" w:rsidRDefault="001C088D" w:rsidP="003A7375">
      <w:pPr>
        <w:pStyle w:val="80"/>
        <w:shd w:val="clear" w:color="auto" w:fill="auto"/>
        <w:spacing w:after="160" w:line="360" w:lineRule="auto"/>
        <w:ind w:left="28" w:firstLine="539"/>
        <w:rPr>
          <w:rFonts w:ascii="GHEA Grapalat" w:hAnsi="GHEA Grapalat"/>
          <w:b/>
        </w:rPr>
      </w:pPr>
    </w:p>
    <w:p w:rsidR="0074351C" w:rsidRPr="003D5268" w:rsidRDefault="000373CF" w:rsidP="00EF4130">
      <w:pPr>
        <w:pStyle w:val="80"/>
        <w:shd w:val="clear" w:color="auto" w:fill="auto"/>
        <w:tabs>
          <w:tab w:val="left" w:pos="1134"/>
        </w:tabs>
        <w:spacing w:after="160" w:line="360" w:lineRule="auto"/>
        <w:ind w:left="28" w:firstLine="539"/>
        <w:rPr>
          <w:rFonts w:ascii="GHEA Grapalat" w:hAnsi="GHEA Grapalat"/>
          <w:b/>
        </w:rPr>
      </w:pPr>
      <w:r w:rsidRPr="003D5268">
        <w:rPr>
          <w:rFonts w:ascii="GHEA Grapalat" w:hAnsi="GHEA Grapalat"/>
          <w:b/>
        </w:rPr>
        <w:t>5.10</w:t>
      </w:r>
      <w:r w:rsidR="00EF4130" w:rsidRPr="003D5268">
        <w:rPr>
          <w:rFonts w:ascii="GHEA Grapalat" w:hAnsi="GHEA Grapalat"/>
          <w:b/>
          <w:lang w:val="en-US"/>
        </w:rPr>
        <w:tab/>
      </w:r>
      <w:r w:rsidRPr="003D5268">
        <w:rPr>
          <w:rFonts w:ascii="GHEA Grapalat" w:hAnsi="GHEA Grapalat"/>
          <w:b/>
        </w:rPr>
        <w:t>Հաղորդակցում եւ տեսանելիություն</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ԵՄ-ի հետ հաղորդակցումն ու տեսանելիությունն իրավական պարտավորություն է ԵՄ-ի կողմից ֆինանսավորվող բոլոր արտաքին գործողությունների դեպքում։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Գործողությունը ներառում է հաղորդակցման եւ տեսանելիության միջոցառումներ, որոնք հիմնված են Գործողության հաղորդակցման եւ տեսանելիության հատուկ ծրագրի վրա, որը պետք է մշակվի իրականացման սկզբում։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Հաղորդակցման եւ տեսանելիության իրավական պարտավորությունների առումով միջոցառումներն իրականացվում են Հանձնաժողովի, գործընկեր երկրի, կատարողների, դրամաշնորհի շահառուների եւ (կամ) այլ լիազորված անձանց կողմից։ Համապատասխան պայմանագրային պարտավորությունները պետք է համապատասխանաբար ներառված լինեն ֆինանսավորման համաձայնագրում, գնումների եւ դրամաշնորհների պայմանագրերում, ինչպես նաեւ լիազորությունների փոխանցման մասին համաձայնագրերում։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Եվրոպական Միության արտաքին գործողությունների համար նախատեսված «Հաղորդակցում եւ տեսանելիություն» ձեռնարկն օգտագործվում է Գործողության՝ Հաղորդակցման եւ տեսանելիության ծրագիրն ու համապատասխան պայմանագրային պարտավորությունները սահմանելու համար։</w:t>
      </w:r>
    </w:p>
    <w:p w:rsidR="0074351C" w:rsidRPr="003D5268" w:rsidRDefault="0074351C" w:rsidP="003A7375">
      <w:pPr>
        <w:spacing w:after="160" w:line="360" w:lineRule="auto"/>
        <w:ind w:left="28" w:firstLine="539"/>
        <w:jc w:val="both"/>
        <w:rPr>
          <w:rFonts w:ascii="GHEA Grapalat" w:hAnsi="GHEA Grapalat"/>
        </w:rPr>
      </w:pPr>
    </w:p>
    <w:p w:rsidR="001C088D" w:rsidRPr="003D5268" w:rsidRDefault="001C088D" w:rsidP="003A7375">
      <w:pPr>
        <w:spacing w:after="160" w:line="360" w:lineRule="auto"/>
        <w:ind w:left="28" w:firstLine="539"/>
        <w:jc w:val="both"/>
        <w:rPr>
          <w:rFonts w:ascii="GHEA Grapalat" w:hAnsi="GHEA Grapalat"/>
        </w:rPr>
        <w:sectPr w:rsidR="001C088D" w:rsidRPr="003D5268" w:rsidSect="0038736C">
          <w:footerReference w:type="default" r:id="rId9"/>
          <w:pgSz w:w="11900" w:h="16840"/>
          <w:pgMar w:top="1418" w:right="1418" w:bottom="1418" w:left="1418" w:header="0" w:footer="680" w:gutter="0"/>
          <w:pgNumType w:start="1"/>
          <w:cols w:space="720"/>
          <w:noEndnote/>
          <w:docGrid w:linePitch="360"/>
        </w:sectPr>
      </w:pPr>
    </w:p>
    <w:p w:rsidR="0074351C" w:rsidRPr="003D5268" w:rsidRDefault="00EF4130" w:rsidP="003A7375">
      <w:pPr>
        <w:spacing w:after="160" w:line="360" w:lineRule="auto"/>
        <w:ind w:left="28" w:firstLine="539"/>
        <w:jc w:val="both"/>
        <w:rPr>
          <w:rFonts w:ascii="GHEA Grapalat" w:hAnsi="GHEA Grapalat"/>
          <w:b/>
        </w:rPr>
      </w:pPr>
      <w:r w:rsidRPr="003D5268">
        <w:rPr>
          <w:rFonts w:ascii="GHEA Grapalat" w:hAnsi="GHEA Grapalat"/>
          <w:b/>
        </w:rPr>
        <w:t>ԱՌԴԻՐ. ՏՐԱՄԱԲԱՆԱԿԱՆ ԿԱՌՈՒՑՎԱԾՔԻ ՄԱՏՐԻՑԱ (ՈՐՊԵՍ ԾՐԱԳՐԻ ՄԻՋՈՑ)</w:t>
      </w:r>
    </w:p>
    <w:p w:rsidR="00EF4130" w:rsidRPr="003D5268" w:rsidRDefault="000373CF" w:rsidP="003A7375">
      <w:pPr>
        <w:pStyle w:val="6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Տրամաբանական կառուցվածքի մատրիցայում ներառված գործողությունները, ակնկալվող արդյունքներն ու բոլոր ցուցանիշները, թիրախներն ու ելակետային ցուցանիշները կողմնորոշիչ են եւ կարող են թարմացվել գործողության իրականացման ընթացքում՝ առանց ֆինանսավորման որոշման մեջ փոփոխություն կատարելու: Այն դեպքում, երբ ձ</w:t>
      </w:r>
      <w:r w:rsidR="00162480" w:rsidRPr="003D5268">
        <w:rPr>
          <w:rFonts w:ascii="GHEA Grapalat" w:hAnsi="GHEA Grapalat"/>
          <w:sz w:val="24"/>
          <w:szCs w:val="24"/>
        </w:rPr>
        <w:t>եւ</w:t>
      </w:r>
      <w:r w:rsidRPr="003D5268">
        <w:rPr>
          <w:rFonts w:ascii="GHEA Grapalat" w:hAnsi="GHEA Grapalat"/>
          <w:sz w:val="24"/>
          <w:szCs w:val="24"/>
        </w:rPr>
        <w:t xml:space="preserve">ավորման փուլում հնարավոր չէ որոշել գործողության վերջնարդյունքները, պետք է ներկայացնել միջանկյալ արդյունքները </w:t>
      </w:r>
      <w:r w:rsidR="00162480" w:rsidRPr="003D5268">
        <w:rPr>
          <w:rFonts w:ascii="GHEA Grapalat" w:hAnsi="GHEA Grapalat"/>
          <w:sz w:val="24"/>
          <w:szCs w:val="24"/>
        </w:rPr>
        <w:t>եւ</w:t>
      </w:r>
      <w:r w:rsidRPr="003D5268">
        <w:rPr>
          <w:rFonts w:ascii="GHEA Grapalat" w:hAnsi="GHEA Grapalat"/>
          <w:sz w:val="24"/>
          <w:szCs w:val="24"/>
        </w:rPr>
        <w:t xml:space="preserve"> ընդհանուր ծրագրի ու դրա բաղադրիչների իրականացման մեկնարկային փուլում սահմանված վերջնարդյունքները։ Տրամաբանական կառուցվածքի մատրիցան կենթարկվի փոփոխությունների գործողության իրականացման ամբողջ ընթացքում. կավելացվեն նոր տողեր, ինչպես նաեւ սյունակներ՝ վերջնարդյունքի միջանկյալ թիրախների (ուղենիշների) </w:t>
      </w:r>
      <w:r w:rsidR="00162480" w:rsidRPr="003D5268">
        <w:rPr>
          <w:rFonts w:ascii="GHEA Grapalat" w:hAnsi="GHEA Grapalat"/>
          <w:sz w:val="24"/>
          <w:szCs w:val="24"/>
        </w:rPr>
        <w:t>եւ</w:t>
      </w:r>
      <w:r w:rsidRPr="003D5268">
        <w:rPr>
          <w:rFonts w:ascii="GHEA Grapalat" w:hAnsi="GHEA Grapalat"/>
          <w:sz w:val="24"/>
          <w:szCs w:val="24"/>
        </w:rPr>
        <w:t xml:space="preserve"> արդյունքի ցուցանիշների համար՝ անհրաժեշտության դեպքում մոնիթորինգի </w:t>
      </w:r>
      <w:r w:rsidR="00162480" w:rsidRPr="003D5268">
        <w:rPr>
          <w:rFonts w:ascii="GHEA Grapalat" w:hAnsi="GHEA Grapalat"/>
          <w:sz w:val="24"/>
          <w:szCs w:val="24"/>
        </w:rPr>
        <w:t>եւ</w:t>
      </w:r>
      <w:r w:rsidRPr="003D5268">
        <w:rPr>
          <w:rFonts w:ascii="GHEA Grapalat" w:hAnsi="GHEA Grapalat"/>
          <w:sz w:val="24"/>
          <w:szCs w:val="24"/>
        </w:rPr>
        <w:t xml:space="preserve"> հաշվետվության նպատակով: Հաշվի առեք նա</w:t>
      </w:r>
      <w:r w:rsidR="00162480" w:rsidRPr="003D5268">
        <w:rPr>
          <w:rFonts w:ascii="GHEA Grapalat" w:hAnsi="GHEA Grapalat"/>
          <w:sz w:val="24"/>
          <w:szCs w:val="24"/>
        </w:rPr>
        <w:t>եւ</w:t>
      </w:r>
      <w:r w:rsidRPr="003D5268">
        <w:rPr>
          <w:rFonts w:ascii="GHEA Grapalat" w:hAnsi="GHEA Grapalat"/>
          <w:sz w:val="24"/>
          <w:szCs w:val="24"/>
        </w:rPr>
        <w:t xml:space="preserve"> այն, որ ցուցանիշները անհրաժեշտության դեպքում պետք է տարբերակել ըստ </w:t>
      </w:r>
      <w:r w:rsidR="006508C3" w:rsidRPr="003D5268">
        <w:rPr>
          <w:rFonts w:ascii="GHEA Grapalat" w:hAnsi="GHEA Grapalat"/>
          <w:sz w:val="24"/>
          <w:szCs w:val="24"/>
        </w:rPr>
        <w:t>խմբերի</w:t>
      </w:r>
      <w:r w:rsidRPr="003D5268">
        <w:rPr>
          <w:rFonts w:ascii="GHEA Grapalat" w:hAnsi="GHEA Grapalat"/>
          <w:sz w:val="24"/>
          <w:szCs w:val="24"/>
        </w:rPr>
        <w:t>։</w:t>
      </w:r>
    </w:p>
    <w:p w:rsidR="00EF4130" w:rsidRPr="003D5268" w:rsidRDefault="00EF4130">
      <w:pPr>
        <w:rPr>
          <w:rFonts w:ascii="GHEA Grapalat" w:eastAsia="Times New Roman" w:hAnsi="GHEA Grapalat" w:cs="Times New Roman"/>
        </w:rPr>
      </w:pPr>
      <w:r w:rsidRPr="003D5268">
        <w:rPr>
          <w:rFonts w:ascii="GHEA Grapalat" w:hAnsi="GHEA Grapalat"/>
        </w:rPr>
        <w:br w:type="page"/>
      </w:r>
    </w:p>
    <w:tbl>
      <w:tblPr>
        <w:tblOverlap w:val="never"/>
        <w:tblW w:w="15605" w:type="dxa"/>
        <w:jc w:val="center"/>
        <w:tblLayout w:type="fixed"/>
        <w:tblCellMar>
          <w:left w:w="10" w:type="dxa"/>
          <w:right w:w="10" w:type="dxa"/>
        </w:tblCellMar>
        <w:tblLook w:val="0000"/>
      </w:tblPr>
      <w:tblGrid>
        <w:gridCol w:w="641"/>
        <w:gridCol w:w="21"/>
        <w:gridCol w:w="3550"/>
        <w:gridCol w:w="2744"/>
        <w:gridCol w:w="2002"/>
        <w:gridCol w:w="14"/>
        <w:gridCol w:w="1978"/>
        <w:gridCol w:w="2295"/>
        <w:gridCol w:w="2360"/>
      </w:tblGrid>
      <w:tr w:rsidR="0074351C" w:rsidRPr="003D5268" w:rsidTr="00151A33">
        <w:trPr>
          <w:jc w:val="center"/>
        </w:trPr>
        <w:tc>
          <w:tcPr>
            <w:tcW w:w="641" w:type="dxa"/>
            <w:tcBorders>
              <w:top w:val="single" w:sz="4" w:space="0" w:color="auto"/>
              <w:left w:val="single" w:sz="4" w:space="0" w:color="auto"/>
            </w:tcBorders>
            <w:shd w:val="clear" w:color="auto" w:fill="718973"/>
          </w:tcPr>
          <w:p w:rsidR="0074351C" w:rsidRPr="003D5268" w:rsidRDefault="0074351C" w:rsidP="00EF4130">
            <w:pPr>
              <w:spacing w:after="120"/>
              <w:ind w:left="28"/>
              <w:jc w:val="both"/>
              <w:rPr>
                <w:rFonts w:ascii="GHEA Grapalat" w:hAnsi="GHEA Grapalat"/>
                <w:sz w:val="20"/>
                <w:szCs w:val="20"/>
              </w:rPr>
            </w:pPr>
          </w:p>
        </w:tc>
        <w:tc>
          <w:tcPr>
            <w:tcW w:w="3571" w:type="dxa"/>
            <w:gridSpan w:val="2"/>
            <w:tcBorders>
              <w:top w:val="single" w:sz="4" w:space="0" w:color="auto"/>
              <w:lef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Արդյունքների շղթա</w:t>
            </w:r>
          </w:p>
        </w:tc>
        <w:tc>
          <w:tcPr>
            <w:tcW w:w="2744" w:type="dxa"/>
            <w:tcBorders>
              <w:top w:val="single" w:sz="4" w:space="0" w:color="auto"/>
              <w:lef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Ցուցանիշներ</w:t>
            </w:r>
          </w:p>
        </w:tc>
        <w:tc>
          <w:tcPr>
            <w:tcW w:w="2002" w:type="dxa"/>
            <w:tcBorders>
              <w:top w:val="single" w:sz="4" w:space="0" w:color="auto"/>
              <w:lef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Ելակետեր</w:t>
            </w:r>
          </w:p>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95pt"/>
                <w:rFonts w:ascii="GHEA Grapalat" w:hAnsi="GHEA Grapalat"/>
                <w:sz w:val="20"/>
                <w:szCs w:val="20"/>
              </w:rPr>
              <w:t>(այդ թվում՝ բազային տարին)</w:t>
            </w:r>
          </w:p>
        </w:tc>
        <w:tc>
          <w:tcPr>
            <w:tcW w:w="1992" w:type="dxa"/>
            <w:gridSpan w:val="2"/>
            <w:tcBorders>
              <w:top w:val="single" w:sz="4" w:space="0" w:color="auto"/>
              <w:left w:val="single" w:sz="4" w:space="0" w:color="auto"/>
            </w:tcBorders>
            <w:shd w:val="clear" w:color="auto" w:fill="718973"/>
          </w:tcPr>
          <w:p w:rsidR="00EF4130" w:rsidRPr="003D5268" w:rsidRDefault="000373CF" w:rsidP="00EF4130">
            <w:pPr>
              <w:pStyle w:val="20"/>
              <w:shd w:val="clear" w:color="auto" w:fill="auto"/>
              <w:spacing w:before="0" w:after="120" w:line="240" w:lineRule="auto"/>
              <w:ind w:left="28" w:firstLine="0"/>
              <w:rPr>
                <w:rStyle w:val="220pt-1pt"/>
                <w:rFonts w:ascii="GHEA Grapalat" w:hAnsi="GHEA Grapalat"/>
                <w:b/>
                <w:spacing w:val="0"/>
                <w:sz w:val="20"/>
                <w:szCs w:val="20"/>
              </w:rPr>
            </w:pPr>
            <w:r w:rsidRPr="003D5268">
              <w:rPr>
                <w:rStyle w:val="220pt-1pt"/>
                <w:rFonts w:ascii="GHEA Grapalat" w:hAnsi="GHEA Grapalat"/>
                <w:b/>
                <w:spacing w:val="0"/>
                <w:sz w:val="20"/>
                <w:szCs w:val="20"/>
              </w:rPr>
              <w:t>Թիրախներ</w:t>
            </w:r>
          </w:p>
          <w:p w:rsidR="0074351C" w:rsidRPr="003D5268" w:rsidRDefault="000373CF" w:rsidP="00EF4130">
            <w:pPr>
              <w:pStyle w:val="20"/>
              <w:shd w:val="clear" w:color="auto" w:fill="auto"/>
              <w:spacing w:before="0" w:after="120" w:line="240" w:lineRule="auto"/>
              <w:ind w:left="28" w:firstLine="0"/>
              <w:jc w:val="left"/>
              <w:rPr>
                <w:rFonts w:ascii="GHEA Grapalat" w:hAnsi="GHEA Grapalat"/>
                <w:sz w:val="20"/>
                <w:szCs w:val="20"/>
              </w:rPr>
            </w:pPr>
            <w:r w:rsidRPr="003D5268">
              <w:rPr>
                <w:rStyle w:val="220pt-1pt"/>
                <w:rFonts w:ascii="GHEA Grapalat" w:hAnsi="GHEA Grapalat"/>
                <w:spacing w:val="0"/>
                <w:sz w:val="20"/>
                <w:szCs w:val="20"/>
              </w:rPr>
              <w:t>(այդ թվում՝ բազային տարին)</w:t>
            </w:r>
          </w:p>
        </w:tc>
        <w:tc>
          <w:tcPr>
            <w:tcW w:w="2295" w:type="dxa"/>
            <w:tcBorders>
              <w:top w:val="single" w:sz="4" w:space="0" w:color="auto"/>
              <w:lef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 xml:space="preserve">Ստուգման աղբյուրներ </w:t>
            </w:r>
            <w:r w:rsidR="00162480" w:rsidRPr="003D5268">
              <w:rPr>
                <w:rStyle w:val="210pt0"/>
                <w:rFonts w:ascii="GHEA Grapalat" w:hAnsi="GHEA Grapalat"/>
              </w:rPr>
              <w:t>եւ</w:t>
            </w:r>
            <w:r w:rsidRPr="003D5268">
              <w:rPr>
                <w:rStyle w:val="210pt0"/>
                <w:rFonts w:ascii="GHEA Grapalat" w:hAnsi="GHEA Grapalat"/>
              </w:rPr>
              <w:t xml:space="preserve"> միջոցներ</w:t>
            </w:r>
          </w:p>
        </w:tc>
        <w:tc>
          <w:tcPr>
            <w:tcW w:w="2360" w:type="dxa"/>
            <w:tcBorders>
              <w:top w:val="single" w:sz="4" w:space="0" w:color="auto"/>
              <w:left w:val="single" w:sz="4" w:space="0" w:color="auto"/>
              <w:righ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Ենթադրություններ</w:t>
            </w:r>
          </w:p>
        </w:tc>
      </w:tr>
      <w:tr w:rsidR="0074351C" w:rsidRPr="003D5268" w:rsidTr="00151A33">
        <w:trPr>
          <w:cantSplit/>
          <w:jc w:val="center"/>
        </w:trPr>
        <w:tc>
          <w:tcPr>
            <w:tcW w:w="641" w:type="dxa"/>
            <w:tcBorders>
              <w:top w:val="single" w:sz="4" w:space="0" w:color="auto"/>
              <w:left w:val="single" w:sz="4" w:space="0" w:color="auto"/>
            </w:tcBorders>
            <w:shd w:val="clear" w:color="auto" w:fill="D6E3BC" w:themeFill="accent3" w:themeFillTint="66"/>
            <w:textDirection w:val="btLr"/>
          </w:tcPr>
          <w:p w:rsidR="0074351C" w:rsidRPr="003D5268" w:rsidRDefault="000373CF" w:rsidP="00EF4130">
            <w:pPr>
              <w:pStyle w:val="20"/>
              <w:shd w:val="clear" w:color="auto" w:fill="auto"/>
              <w:spacing w:before="0" w:after="120" w:line="240" w:lineRule="auto"/>
              <w:ind w:left="28" w:firstLine="0"/>
              <w:jc w:val="left"/>
              <w:rPr>
                <w:rFonts w:ascii="GHEA Grapalat" w:hAnsi="GHEA Grapalat"/>
                <w:sz w:val="20"/>
                <w:szCs w:val="20"/>
              </w:rPr>
            </w:pPr>
            <w:r w:rsidRPr="003D5268">
              <w:rPr>
                <w:rStyle w:val="210pt0"/>
                <w:rFonts w:ascii="GHEA Grapalat" w:hAnsi="GHEA Grapalat"/>
              </w:rPr>
              <w:t>Ընդհանուր նպատակը. Արդյունքը</w:t>
            </w:r>
          </w:p>
        </w:tc>
        <w:tc>
          <w:tcPr>
            <w:tcW w:w="3571" w:type="dxa"/>
            <w:gridSpan w:val="2"/>
            <w:tcBorders>
              <w:top w:val="single" w:sz="4" w:space="0" w:color="auto"/>
              <w:left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Միջուկային անվտանգության արդյունավետ մշակույթ, միջուկային անվտանգության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ճառագայթ</w:t>
            </w:r>
            <w:r w:rsidR="00353E32" w:rsidRPr="003D5268">
              <w:rPr>
                <w:rStyle w:val="295pt"/>
                <w:rFonts w:ascii="GHEA Grapalat" w:hAnsi="GHEA Grapalat"/>
                <w:sz w:val="20"/>
                <w:szCs w:val="20"/>
              </w:rPr>
              <w:t>ային</w:t>
            </w:r>
            <w:r w:rsidRPr="003D5268">
              <w:rPr>
                <w:rStyle w:val="295pt"/>
                <w:rFonts w:ascii="GHEA Grapalat" w:hAnsi="GHEA Grapalat"/>
                <w:sz w:val="20"/>
                <w:szCs w:val="20"/>
              </w:rPr>
              <w:t xml:space="preserve"> պաշտպանության բարձր չափանիշների կիրառում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միջուկային անվտանգության շարունակական բարելավում</w:t>
            </w:r>
          </w:p>
        </w:tc>
        <w:tc>
          <w:tcPr>
            <w:tcW w:w="2744" w:type="dxa"/>
            <w:tcBorders>
              <w:top w:val="single" w:sz="4" w:space="0" w:color="auto"/>
              <w:left w:val="single" w:sz="4" w:space="0" w:color="auto"/>
            </w:tcBorders>
            <w:shd w:val="clear" w:color="auto" w:fill="D6E3BC" w:themeFill="accent3" w:themeFillTint="66"/>
          </w:tcPr>
          <w:p w:rsidR="0074351C" w:rsidRPr="003D5268" w:rsidRDefault="008C0274"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Fonts w:ascii="GHEA Grapalat" w:hAnsi="GHEA Grapalat"/>
                <w:sz w:val="20"/>
                <w:szCs w:val="20"/>
              </w:rPr>
              <w:t>Միջուկային անվտանգության բարելավման նպատակով (իրականացում/</w:t>
            </w:r>
            <w:r w:rsidR="00EF4130" w:rsidRPr="003D5268">
              <w:rPr>
                <w:rFonts w:ascii="GHEA Grapalat" w:hAnsi="GHEA Grapalat"/>
                <w:sz w:val="20"/>
                <w:szCs w:val="20"/>
              </w:rPr>
              <w:t xml:space="preserve"> </w:t>
            </w:r>
            <w:r w:rsidRPr="003D5268">
              <w:rPr>
                <w:rFonts w:ascii="GHEA Grapalat" w:hAnsi="GHEA Grapalat"/>
                <w:sz w:val="20"/>
                <w:szCs w:val="20"/>
              </w:rPr>
              <w:t>շահագործման վայրում փորձարկում/գործարկում)</w:t>
            </w:r>
            <w:r w:rsidR="00366265" w:rsidRPr="003D5268">
              <w:rPr>
                <w:rFonts w:ascii="GHEA Grapalat" w:hAnsi="GHEA Grapalat"/>
                <w:sz w:val="20"/>
                <w:szCs w:val="20"/>
              </w:rPr>
              <w:t xml:space="preserve"> </w:t>
            </w:r>
            <w:r w:rsidR="000373CF" w:rsidRPr="003D5268">
              <w:rPr>
                <w:rStyle w:val="295pt"/>
                <w:rFonts w:ascii="GHEA Grapalat" w:hAnsi="GHEA Grapalat"/>
                <w:sz w:val="20"/>
                <w:szCs w:val="20"/>
              </w:rPr>
              <w:t>ՄԱՀ</w:t>
            </w:r>
            <w:r w:rsidR="00DB1DED" w:rsidRPr="003D5268">
              <w:rPr>
                <w:rStyle w:val="295pt"/>
                <w:rFonts w:ascii="GHEA Grapalat" w:hAnsi="GHEA Grapalat"/>
                <w:sz w:val="20"/>
                <w:szCs w:val="20"/>
              </w:rPr>
              <w:t>Գ</w:t>
            </w:r>
            <w:r w:rsidR="000373CF" w:rsidRPr="003D5268">
              <w:rPr>
                <w:rStyle w:val="295pt"/>
                <w:rFonts w:ascii="GHEA Grapalat" w:hAnsi="GHEA Grapalat"/>
                <w:sz w:val="20"/>
                <w:szCs w:val="20"/>
              </w:rPr>
              <w:t xml:space="preserve">-ի ծրագրի </w:t>
            </w:r>
            <w:r w:rsidR="000373CF" w:rsidRPr="003D5268">
              <w:rPr>
                <w:rStyle w:val="210pt0"/>
                <w:rFonts w:ascii="GHEA Grapalat" w:hAnsi="GHEA Grapalat"/>
                <w:b w:val="0"/>
              </w:rPr>
              <w:t xml:space="preserve">առանձին արդյունքների </w:t>
            </w:r>
            <w:r w:rsidR="000373CF" w:rsidRPr="003D5268">
              <w:rPr>
                <w:rStyle w:val="295pt"/>
                <w:rFonts w:ascii="GHEA Grapalat" w:hAnsi="GHEA Grapalat"/>
                <w:sz w:val="20"/>
                <w:szCs w:val="20"/>
              </w:rPr>
              <w:t>կիրառման ընթացքը։</w:t>
            </w:r>
          </w:p>
        </w:tc>
        <w:tc>
          <w:tcPr>
            <w:tcW w:w="2002" w:type="dxa"/>
            <w:tcBorders>
              <w:top w:val="single" w:sz="4" w:space="0" w:color="auto"/>
              <w:left w:val="single" w:sz="4" w:space="0" w:color="auto"/>
            </w:tcBorders>
            <w:shd w:val="clear" w:color="auto" w:fill="FFFFFF"/>
          </w:tcPr>
          <w:p w:rsidR="0074351C" w:rsidRPr="003D5268" w:rsidRDefault="001460C8"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Մինչեւ 2017 թվականը </w:t>
            </w:r>
            <w:r w:rsidR="00503A1D" w:rsidRPr="003D5268">
              <w:rPr>
                <w:rStyle w:val="295pt"/>
                <w:rFonts w:ascii="GHEA Grapalat" w:hAnsi="GHEA Grapalat"/>
                <w:sz w:val="20"/>
                <w:szCs w:val="20"/>
              </w:rPr>
              <w:t>մ</w:t>
            </w:r>
            <w:r w:rsidR="000373CF" w:rsidRPr="003D5268">
              <w:rPr>
                <w:rStyle w:val="295pt"/>
                <w:rFonts w:ascii="GHEA Grapalat" w:hAnsi="GHEA Grapalat"/>
                <w:sz w:val="20"/>
                <w:szCs w:val="20"/>
              </w:rPr>
              <w:t>իջուկային անվտանգության արդիականացման աշխատանքները գտնվում են նախապատրաստա</w:t>
            </w:r>
            <w:r w:rsidR="00B26703" w:rsidRPr="003D5268">
              <w:rPr>
                <w:rStyle w:val="295pt"/>
                <w:rFonts w:ascii="GHEA Grapalat" w:hAnsi="GHEA Grapalat"/>
                <w:sz w:val="20"/>
                <w:szCs w:val="20"/>
              </w:rPr>
              <w:t>-</w:t>
            </w:r>
            <w:r w:rsidR="000373CF" w:rsidRPr="003D5268">
              <w:rPr>
                <w:rStyle w:val="295pt"/>
                <w:rFonts w:ascii="GHEA Grapalat" w:hAnsi="GHEA Grapalat"/>
                <w:sz w:val="20"/>
                <w:szCs w:val="20"/>
              </w:rPr>
              <w:t>կան փուլում։</w:t>
            </w:r>
          </w:p>
        </w:tc>
        <w:tc>
          <w:tcPr>
            <w:tcW w:w="1992" w:type="dxa"/>
            <w:gridSpan w:val="2"/>
            <w:tcBorders>
              <w:top w:val="single" w:sz="4" w:space="0" w:color="auto"/>
              <w:left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Միջուկային անվտանգության արդիականացման աշխատանքների իրականացում</w:t>
            </w:r>
            <w:r w:rsidR="0052272A" w:rsidRPr="003D5268">
              <w:rPr>
                <w:rStyle w:val="295pt"/>
                <w:rFonts w:ascii="GHEA Grapalat" w:hAnsi="GHEA Grapalat"/>
                <w:sz w:val="20"/>
                <w:szCs w:val="20"/>
              </w:rPr>
              <w:t>ը</w:t>
            </w:r>
            <w:r w:rsidRPr="003D5268">
              <w:rPr>
                <w:rStyle w:val="295pt"/>
                <w:rFonts w:ascii="GHEA Grapalat" w:hAnsi="GHEA Grapalat"/>
                <w:sz w:val="20"/>
                <w:szCs w:val="20"/>
              </w:rPr>
              <w:t xml:space="preserve"> մինչ</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2020 թվականը</w:t>
            </w:r>
          </w:p>
        </w:tc>
        <w:tc>
          <w:tcPr>
            <w:tcW w:w="2295" w:type="dxa"/>
            <w:tcBorders>
              <w:top w:val="single" w:sz="4" w:space="0" w:color="auto"/>
              <w:left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Ծրագրի իրականացման վերաբերյալ հաշվետվություն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մոնիթորինգ</w:t>
            </w:r>
          </w:p>
        </w:tc>
        <w:tc>
          <w:tcPr>
            <w:tcW w:w="2360" w:type="dxa"/>
            <w:tcBorders>
              <w:top w:val="single" w:sz="4" w:space="0" w:color="auto"/>
              <w:left w:val="single" w:sz="4" w:space="0" w:color="auto"/>
              <w:right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ՄՀԱՄ-ի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ՀԱԷԿ-ի</w:t>
            </w:r>
            <w:r w:rsidR="00EF4130" w:rsidRPr="003D5268">
              <w:rPr>
                <w:rStyle w:val="295pt"/>
                <w:rFonts w:ascii="GHEA Grapalat" w:hAnsi="GHEA Grapalat"/>
                <w:sz w:val="20"/>
                <w:szCs w:val="20"/>
              </w:rPr>
              <w:t xml:space="preserve"> </w:t>
            </w:r>
            <w:r w:rsidRPr="003D5268">
              <w:rPr>
                <w:rStyle w:val="295pt"/>
                <w:rFonts w:ascii="GHEA Grapalat" w:hAnsi="GHEA Grapalat"/>
                <w:sz w:val="20"/>
                <w:szCs w:val="20"/>
              </w:rPr>
              <w:t>լիարժեք նվիրվածությունը ծրագրով սահմանված բոլոր գործողությունների կատարման գործընթացին։</w:t>
            </w:r>
          </w:p>
        </w:tc>
      </w:tr>
      <w:tr w:rsidR="0074351C" w:rsidRPr="003D5268" w:rsidTr="00151A33">
        <w:trPr>
          <w:cantSplit/>
          <w:jc w:val="center"/>
        </w:trPr>
        <w:tc>
          <w:tcPr>
            <w:tcW w:w="15605"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74351C" w:rsidRPr="003D5268" w:rsidRDefault="000373CF" w:rsidP="00EF4130">
            <w:pPr>
              <w:pStyle w:val="20"/>
              <w:shd w:val="clear" w:color="auto" w:fill="auto"/>
              <w:spacing w:before="0" w:after="120" w:line="240" w:lineRule="auto"/>
              <w:ind w:left="28" w:right="59" w:firstLine="0"/>
              <w:rPr>
                <w:rFonts w:ascii="GHEA Grapalat" w:hAnsi="GHEA Grapalat"/>
                <w:sz w:val="20"/>
                <w:szCs w:val="20"/>
              </w:rPr>
            </w:pPr>
            <w:r w:rsidRPr="003D5268">
              <w:rPr>
                <w:rStyle w:val="210pt0"/>
                <w:rFonts w:ascii="GHEA Grapalat" w:hAnsi="GHEA Grapalat"/>
              </w:rPr>
              <w:t>Միջուկային անվտանգության խթանում. Հայաստանում սթրես-թեստերի վերաբերյալ առաջարկությունների իրագործում</w:t>
            </w:r>
          </w:p>
        </w:tc>
      </w:tr>
      <w:tr w:rsidR="0074351C" w:rsidRPr="003D5268" w:rsidTr="00151A33">
        <w:trPr>
          <w:cantSplit/>
          <w:trHeight w:val="3797"/>
          <w:jc w:val="center"/>
        </w:trPr>
        <w:tc>
          <w:tcPr>
            <w:tcW w:w="662" w:type="dxa"/>
            <w:gridSpan w:val="2"/>
            <w:vMerge w:val="restart"/>
            <w:tcBorders>
              <w:top w:val="single" w:sz="4" w:space="0" w:color="auto"/>
              <w:left w:val="single" w:sz="4" w:space="0" w:color="auto"/>
              <w:bottom w:val="single" w:sz="4" w:space="0" w:color="auto"/>
            </w:tcBorders>
            <w:shd w:val="clear" w:color="auto" w:fill="D6E3BC" w:themeFill="accent3" w:themeFillTint="66"/>
            <w:textDirection w:val="btLr"/>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10pt0"/>
                <w:rFonts w:ascii="GHEA Grapalat" w:hAnsi="GHEA Grapalat"/>
              </w:rPr>
              <w:t>Կոնկրետ նպատակը (նպատակները). Արդյունքը (արդյունքները)</w:t>
            </w:r>
          </w:p>
        </w:tc>
        <w:tc>
          <w:tcPr>
            <w:tcW w:w="3550" w:type="dxa"/>
            <w:tcBorders>
              <w:top w:val="single" w:sz="4" w:space="0" w:color="auto"/>
              <w:left w:val="single" w:sz="4" w:space="0" w:color="auto"/>
              <w:bottom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 Հայաստանի Միջուկային ոլորտը կարգավորող մարմնի եւ Միջուկային օպերատորի հզորացում՝ ԵՄ առաջադեմ փորձառությունը (նոու-հաուն) եւ միջազգային լավագույն փորձը փոխանցելու միջոցով</w:t>
            </w:r>
          </w:p>
        </w:tc>
        <w:tc>
          <w:tcPr>
            <w:tcW w:w="2744" w:type="dxa"/>
            <w:tcBorders>
              <w:top w:val="single" w:sz="4" w:space="0" w:color="auto"/>
              <w:left w:val="single" w:sz="4" w:space="0" w:color="auto"/>
              <w:bottom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Արտահոսքը կանխելու նպատակով վթարների կառավարման վերաբերյալ առաջարկությունների եւ ԷԲՀԶ/ՀՋՀԿ-ի դեպքում այլընտրանքային աղբյուրներից էներգիայի (ջրի) մատակարարման վերաբերյալ առաջարկությունների իրականացման ընթացքը</w:t>
            </w:r>
          </w:p>
        </w:tc>
        <w:tc>
          <w:tcPr>
            <w:tcW w:w="2016" w:type="dxa"/>
            <w:gridSpan w:val="2"/>
            <w:tcBorders>
              <w:top w:val="single" w:sz="4" w:space="0" w:color="auto"/>
              <w:left w:val="single" w:sz="4" w:space="0" w:color="auto"/>
              <w:bottom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Հաշվի չի առնվել կամ մասամբ է հաշվի առնվել</w:t>
            </w:r>
          </w:p>
        </w:tc>
        <w:tc>
          <w:tcPr>
            <w:tcW w:w="1978" w:type="dxa"/>
            <w:tcBorders>
              <w:top w:val="single" w:sz="4" w:space="0" w:color="auto"/>
              <w:left w:val="single" w:sz="4" w:space="0" w:color="auto"/>
              <w:bottom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Հաշվի է առնվել եւ դասեր են քաղվել, ինչպես նաեւ արտացոլվել է վերջնական հաշվետվության մեջ</w:t>
            </w:r>
          </w:p>
        </w:tc>
        <w:tc>
          <w:tcPr>
            <w:tcW w:w="2295" w:type="dxa"/>
            <w:tcBorders>
              <w:top w:val="single" w:sz="4" w:space="0" w:color="auto"/>
              <w:left w:val="single" w:sz="4" w:space="0" w:color="auto"/>
              <w:bottom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Ծրագրի վերաբերյալ վերջնական հաշվետվությունը/</w:t>
            </w:r>
            <w:r w:rsidR="00B26703" w:rsidRPr="003D5268">
              <w:rPr>
                <w:rStyle w:val="295pt"/>
                <w:rFonts w:ascii="GHEA Grapalat" w:hAnsi="GHEA Grapalat"/>
                <w:sz w:val="20"/>
                <w:szCs w:val="20"/>
              </w:rPr>
              <w:t xml:space="preserve"> </w:t>
            </w:r>
            <w:r w:rsidRPr="003D5268">
              <w:rPr>
                <w:rStyle w:val="295pt"/>
                <w:rFonts w:ascii="GHEA Grapalat" w:hAnsi="GHEA Grapalat"/>
                <w:sz w:val="20"/>
                <w:szCs w:val="20"/>
              </w:rPr>
              <w:t>գնահատումները</w:t>
            </w:r>
          </w:p>
        </w:tc>
        <w:tc>
          <w:tcPr>
            <w:tcW w:w="2360" w:type="dxa"/>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ՀԱԷԿ-ի վաղաժամկետ փակումը եւ անվտանգ ապագործարկումը, ինչպես նաեւ ճանապարհային քարտեզի (գործողությունների ծրագրի) ընդունումը շարունակում է համարվել հիմնական նպատակ եւ պայման</w:t>
            </w:r>
          </w:p>
        </w:tc>
      </w:tr>
      <w:tr w:rsidR="00976C03" w:rsidRPr="003D5268" w:rsidTr="00151A33">
        <w:trPr>
          <w:cantSplit/>
          <w:jc w:val="center"/>
        </w:trPr>
        <w:tc>
          <w:tcPr>
            <w:tcW w:w="662" w:type="dxa"/>
            <w:gridSpan w:val="2"/>
            <w:vMerge/>
            <w:tcBorders>
              <w:top w:val="single" w:sz="4" w:space="0" w:color="auto"/>
              <w:left w:val="single" w:sz="4" w:space="0" w:color="auto"/>
            </w:tcBorders>
            <w:shd w:val="clear" w:color="auto" w:fill="D6E3BC" w:themeFill="accent3" w:themeFillTint="66"/>
            <w:textDirection w:val="btLr"/>
          </w:tcPr>
          <w:p w:rsidR="00976C03" w:rsidRPr="003D5268" w:rsidRDefault="00976C03" w:rsidP="00EF4130">
            <w:pPr>
              <w:spacing w:after="120"/>
              <w:ind w:left="28" w:right="59"/>
              <w:jc w:val="both"/>
              <w:rPr>
                <w:rFonts w:ascii="GHEA Grapalat" w:hAnsi="GHEA Grapalat"/>
                <w:sz w:val="20"/>
                <w:szCs w:val="20"/>
              </w:rPr>
            </w:pPr>
          </w:p>
        </w:tc>
        <w:tc>
          <w:tcPr>
            <w:tcW w:w="3550" w:type="dxa"/>
            <w:tcBorders>
              <w:top w:val="single" w:sz="4" w:space="0" w:color="auto"/>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Պաշտպանիչ պատյանի եւ բանեցված միջուկային վառելիքի պահման ավազանի (ԲՄՎՊԱ) հերմետիկության մակարդակի բարելավմանն ուղղված միջոցառումների իրականացում</w:t>
            </w:r>
          </w:p>
        </w:tc>
        <w:tc>
          <w:tcPr>
            <w:tcW w:w="2744" w:type="dxa"/>
            <w:tcBorders>
              <w:top w:val="single" w:sz="4" w:space="0" w:color="auto"/>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Ա.1.1 Պաշտպանիչ պատյանի հերմետիկության չափման մակարդակը</w:t>
            </w:r>
          </w:p>
        </w:tc>
        <w:tc>
          <w:tcPr>
            <w:tcW w:w="2016" w:type="dxa"/>
            <w:gridSpan w:val="2"/>
            <w:tcBorders>
              <w:top w:val="single" w:sz="4" w:space="0" w:color="auto"/>
              <w:left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Ա.1.1 750% ծավալով/օրական (պաշտպանիչ պատյանի հերմետիկությունը 2017 թվականին)</w:t>
            </w:r>
          </w:p>
        </w:tc>
        <w:tc>
          <w:tcPr>
            <w:tcW w:w="1978" w:type="dxa"/>
            <w:tcBorders>
              <w:top w:val="single" w:sz="4" w:space="0" w:color="auto"/>
              <w:left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Ա.1.1 ավելի քիչ, քան օրական 100% ծավալով (պաշտպանիչ պատյանի հերմետիկությունը՝ նախատեսված 2021 թվականի համար)</w:t>
            </w:r>
          </w:p>
        </w:tc>
        <w:tc>
          <w:tcPr>
            <w:tcW w:w="2295" w:type="dxa"/>
            <w:tcBorders>
              <w:top w:val="single" w:sz="4" w:space="0" w:color="auto"/>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Ա.1.1 Պաշտպանիչ պատյանի ամբողջական հերմետիկության թեստերի վերաբերյալ զեկույցներ</w:t>
            </w:r>
          </w:p>
        </w:tc>
        <w:tc>
          <w:tcPr>
            <w:tcW w:w="2360" w:type="dxa"/>
            <w:vMerge w:val="restart"/>
            <w:tcBorders>
              <w:top w:val="single" w:sz="4" w:space="0" w:color="auto"/>
              <w:left w:val="single" w:sz="4" w:space="0" w:color="auto"/>
              <w:right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Չնայած վերջին 20 տարիներին ՀԱԷԿ-ում իրականացված անվտանգության ոլորտի մի շարք բարեփոխումներին՝ ներառյալ միջազգային դոնորների կողմից ֆինանսավորվող ծրագրերով իրականացված մի շարք ծրագրերը, Եվրոպական հանձնաժողովը կարծում է, որ այսպիսի ռեակտորը չի կարող արդիականացվել այնպես, որ ամբողջությամբ համապատասխանի միջուկային անվտանգության՝ միջազգայնորեն ընդունված չափանիշներին։ </w:t>
            </w:r>
            <w:r w:rsidR="00B26703" w:rsidRPr="003D5268">
              <w:rPr>
                <w:rStyle w:val="295pt"/>
                <w:rFonts w:ascii="GHEA Grapalat" w:hAnsi="GHEA Grapalat"/>
                <w:sz w:val="20"/>
                <w:szCs w:val="20"/>
                <w:lang w:val="en-US"/>
              </w:rPr>
              <w:br/>
            </w:r>
            <w:r w:rsidRPr="003D5268">
              <w:rPr>
                <w:rStyle w:val="295pt"/>
                <w:rFonts w:ascii="GHEA Grapalat" w:hAnsi="GHEA Grapalat"/>
                <w:sz w:val="20"/>
                <w:szCs w:val="20"/>
              </w:rPr>
              <w:t xml:space="preserve">ՀԱԷԿ-ի վաղաժամկետ փակումը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անվտանգ ապագործարկումը, ինչպես նա</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այս առնչությամբ ճանապարհային քարտեզի/</w:t>
            </w:r>
            <w:r w:rsidR="00EF4130" w:rsidRPr="003D5268">
              <w:rPr>
                <w:rStyle w:val="295pt"/>
                <w:rFonts w:ascii="GHEA Grapalat" w:hAnsi="GHEA Grapalat"/>
                <w:sz w:val="20"/>
                <w:szCs w:val="20"/>
              </w:rPr>
              <w:t xml:space="preserve"> </w:t>
            </w:r>
            <w:r w:rsidRPr="003D5268">
              <w:rPr>
                <w:rStyle w:val="295pt"/>
                <w:rFonts w:ascii="GHEA Grapalat" w:hAnsi="GHEA Grapalat"/>
                <w:sz w:val="20"/>
                <w:szCs w:val="20"/>
              </w:rPr>
              <w:t>գործողությունների ծրագրի ընդունումը շարունակում է համարվել ՄԱՀ</w:t>
            </w:r>
            <w:r w:rsidR="00047D2F" w:rsidRPr="003D5268">
              <w:rPr>
                <w:rStyle w:val="295pt"/>
                <w:rFonts w:ascii="GHEA Grapalat" w:hAnsi="GHEA Grapalat"/>
                <w:sz w:val="20"/>
                <w:szCs w:val="20"/>
              </w:rPr>
              <w:t>Գ</w:t>
            </w:r>
            <w:r w:rsidRPr="003D5268">
              <w:rPr>
                <w:rStyle w:val="295pt"/>
                <w:rFonts w:ascii="GHEA Grapalat" w:hAnsi="GHEA Grapalat"/>
                <w:sz w:val="20"/>
                <w:szCs w:val="20"/>
              </w:rPr>
              <w:t xml:space="preserve">-ի համաձայն հետագա </w:t>
            </w:r>
            <w:r w:rsidR="003607E4" w:rsidRPr="003D5268">
              <w:rPr>
                <w:rStyle w:val="295pt"/>
                <w:rFonts w:ascii="GHEA Grapalat" w:hAnsi="GHEA Grapalat"/>
                <w:sz w:val="20"/>
                <w:szCs w:val="20"/>
              </w:rPr>
              <w:t>համագործակցության</w:t>
            </w:r>
            <w:r w:rsidRPr="003D5268">
              <w:rPr>
                <w:rStyle w:val="295pt"/>
                <w:rFonts w:ascii="GHEA Grapalat" w:hAnsi="GHEA Grapalat"/>
                <w:sz w:val="20"/>
                <w:szCs w:val="20"/>
              </w:rPr>
              <w:t xml:space="preserve"> հիմնական նպատակ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պայման</w:t>
            </w:r>
          </w:p>
        </w:tc>
      </w:tr>
      <w:tr w:rsidR="00976C03" w:rsidRPr="003D5268" w:rsidTr="00151A33">
        <w:trPr>
          <w:cantSplit/>
          <w:jc w:val="center"/>
        </w:trPr>
        <w:tc>
          <w:tcPr>
            <w:tcW w:w="662" w:type="dxa"/>
            <w:gridSpan w:val="2"/>
            <w:vMerge w:val="restart"/>
            <w:tcBorders>
              <w:left w:val="single" w:sz="4" w:space="0" w:color="auto"/>
            </w:tcBorders>
            <w:shd w:val="clear" w:color="auto" w:fill="D6E3BC" w:themeFill="accent3" w:themeFillTint="66"/>
            <w:textDirection w:val="btLr"/>
          </w:tcPr>
          <w:p w:rsidR="00976C03" w:rsidRPr="003D5268" w:rsidRDefault="00976C03" w:rsidP="00B26703">
            <w:pPr>
              <w:pStyle w:val="20"/>
              <w:shd w:val="clear" w:color="auto" w:fill="auto"/>
              <w:spacing w:before="0" w:after="120" w:line="240" w:lineRule="auto"/>
              <w:ind w:left="28" w:right="59" w:firstLine="0"/>
              <w:jc w:val="center"/>
              <w:rPr>
                <w:rFonts w:ascii="GHEA Grapalat" w:hAnsi="GHEA Grapalat"/>
                <w:b/>
                <w:sz w:val="20"/>
                <w:szCs w:val="20"/>
              </w:rPr>
            </w:pPr>
            <w:r w:rsidRPr="003D5268">
              <w:rPr>
                <w:rStyle w:val="295pt"/>
                <w:rFonts w:ascii="GHEA Grapalat" w:hAnsi="GHEA Grapalat"/>
                <w:b/>
                <w:sz w:val="20"/>
                <w:szCs w:val="20"/>
              </w:rPr>
              <w:t>Վերջնարդյունքները</w:t>
            </w:r>
          </w:p>
        </w:tc>
        <w:tc>
          <w:tcPr>
            <w:tcW w:w="3550" w:type="dxa"/>
            <w:tcBorders>
              <w:left w:val="single" w:sz="4" w:space="0" w:color="auto"/>
            </w:tcBorders>
            <w:shd w:val="clear" w:color="auto" w:fill="D6E3BC" w:themeFill="accent3" w:themeFillTint="66"/>
          </w:tcPr>
          <w:p w:rsidR="00976C03" w:rsidRPr="003D5268" w:rsidRDefault="00976C03" w:rsidP="00EF4130">
            <w:pPr>
              <w:spacing w:after="120"/>
              <w:ind w:left="28" w:right="59"/>
              <w:rPr>
                <w:rFonts w:ascii="GHEA Grapalat" w:hAnsi="GHEA Grapalat"/>
                <w:sz w:val="20"/>
                <w:szCs w:val="20"/>
              </w:rPr>
            </w:pPr>
          </w:p>
        </w:tc>
        <w:tc>
          <w:tcPr>
            <w:tcW w:w="2744" w:type="dxa"/>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 1.2 ԲՄՎՊԱ-ի հերմետիկության մակարդակի ստուգումների մակարդակը</w:t>
            </w:r>
          </w:p>
        </w:tc>
        <w:tc>
          <w:tcPr>
            <w:tcW w:w="2016" w:type="dxa"/>
            <w:gridSpan w:val="2"/>
            <w:tcBorders>
              <w:left w:val="single" w:sz="4" w:space="0" w:color="auto"/>
            </w:tcBorders>
            <w:shd w:val="clear" w:color="auto" w:fill="FFFFFF"/>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Ա.1.2 ԲՄՎՊԱ-ն հերմետիկ չէ (2018 թվականին)</w:t>
            </w:r>
          </w:p>
        </w:tc>
        <w:tc>
          <w:tcPr>
            <w:tcW w:w="1978" w:type="dxa"/>
            <w:tcBorders>
              <w:left w:val="single" w:sz="4" w:space="0" w:color="auto"/>
            </w:tcBorders>
            <w:shd w:val="clear" w:color="auto" w:fill="FFFFFF"/>
            <w:vAlign w:val="bottom"/>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Ա.1.2 ԲՄՎՊԱ-ում որեւէ արտահոսք տեղի չի ունենում (նախատեսված 2022 թվականի համար)</w:t>
            </w:r>
          </w:p>
        </w:tc>
        <w:tc>
          <w:tcPr>
            <w:tcW w:w="2295" w:type="dxa"/>
            <w:tcBorders>
              <w:left w:val="single" w:sz="4" w:space="0" w:color="auto"/>
            </w:tcBorders>
            <w:shd w:val="clear" w:color="auto" w:fill="D6E3BC" w:themeFill="accent3" w:themeFillTint="66"/>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Ա.1.2 ԲՄՎՊԱ-ի հերմետիկության մակարդակի ստուգման վերաբերյալ զեկույցներ</w:t>
            </w:r>
          </w:p>
        </w:tc>
        <w:tc>
          <w:tcPr>
            <w:tcW w:w="2360" w:type="dxa"/>
            <w:vMerge/>
            <w:tcBorders>
              <w:left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r w:rsidR="00976C03" w:rsidRPr="003D5268" w:rsidTr="00151A33">
        <w:trPr>
          <w:cantSplit/>
          <w:jc w:val="center"/>
        </w:trPr>
        <w:tc>
          <w:tcPr>
            <w:tcW w:w="662" w:type="dxa"/>
            <w:gridSpan w:val="2"/>
            <w:vMerge/>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rPr>
                <w:rFonts w:ascii="GHEA Grapalat" w:hAnsi="GHEA Grapalat"/>
                <w:sz w:val="20"/>
                <w:szCs w:val="20"/>
              </w:rPr>
            </w:pPr>
          </w:p>
        </w:tc>
        <w:tc>
          <w:tcPr>
            <w:tcW w:w="3550" w:type="dxa"/>
            <w:vMerge w:val="restart"/>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 Արտակարգ իրավիճակներում ջրի եւ էներգիայի մատակարարման այլընտրանքային միջոցների ապահովում</w:t>
            </w:r>
          </w:p>
        </w:tc>
        <w:tc>
          <w:tcPr>
            <w:tcW w:w="2744" w:type="dxa"/>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 1.3 Պաշտպանիչ պատյանի եւ ԲՄՎՊԱ-ի ամրացման տեխնիկաներ կիրառելու համար վերապատրաստված աշխատողների թիվը</w:t>
            </w:r>
          </w:p>
        </w:tc>
        <w:tc>
          <w:tcPr>
            <w:tcW w:w="2016" w:type="dxa"/>
            <w:gridSpan w:val="2"/>
            <w:tcBorders>
              <w:left w:val="single" w:sz="4" w:space="0" w:color="auto"/>
            </w:tcBorders>
            <w:shd w:val="clear" w:color="auto" w:fill="FFFFFF"/>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Ա.1.3 Պետք է սահմանվի մեկնարկային փուլում</w:t>
            </w:r>
          </w:p>
        </w:tc>
        <w:tc>
          <w:tcPr>
            <w:tcW w:w="1978" w:type="dxa"/>
            <w:tcBorders>
              <w:left w:val="single" w:sz="4" w:space="0" w:color="auto"/>
            </w:tcBorders>
            <w:shd w:val="clear" w:color="auto" w:fill="FFFFFF"/>
            <w:vAlign w:val="bottom"/>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Ա.1.3 Պետք է սահմանվի մեկնարկային փուլում</w:t>
            </w:r>
          </w:p>
        </w:tc>
        <w:tc>
          <w:tcPr>
            <w:tcW w:w="2295" w:type="dxa"/>
            <w:tcBorders>
              <w:left w:val="single" w:sz="4" w:space="0" w:color="auto"/>
            </w:tcBorders>
            <w:shd w:val="clear" w:color="auto" w:fill="D6E3BC" w:themeFill="accent3" w:themeFillTint="66"/>
            <w:vAlign w:val="bottom"/>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Ա.1.3 Անձնակազմի վերապատրաստման ծրագրեր եւ վերապատրաստման հավաստագրեր</w:t>
            </w:r>
          </w:p>
        </w:tc>
        <w:tc>
          <w:tcPr>
            <w:tcW w:w="2360" w:type="dxa"/>
            <w:vMerge/>
            <w:tcBorders>
              <w:left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r w:rsidR="00976C03" w:rsidRPr="003D5268" w:rsidTr="00151A33">
        <w:trPr>
          <w:cantSplit/>
          <w:jc w:val="center"/>
        </w:trPr>
        <w:tc>
          <w:tcPr>
            <w:tcW w:w="662" w:type="dxa"/>
            <w:gridSpan w:val="2"/>
            <w:vMerge/>
            <w:tcBorders>
              <w:left w:val="single" w:sz="4" w:space="0" w:color="auto"/>
            </w:tcBorders>
            <w:shd w:val="clear" w:color="auto" w:fill="D6E3BC" w:themeFill="accent3" w:themeFillTint="66"/>
          </w:tcPr>
          <w:p w:rsidR="00976C03" w:rsidRPr="003D5268" w:rsidRDefault="00976C03" w:rsidP="00EF4130">
            <w:pPr>
              <w:spacing w:after="120"/>
              <w:ind w:left="28" w:right="59" w:firstLine="539"/>
              <w:jc w:val="both"/>
              <w:rPr>
                <w:rFonts w:ascii="GHEA Grapalat" w:hAnsi="GHEA Grapalat"/>
                <w:sz w:val="20"/>
                <w:szCs w:val="20"/>
              </w:rPr>
            </w:pPr>
          </w:p>
        </w:tc>
        <w:tc>
          <w:tcPr>
            <w:tcW w:w="3550" w:type="dxa"/>
            <w:vMerge/>
            <w:tcBorders>
              <w:left w:val="single" w:sz="4" w:space="0" w:color="auto"/>
            </w:tcBorders>
            <w:shd w:val="clear" w:color="auto" w:fill="D6E3BC" w:themeFill="accent3" w:themeFillTint="66"/>
          </w:tcPr>
          <w:p w:rsidR="00976C03" w:rsidRPr="003D5268" w:rsidRDefault="00976C03" w:rsidP="00EF4130">
            <w:pPr>
              <w:spacing w:after="120"/>
              <w:ind w:left="28" w:right="59" w:firstLine="539"/>
              <w:rPr>
                <w:rFonts w:ascii="GHEA Grapalat" w:hAnsi="GHEA Grapalat"/>
                <w:sz w:val="20"/>
                <w:szCs w:val="20"/>
              </w:rPr>
            </w:pPr>
          </w:p>
        </w:tc>
        <w:tc>
          <w:tcPr>
            <w:tcW w:w="2744" w:type="dxa"/>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Ա.2.1 Առաքված եւ փորձարկված սարքավորումները</w:t>
            </w:r>
          </w:p>
        </w:tc>
        <w:tc>
          <w:tcPr>
            <w:tcW w:w="2016" w:type="dxa"/>
            <w:gridSpan w:val="2"/>
            <w:tcBorders>
              <w:left w:val="single" w:sz="4" w:space="0" w:color="auto"/>
            </w:tcBorders>
            <w:shd w:val="clear" w:color="auto" w:fill="FFFFFF"/>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Ա.2.1 Առկա չեն (2018 թվականին)</w:t>
            </w:r>
          </w:p>
        </w:tc>
        <w:tc>
          <w:tcPr>
            <w:tcW w:w="1978" w:type="dxa"/>
            <w:tcBorders>
              <w:left w:val="single" w:sz="4" w:space="0" w:color="auto"/>
            </w:tcBorders>
            <w:shd w:val="clear" w:color="auto" w:fill="FFFFFF"/>
            <w:vAlign w:val="bottom"/>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Ա.2.1 Սարքավորումների երկու լրակազմ (նախատեսված 2021 թվականի համար)</w:t>
            </w:r>
          </w:p>
        </w:tc>
        <w:tc>
          <w:tcPr>
            <w:tcW w:w="2295" w:type="dxa"/>
            <w:tcBorders>
              <w:left w:val="single" w:sz="4" w:space="0" w:color="auto"/>
            </w:tcBorders>
            <w:shd w:val="clear" w:color="auto" w:fill="D6E3BC" w:themeFill="accent3" w:themeFillTint="66"/>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Ա.2.1 ՀԸԳՓ-ի եւ ՇՎՀԸՓ-ի վերաբերյալ հաշվետվությունները ներկայացվել են</w:t>
            </w:r>
          </w:p>
        </w:tc>
        <w:tc>
          <w:tcPr>
            <w:tcW w:w="2360" w:type="dxa"/>
            <w:vMerge/>
            <w:tcBorders>
              <w:left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r w:rsidR="00976C03" w:rsidRPr="003D5268" w:rsidTr="00151A33">
        <w:trPr>
          <w:cantSplit/>
          <w:jc w:val="center"/>
        </w:trPr>
        <w:tc>
          <w:tcPr>
            <w:tcW w:w="662" w:type="dxa"/>
            <w:gridSpan w:val="2"/>
            <w:vMerge/>
            <w:tcBorders>
              <w:left w:val="single" w:sz="4" w:space="0" w:color="auto"/>
            </w:tcBorders>
            <w:shd w:val="clear" w:color="auto" w:fill="D6E3BC" w:themeFill="accent3" w:themeFillTint="66"/>
          </w:tcPr>
          <w:p w:rsidR="00976C03" w:rsidRPr="003D5268" w:rsidRDefault="00976C03" w:rsidP="00EF4130">
            <w:pPr>
              <w:spacing w:after="120"/>
              <w:ind w:left="28" w:right="59" w:firstLine="539"/>
              <w:jc w:val="both"/>
              <w:rPr>
                <w:rFonts w:ascii="GHEA Grapalat" w:hAnsi="GHEA Grapalat"/>
                <w:sz w:val="20"/>
                <w:szCs w:val="20"/>
              </w:rPr>
            </w:pPr>
          </w:p>
        </w:tc>
        <w:tc>
          <w:tcPr>
            <w:tcW w:w="3550" w:type="dxa"/>
            <w:vMerge/>
            <w:tcBorders>
              <w:left w:val="single" w:sz="4" w:space="0" w:color="auto"/>
            </w:tcBorders>
            <w:shd w:val="clear" w:color="auto" w:fill="D6E3BC" w:themeFill="accent3" w:themeFillTint="66"/>
          </w:tcPr>
          <w:p w:rsidR="00976C03" w:rsidRPr="003D5268" w:rsidRDefault="00976C03" w:rsidP="00EF4130">
            <w:pPr>
              <w:spacing w:after="120"/>
              <w:ind w:left="28" w:right="59" w:firstLine="539"/>
              <w:rPr>
                <w:rFonts w:ascii="GHEA Grapalat" w:hAnsi="GHEA Grapalat"/>
                <w:sz w:val="20"/>
                <w:szCs w:val="20"/>
              </w:rPr>
            </w:pPr>
          </w:p>
        </w:tc>
        <w:tc>
          <w:tcPr>
            <w:tcW w:w="2744" w:type="dxa"/>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Ա.2.2 Նախնական հանձնման-ընդունման ակտի (ՆՀԸԱ)/Վերջնական հանձնման-ընդունման ակտի (ՎՀԸԱ)/ ՇՎՀԸՓ-ի արձանագրություններ</w:t>
            </w:r>
          </w:p>
        </w:tc>
        <w:tc>
          <w:tcPr>
            <w:tcW w:w="2016" w:type="dxa"/>
            <w:gridSpan w:val="2"/>
            <w:tcBorders>
              <w:left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Ա.2.2 Առկա չեն (2018 թվականին)</w:t>
            </w:r>
          </w:p>
        </w:tc>
        <w:tc>
          <w:tcPr>
            <w:tcW w:w="1978" w:type="dxa"/>
            <w:tcBorders>
              <w:left w:val="single" w:sz="4" w:space="0" w:color="auto"/>
            </w:tcBorders>
            <w:shd w:val="clear" w:color="auto" w:fill="FFFFFF"/>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Ա.2.2 Արձանագրությունների երկու փաթեթ (նախատեսված 2021 թվականի համար)</w:t>
            </w:r>
          </w:p>
        </w:tc>
        <w:tc>
          <w:tcPr>
            <w:tcW w:w="2295" w:type="dxa"/>
            <w:tcBorders>
              <w:left w:val="single" w:sz="4" w:space="0" w:color="auto"/>
            </w:tcBorders>
            <w:shd w:val="clear" w:color="auto" w:fill="D6E3BC" w:themeFill="accent3" w:themeFillTint="66"/>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Ա.2.2 ՆՀԸԱ/ՀԸՎԱ/</w:t>
            </w:r>
            <w:r w:rsidR="00EF4130" w:rsidRPr="003D5268">
              <w:rPr>
                <w:rStyle w:val="295pt"/>
                <w:rFonts w:ascii="GHEA Grapalat" w:hAnsi="GHEA Grapalat"/>
                <w:sz w:val="20"/>
                <w:szCs w:val="20"/>
              </w:rPr>
              <w:t xml:space="preserve"> </w:t>
            </w:r>
            <w:r w:rsidRPr="003D5268">
              <w:rPr>
                <w:rStyle w:val="295pt"/>
                <w:rFonts w:ascii="GHEA Grapalat" w:hAnsi="GHEA Grapalat"/>
                <w:sz w:val="20"/>
                <w:szCs w:val="20"/>
              </w:rPr>
              <w:t>ՇՎՀԸՓ արձանագրությունները ստորագրվել են</w:t>
            </w:r>
          </w:p>
        </w:tc>
        <w:tc>
          <w:tcPr>
            <w:tcW w:w="2360" w:type="dxa"/>
            <w:vMerge/>
            <w:tcBorders>
              <w:left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r w:rsidR="00976C03" w:rsidRPr="003D5268" w:rsidTr="00151A33">
        <w:trPr>
          <w:cantSplit/>
          <w:jc w:val="center"/>
        </w:trPr>
        <w:tc>
          <w:tcPr>
            <w:tcW w:w="662" w:type="dxa"/>
            <w:gridSpan w:val="2"/>
            <w:tcBorders>
              <w:left w:val="single" w:sz="4" w:space="0" w:color="auto"/>
              <w:bottom w:val="single" w:sz="4" w:space="0" w:color="auto"/>
            </w:tcBorders>
            <w:shd w:val="clear" w:color="auto" w:fill="D6E3BC" w:themeFill="accent3" w:themeFillTint="66"/>
          </w:tcPr>
          <w:p w:rsidR="00976C03" w:rsidRPr="003D5268" w:rsidRDefault="00976C03" w:rsidP="00EF4130">
            <w:pPr>
              <w:spacing w:after="120"/>
              <w:ind w:left="28" w:right="59" w:firstLine="539"/>
              <w:jc w:val="both"/>
              <w:rPr>
                <w:rFonts w:ascii="GHEA Grapalat" w:hAnsi="GHEA Grapalat"/>
                <w:sz w:val="20"/>
                <w:szCs w:val="20"/>
              </w:rPr>
            </w:pPr>
          </w:p>
        </w:tc>
        <w:tc>
          <w:tcPr>
            <w:tcW w:w="3550" w:type="dxa"/>
            <w:tcBorders>
              <w:left w:val="single" w:sz="4" w:space="0" w:color="auto"/>
              <w:bottom w:val="single" w:sz="4" w:space="0" w:color="auto"/>
            </w:tcBorders>
            <w:shd w:val="clear" w:color="auto" w:fill="D6E3BC" w:themeFill="accent3" w:themeFillTint="66"/>
          </w:tcPr>
          <w:p w:rsidR="00976C03" w:rsidRPr="003D5268" w:rsidRDefault="00976C03" w:rsidP="00EF4130">
            <w:pPr>
              <w:spacing w:after="120"/>
              <w:ind w:left="28" w:right="59" w:firstLine="539"/>
              <w:rPr>
                <w:rFonts w:ascii="GHEA Grapalat" w:hAnsi="GHEA Grapalat"/>
                <w:sz w:val="20"/>
                <w:szCs w:val="20"/>
              </w:rPr>
            </w:pPr>
          </w:p>
        </w:tc>
        <w:tc>
          <w:tcPr>
            <w:tcW w:w="2744" w:type="dxa"/>
            <w:tcBorders>
              <w:left w:val="single" w:sz="4" w:space="0" w:color="auto"/>
              <w:bottom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Style w:val="295pt"/>
                <w:rFonts w:ascii="GHEA Grapalat" w:hAnsi="GHEA Grapalat"/>
                <w:sz w:val="20"/>
                <w:szCs w:val="20"/>
              </w:rPr>
            </w:pPr>
            <w:r w:rsidRPr="003D5268">
              <w:rPr>
                <w:rStyle w:val="295pt"/>
                <w:rFonts w:ascii="GHEA Grapalat" w:hAnsi="GHEA Grapalat"/>
                <w:sz w:val="20"/>
                <w:szCs w:val="20"/>
              </w:rPr>
              <w:t>Ա.2.3. Վերապատրաստման միջոցառումներ</w:t>
            </w:r>
          </w:p>
        </w:tc>
        <w:tc>
          <w:tcPr>
            <w:tcW w:w="2016" w:type="dxa"/>
            <w:gridSpan w:val="2"/>
            <w:tcBorders>
              <w:left w:val="single" w:sz="4" w:space="0" w:color="auto"/>
              <w:bottom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Style w:val="295pt"/>
                <w:rFonts w:ascii="GHEA Grapalat" w:hAnsi="GHEA Grapalat"/>
                <w:sz w:val="20"/>
                <w:szCs w:val="20"/>
              </w:rPr>
            </w:pPr>
            <w:r w:rsidRPr="003D5268">
              <w:rPr>
                <w:rStyle w:val="295pt"/>
                <w:rFonts w:ascii="GHEA Grapalat" w:hAnsi="GHEA Grapalat"/>
                <w:sz w:val="20"/>
                <w:szCs w:val="20"/>
              </w:rPr>
              <w:t>Ա.2.3. Առկա չեն (2018 թվականին)</w:t>
            </w:r>
          </w:p>
        </w:tc>
        <w:tc>
          <w:tcPr>
            <w:tcW w:w="1978" w:type="dxa"/>
            <w:tcBorders>
              <w:left w:val="single" w:sz="4" w:space="0" w:color="auto"/>
              <w:bottom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Style w:val="295pt"/>
                <w:rFonts w:ascii="GHEA Grapalat" w:hAnsi="GHEA Grapalat"/>
                <w:sz w:val="20"/>
                <w:szCs w:val="20"/>
              </w:rPr>
            </w:pPr>
            <w:r w:rsidRPr="003D5268">
              <w:rPr>
                <w:rStyle w:val="295pt"/>
                <w:rFonts w:ascii="GHEA Grapalat" w:hAnsi="GHEA Grapalat"/>
                <w:sz w:val="20"/>
                <w:szCs w:val="20"/>
              </w:rPr>
              <w:t>Ա.2.3. Պետք է սահմանվի մեկնարկային փուլում</w:t>
            </w:r>
          </w:p>
        </w:tc>
        <w:tc>
          <w:tcPr>
            <w:tcW w:w="2295" w:type="dxa"/>
            <w:tcBorders>
              <w:left w:val="single" w:sz="4" w:space="0" w:color="auto"/>
              <w:bottom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Style w:val="295pt"/>
                <w:rFonts w:ascii="GHEA Grapalat" w:hAnsi="GHEA Grapalat"/>
                <w:sz w:val="20"/>
                <w:szCs w:val="20"/>
              </w:rPr>
            </w:pPr>
            <w:r w:rsidRPr="003D5268">
              <w:rPr>
                <w:rStyle w:val="295pt"/>
                <w:rFonts w:ascii="GHEA Grapalat" w:hAnsi="GHEA Grapalat"/>
                <w:sz w:val="20"/>
                <w:szCs w:val="20"/>
              </w:rPr>
              <w:t>Ա.2.3. Անձնակազմի վերապատրաստման ծրագրեր եւ տրված հավաստագրեր</w:t>
            </w:r>
          </w:p>
        </w:tc>
        <w:tc>
          <w:tcPr>
            <w:tcW w:w="2360" w:type="dxa"/>
            <w:vMerge/>
            <w:tcBorders>
              <w:left w:val="single" w:sz="4" w:space="0" w:color="auto"/>
              <w:bottom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bl>
    <w:p w:rsidR="008C0640" w:rsidRPr="003D5268" w:rsidRDefault="008C0640" w:rsidP="003A7375">
      <w:pPr>
        <w:spacing w:after="160" w:line="360" w:lineRule="auto"/>
        <w:ind w:left="28" w:firstLine="539"/>
        <w:jc w:val="both"/>
        <w:rPr>
          <w:rFonts w:ascii="GHEA Grapalat" w:hAnsi="GHEA Grapalat"/>
        </w:rPr>
      </w:pPr>
    </w:p>
    <w:p w:rsidR="0074351C" w:rsidRPr="003D5268" w:rsidRDefault="0074351C" w:rsidP="003A7375">
      <w:pPr>
        <w:spacing w:after="160" w:line="360" w:lineRule="auto"/>
        <w:ind w:left="28" w:firstLine="539"/>
        <w:jc w:val="both"/>
        <w:rPr>
          <w:rFonts w:ascii="GHEA Grapalat" w:hAnsi="GHEA Grapalat"/>
        </w:rPr>
        <w:sectPr w:rsidR="0074351C" w:rsidRPr="003D5268" w:rsidSect="00EF4130">
          <w:pgSz w:w="16840" w:h="11900" w:orient="landscape"/>
          <w:pgMar w:top="1418" w:right="1418" w:bottom="1418" w:left="1418" w:header="0" w:footer="680" w:gutter="0"/>
          <w:cols w:space="720"/>
          <w:noEndnote/>
          <w:docGrid w:linePitch="360"/>
        </w:sectPr>
      </w:pPr>
    </w:p>
    <w:p w:rsidR="0074351C" w:rsidRPr="003D5268" w:rsidRDefault="000373CF" w:rsidP="00B26703">
      <w:pPr>
        <w:pStyle w:val="26"/>
        <w:shd w:val="clear" w:color="auto" w:fill="auto"/>
        <w:spacing w:after="160" w:line="360" w:lineRule="auto"/>
        <w:jc w:val="center"/>
        <w:rPr>
          <w:rFonts w:ascii="GHEA Grapalat" w:hAnsi="GHEA Grapalat"/>
          <w:b/>
          <w:sz w:val="24"/>
          <w:szCs w:val="24"/>
        </w:rPr>
      </w:pPr>
      <w:r w:rsidRPr="003D5268">
        <w:rPr>
          <w:rFonts w:ascii="GHEA Grapalat" w:hAnsi="GHEA Grapalat"/>
          <w:b/>
          <w:sz w:val="24"/>
          <w:szCs w:val="24"/>
        </w:rPr>
        <w:t>Հապավումների ցանկը</w:t>
      </w:r>
    </w:p>
    <w:tbl>
      <w:tblPr>
        <w:tblOverlap w:val="never"/>
        <w:tblW w:w="9129" w:type="dxa"/>
        <w:tblLayout w:type="fixed"/>
        <w:tblCellMar>
          <w:left w:w="10" w:type="dxa"/>
          <w:right w:w="10" w:type="dxa"/>
        </w:tblCellMar>
        <w:tblLook w:val="0000"/>
      </w:tblPr>
      <w:tblGrid>
        <w:gridCol w:w="2023"/>
        <w:gridCol w:w="7106"/>
      </w:tblGrid>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ՀԱԷԿ</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Հայկական ատոմային էլեկտրակայան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ՄԿՀՄ</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Միջուկային ոլորտը կարգավորող հայաստանյան մարմին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ԴԿՕ</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Դաշնային կանոնակարգերի օրենսգիրք</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jc w:val="left"/>
              <w:rPr>
                <w:rFonts w:ascii="GHEA Grapalat" w:hAnsi="GHEA Grapalat"/>
                <w:sz w:val="20"/>
                <w:szCs w:val="20"/>
              </w:rPr>
            </w:pPr>
            <w:r w:rsidRPr="003D5268">
              <w:rPr>
                <w:rFonts w:ascii="GHEA Grapalat" w:hAnsi="GHEA Grapalat"/>
                <w:sz w:val="20"/>
                <w:szCs w:val="20"/>
              </w:rPr>
              <w:t>ՄՀԶ ԳՏ</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 xml:space="preserve">Միջազգային համագործակցության </w:t>
            </w:r>
            <w:r w:rsidR="00162480" w:rsidRPr="003D5268">
              <w:rPr>
                <w:rFonts w:ascii="GHEA Grapalat" w:hAnsi="GHEA Grapalat"/>
                <w:sz w:val="20"/>
                <w:szCs w:val="20"/>
              </w:rPr>
              <w:t>եւ</w:t>
            </w:r>
            <w:r w:rsidRPr="003D5268">
              <w:rPr>
                <w:rFonts w:ascii="GHEA Grapalat" w:hAnsi="GHEA Grapalat"/>
                <w:sz w:val="20"/>
                <w:szCs w:val="20"/>
              </w:rPr>
              <w:t xml:space="preserve"> զարգացման հարցերով գլխավոր տնօրինություն</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ՎՖՀ</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Վթարային ֆիլտրման համակարգ</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ԵՀԳ</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Եվրոպական հար</w:t>
            </w:r>
            <w:r w:rsidR="00162480" w:rsidRPr="003D5268">
              <w:rPr>
                <w:rFonts w:ascii="GHEA Grapalat" w:hAnsi="GHEA Grapalat"/>
                <w:sz w:val="20"/>
                <w:szCs w:val="20"/>
              </w:rPr>
              <w:t>եւ</w:t>
            </w:r>
            <w:r w:rsidRPr="003D5268">
              <w:rPr>
                <w:rFonts w:ascii="GHEA Grapalat" w:hAnsi="GHEA Grapalat"/>
                <w:sz w:val="20"/>
                <w:szCs w:val="20"/>
              </w:rPr>
              <w:t xml:space="preserve">անություն </w:t>
            </w:r>
            <w:r w:rsidR="00162480" w:rsidRPr="003D5268">
              <w:rPr>
                <w:rFonts w:ascii="GHEA Grapalat" w:hAnsi="GHEA Grapalat"/>
                <w:sz w:val="20"/>
                <w:szCs w:val="20"/>
              </w:rPr>
              <w:t>եւ</w:t>
            </w:r>
            <w:r w:rsidRPr="003D5268">
              <w:rPr>
                <w:rFonts w:ascii="GHEA Grapalat" w:hAnsi="GHEA Grapalat"/>
                <w:sz w:val="20"/>
                <w:szCs w:val="20"/>
              </w:rPr>
              <w:t xml:space="preserve"> գործընկերություն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ԱԳԵԾ</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Արտաքին գործողությունների եվրոպական ծառայություն</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ՄԱԿԵԽ</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Միջուկային անվտանգության կարգավորողների եվրոպական խումբ</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ՎՀԸԱ</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Վերջնական հանձնման-ընդունման ակտ</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ՀԸԳՓ</w:t>
            </w:r>
          </w:p>
        </w:tc>
        <w:tc>
          <w:tcPr>
            <w:tcW w:w="7106" w:type="dxa"/>
            <w:tcBorders>
              <w:top w:val="single" w:sz="4" w:space="0" w:color="auto"/>
              <w:left w:val="single" w:sz="4" w:space="0" w:color="auto"/>
              <w:righ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Հանձնման-ընդունման գործարանային փորձարկումներ</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w:t>
            </w:r>
            <w:r w:rsidR="00162480" w:rsidRPr="003D5268">
              <w:rPr>
                <w:rFonts w:ascii="GHEA Grapalat" w:hAnsi="GHEA Grapalat"/>
                <w:sz w:val="20"/>
                <w:szCs w:val="20"/>
              </w:rPr>
              <w:t>եւ</w:t>
            </w:r>
            <w:r w:rsidRPr="003D5268">
              <w:rPr>
                <w:rFonts w:ascii="GHEA Grapalat" w:hAnsi="GHEA Grapalat"/>
                <w:sz w:val="20"/>
                <w:szCs w:val="20"/>
              </w:rPr>
              <w:t>Կ</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 xml:space="preserve">Հսկողություն </w:t>
            </w:r>
            <w:r w:rsidR="00162480" w:rsidRPr="003D5268">
              <w:rPr>
                <w:rFonts w:ascii="GHEA Grapalat" w:hAnsi="GHEA Grapalat"/>
                <w:sz w:val="20"/>
                <w:szCs w:val="20"/>
              </w:rPr>
              <w:t>եւ</w:t>
            </w:r>
            <w:r w:rsidRPr="003D5268">
              <w:rPr>
                <w:rFonts w:ascii="GHEA Grapalat" w:hAnsi="GHEA Grapalat"/>
                <w:sz w:val="20"/>
                <w:szCs w:val="20"/>
              </w:rPr>
              <w:t xml:space="preserve"> կառավարում</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ԱԷՄԳ</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Ատոմային էներգիայի միջազգային գործակալություն</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ՄԱՀ</w:t>
            </w:r>
            <w:r w:rsidR="00D126A7" w:rsidRPr="003D5268">
              <w:rPr>
                <w:rFonts w:ascii="GHEA Grapalat" w:hAnsi="GHEA Grapalat"/>
                <w:sz w:val="20"/>
                <w:szCs w:val="20"/>
              </w:rPr>
              <w:t>Գ</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 xml:space="preserve">Միջուկային անվտանգության ոլորտում համագործակցության </w:t>
            </w:r>
            <w:r w:rsidR="00E75261" w:rsidRPr="003D5268">
              <w:rPr>
                <w:rFonts w:ascii="GHEA Grapalat" w:hAnsi="GHEA Grapalat"/>
                <w:sz w:val="20"/>
                <w:szCs w:val="20"/>
              </w:rPr>
              <w:t>գործիք</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ՀՋՀԿ</w:t>
            </w:r>
          </w:p>
        </w:tc>
        <w:tc>
          <w:tcPr>
            <w:tcW w:w="7106" w:type="dxa"/>
            <w:tcBorders>
              <w:top w:val="single" w:sz="4" w:space="0" w:color="auto"/>
              <w:left w:val="single" w:sz="4" w:space="0" w:color="auto"/>
              <w:righ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Հիմնական ջերմային հոսանքի կորուստ</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ՄԷԻ</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Միջուկային էներգետիկայի ինստիտուտ</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ՆՀԸԱ</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Նախնական հանձնման-ընդունման ակտ</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ԷԲՀԶ</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Էներգաբլոկի հոսանքազերծում</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ՇՎՀԸՓ</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Շահագործման վայրում հանձնման-ընդունման փորձարկումներ</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ԲՄՎՊԱ</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Բանեցված միջուկային վառելիքի պահման ավազան</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ԲՄՎ</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Բանեցված միջուկային վառելիք</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jc w:val="left"/>
              <w:rPr>
                <w:rFonts w:ascii="GHEA Grapalat" w:hAnsi="GHEA Grapalat"/>
                <w:sz w:val="20"/>
                <w:szCs w:val="20"/>
              </w:rPr>
            </w:pPr>
            <w:r w:rsidRPr="003D5268">
              <w:rPr>
                <w:rFonts w:ascii="GHEA Grapalat" w:hAnsi="GHEA Grapalat"/>
                <w:sz w:val="20"/>
                <w:szCs w:val="20"/>
              </w:rPr>
              <w:t>ԱՊՀՏԱ</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Անկախ պետությունների համագործակցության երկրներին տրամադրվող տեխնիկական աջակցություն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ՏԱԿ</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Տեխնիկական աջակցություն տրամադրող կազմակերպություն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ՄՆ ԷՆ</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Միացյալ Նահանգների էներգետիկայի նախարարություն</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ՄՆՄԿՀ</w:t>
            </w:r>
          </w:p>
        </w:tc>
        <w:tc>
          <w:tcPr>
            <w:tcW w:w="7106" w:type="dxa"/>
            <w:tcBorders>
              <w:top w:val="single" w:sz="4" w:space="0" w:color="auto"/>
              <w:left w:val="single" w:sz="4" w:space="0" w:color="auto"/>
              <w:righ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 xml:space="preserve">Միացյալ Նահանգների միջուկային ոլորտը կարգավորող հանձնաժողով </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ԱԵՄԿԱ</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Ար</w:t>
            </w:r>
            <w:r w:rsidR="00162480" w:rsidRPr="003D5268">
              <w:rPr>
                <w:rFonts w:ascii="GHEA Grapalat" w:hAnsi="GHEA Grapalat"/>
                <w:sz w:val="20"/>
                <w:szCs w:val="20"/>
              </w:rPr>
              <w:t>եւ</w:t>
            </w:r>
            <w:r w:rsidRPr="003D5268">
              <w:rPr>
                <w:rFonts w:ascii="GHEA Grapalat" w:hAnsi="GHEA Grapalat"/>
                <w:sz w:val="20"/>
                <w:szCs w:val="20"/>
              </w:rPr>
              <w:t>մտաեվրոպական միջուկային ոլորտը կարգավորողների ասոցացիա</w:t>
            </w:r>
          </w:p>
        </w:tc>
      </w:tr>
      <w:tr w:rsidR="0074351C" w:rsidRPr="003D5268" w:rsidTr="00B26703">
        <w:tc>
          <w:tcPr>
            <w:tcW w:w="2023" w:type="dxa"/>
            <w:tcBorders>
              <w:top w:val="single" w:sz="4" w:space="0" w:color="auto"/>
              <w:left w:val="single" w:sz="4" w:space="0" w:color="auto"/>
              <w:bottom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ՋՋԷՌ</w:t>
            </w:r>
          </w:p>
        </w:tc>
        <w:tc>
          <w:tcPr>
            <w:tcW w:w="7106" w:type="dxa"/>
            <w:tcBorders>
              <w:top w:val="single" w:sz="4" w:space="0" w:color="auto"/>
              <w:left w:val="single" w:sz="4" w:space="0" w:color="auto"/>
              <w:bottom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Ջրաջրային էներգետիկ ռեակտոր (Water-Water Power Reactor)</w:t>
            </w:r>
          </w:p>
        </w:tc>
      </w:tr>
    </w:tbl>
    <w:p w:rsidR="00B26703" w:rsidRPr="003D5268" w:rsidRDefault="00B26703" w:rsidP="003A7375">
      <w:pPr>
        <w:spacing w:after="160" w:line="360" w:lineRule="auto"/>
        <w:ind w:left="28" w:firstLine="539"/>
        <w:jc w:val="both"/>
        <w:rPr>
          <w:rFonts w:ascii="GHEA Grapalat" w:hAnsi="GHEA Grapalat"/>
        </w:rPr>
        <w:sectPr w:rsidR="00B26703" w:rsidRPr="003D5268" w:rsidSect="00B26703">
          <w:pgSz w:w="11900" w:h="16840"/>
          <w:pgMar w:top="1418" w:right="1418" w:bottom="1418" w:left="1418" w:header="0" w:footer="680" w:gutter="0"/>
          <w:cols w:space="720"/>
          <w:noEndnote/>
          <w:docGrid w:linePitch="360"/>
        </w:sectPr>
      </w:pPr>
    </w:p>
    <w:p w:rsidR="0074351C" w:rsidRPr="003D5268" w:rsidRDefault="000373CF" w:rsidP="00B26703">
      <w:pPr>
        <w:pStyle w:val="30"/>
        <w:shd w:val="clear" w:color="auto" w:fill="auto"/>
        <w:spacing w:before="0" w:after="160" w:line="360" w:lineRule="auto"/>
        <w:outlineLvl w:val="0"/>
        <w:rPr>
          <w:rFonts w:ascii="GHEA Grapalat" w:hAnsi="GHEA Grapalat"/>
          <w:b/>
          <w:sz w:val="24"/>
          <w:szCs w:val="24"/>
        </w:rPr>
      </w:pPr>
      <w:bookmarkStart w:id="4" w:name="bookmark3"/>
      <w:bookmarkStart w:id="5" w:name="_Toc530064126"/>
      <w:r w:rsidRPr="003D5268">
        <w:rPr>
          <w:rStyle w:val="31pt"/>
          <w:rFonts w:ascii="GHEA Grapalat" w:hAnsi="GHEA Grapalat"/>
          <w:b/>
          <w:spacing w:val="0"/>
          <w:sz w:val="24"/>
          <w:szCs w:val="24"/>
        </w:rPr>
        <w:t>ՀԱՎԵԼՎԱԾ II. ԸՆԴՀԱՆՈՒՐ ՊԱՅՄԱՆՆԵՐ</w:t>
      </w:r>
      <w:bookmarkEnd w:id="4"/>
      <w:bookmarkEnd w:id="5"/>
    </w:p>
    <w:p w:rsidR="0074351C" w:rsidRPr="003D5268" w:rsidRDefault="000373CF" w:rsidP="00B26703">
      <w:pPr>
        <w:pStyle w:val="30"/>
        <w:shd w:val="clear" w:color="auto" w:fill="auto"/>
        <w:spacing w:before="0" w:after="160" w:line="360" w:lineRule="auto"/>
        <w:outlineLvl w:val="0"/>
        <w:rPr>
          <w:rFonts w:ascii="GHEA Grapalat" w:hAnsi="GHEA Grapalat"/>
          <w:b/>
          <w:sz w:val="24"/>
          <w:szCs w:val="24"/>
        </w:rPr>
      </w:pPr>
      <w:bookmarkStart w:id="6" w:name="bookmark4"/>
      <w:bookmarkStart w:id="7" w:name="_Toc530064127"/>
      <w:r w:rsidRPr="003D5268">
        <w:rPr>
          <w:rStyle w:val="31pt"/>
          <w:rFonts w:ascii="GHEA Grapalat" w:hAnsi="GHEA Grapalat"/>
          <w:spacing w:val="0"/>
          <w:sz w:val="24"/>
          <w:szCs w:val="24"/>
        </w:rPr>
        <w:t>Բովանդակություն</w:t>
      </w:r>
      <w:bookmarkEnd w:id="6"/>
      <w:bookmarkEnd w:id="7"/>
    </w:p>
    <w:sdt>
      <w:sdtPr>
        <w:id w:val="15977617"/>
        <w:docPartObj>
          <w:docPartGallery w:val="Table of Contents"/>
          <w:docPartUnique/>
        </w:docPartObj>
      </w:sdtPr>
      <w:sdtEndPr>
        <w:rPr>
          <w:b w:val="0"/>
          <w:noProof w:val="0"/>
        </w:rPr>
      </w:sdtEndPr>
      <w:sdtContent>
        <w:p w:rsidR="00B26703" w:rsidRPr="003D5268" w:rsidRDefault="00B26703" w:rsidP="00B26703">
          <w:pPr>
            <w:pStyle w:val="TOC2"/>
            <w:ind w:left="0"/>
            <w:rPr>
              <w:b w:val="0"/>
            </w:rPr>
          </w:pPr>
          <w:r w:rsidRPr="003D5268">
            <w:fldChar w:fldCharType="begin"/>
          </w:r>
          <w:r w:rsidRPr="003D5268">
            <w:instrText xml:space="preserve"> TOC \o "1-3" \h \z \u </w:instrText>
          </w:r>
          <w:r w:rsidRPr="003D5268">
            <w:fldChar w:fldCharType="separate"/>
          </w:r>
          <w:hyperlink w:anchor="_Toc530064126" w:history="1">
            <w:r w:rsidRPr="003D5268">
              <w:rPr>
                <w:rStyle w:val="Hyperlink"/>
                <w:b w:val="0"/>
              </w:rPr>
              <w:t>ՀԱՎԵԼՎԱԾ II. ԸՆԴՀԱՆՈՒՐ ՊԱՅՄԱՆՆԵՐ</w:t>
            </w:r>
            <w:r w:rsidRPr="003D5268">
              <w:rPr>
                <w:b w:val="0"/>
                <w:webHidden/>
              </w:rPr>
              <w:tab/>
            </w:r>
            <w:r w:rsidRPr="003D5268">
              <w:rPr>
                <w:b w:val="0"/>
                <w:webHidden/>
              </w:rPr>
              <w:fldChar w:fldCharType="begin"/>
            </w:r>
            <w:r w:rsidRPr="003D5268">
              <w:rPr>
                <w:b w:val="0"/>
                <w:webHidden/>
              </w:rPr>
              <w:instrText xml:space="preserve"> PAGEREF _Toc530064126 \h </w:instrText>
            </w:r>
            <w:r w:rsidRPr="003D5268">
              <w:rPr>
                <w:b w:val="0"/>
                <w:webHidden/>
              </w:rPr>
            </w:r>
            <w:r w:rsidRPr="003D5268">
              <w:rPr>
                <w:b w:val="0"/>
                <w:webHidden/>
              </w:rPr>
              <w:fldChar w:fldCharType="separate"/>
            </w:r>
            <w:r w:rsidR="00151A33" w:rsidRPr="003D5268">
              <w:rPr>
                <w:b w:val="0"/>
                <w:webHidden/>
              </w:rPr>
              <w:t>1</w:t>
            </w:r>
            <w:r w:rsidRPr="003D5268">
              <w:rPr>
                <w:b w:val="0"/>
                <w:webHidden/>
              </w:rPr>
              <w:fldChar w:fldCharType="end"/>
            </w:r>
          </w:hyperlink>
        </w:p>
        <w:p w:rsidR="00B26703" w:rsidRPr="003D5268" w:rsidRDefault="00B26703" w:rsidP="00A46072">
          <w:pPr>
            <w:pStyle w:val="TOC1"/>
            <w:ind w:left="0"/>
          </w:pPr>
          <w:hyperlink w:anchor="_Toc530064127" w:history="1">
            <w:r w:rsidRPr="003D5268">
              <w:rPr>
                <w:rStyle w:val="Hyperlink"/>
              </w:rPr>
              <w:t>Բովանդակու</w:t>
            </w:r>
            <w:r w:rsidRPr="003D5268">
              <w:rPr>
                <w:rStyle w:val="Hyperlink"/>
              </w:rPr>
              <w:t>թ</w:t>
            </w:r>
            <w:r w:rsidRPr="003D5268">
              <w:rPr>
                <w:rStyle w:val="Hyperlink"/>
              </w:rPr>
              <w:t>յուն</w:t>
            </w:r>
            <w:r w:rsidRPr="003D5268">
              <w:rPr>
                <w:webHidden/>
              </w:rPr>
              <w:tab/>
            </w:r>
            <w:r w:rsidRPr="003D5268">
              <w:rPr>
                <w:webHidden/>
              </w:rPr>
              <w:fldChar w:fldCharType="begin"/>
            </w:r>
            <w:r w:rsidRPr="003D5268">
              <w:rPr>
                <w:webHidden/>
              </w:rPr>
              <w:instrText xml:space="preserve"> PAGEREF _Toc530064127 \h </w:instrText>
            </w:r>
            <w:r w:rsidRPr="003D5268">
              <w:rPr>
                <w:webHidden/>
              </w:rPr>
            </w:r>
            <w:r w:rsidRPr="003D5268">
              <w:rPr>
                <w:webHidden/>
              </w:rPr>
              <w:fldChar w:fldCharType="separate"/>
            </w:r>
            <w:r w:rsidR="00151A33" w:rsidRPr="003D5268">
              <w:rPr>
                <w:webHidden/>
              </w:rPr>
              <w:t>1</w:t>
            </w:r>
            <w:r w:rsidRPr="003D5268">
              <w:rPr>
                <w:webHidden/>
              </w:rPr>
              <w:fldChar w:fldCharType="end"/>
            </w:r>
          </w:hyperlink>
        </w:p>
        <w:p w:rsidR="00B26703" w:rsidRPr="003D5268" w:rsidRDefault="00B26703" w:rsidP="00A46072">
          <w:pPr>
            <w:pStyle w:val="TOC1"/>
          </w:pPr>
          <w:hyperlink w:anchor="_Toc530064128" w:history="1">
            <w:r w:rsidRPr="003D5268">
              <w:rPr>
                <w:rStyle w:val="Hyperlink"/>
              </w:rPr>
              <w:t>Մաս 1. Դրույթներ,</w:t>
            </w:r>
            <w:r w:rsidRPr="003D5268">
              <w:rPr>
                <w:rStyle w:val="Hyperlink"/>
              </w:rPr>
              <w:t xml:space="preserve"> </w:t>
            </w:r>
            <w:r w:rsidRPr="003D5268">
              <w:rPr>
                <w:rStyle w:val="Hyperlink"/>
              </w:rPr>
              <w:t>որոնք կիրառելի են այն գործողությունների նկատմամբ, որոնց դեպքում Գործընկերը պատվիրատուն է</w:t>
            </w:r>
            <w:r w:rsidRPr="003D5268">
              <w:rPr>
                <w:webHidden/>
              </w:rPr>
              <w:tab/>
            </w:r>
            <w:r w:rsidRPr="003D5268">
              <w:rPr>
                <w:webHidden/>
              </w:rPr>
              <w:fldChar w:fldCharType="begin"/>
            </w:r>
            <w:r w:rsidRPr="003D5268">
              <w:rPr>
                <w:webHidden/>
              </w:rPr>
              <w:instrText xml:space="preserve"> PAGEREF _Toc530064128 \h </w:instrText>
            </w:r>
            <w:r w:rsidRPr="003D5268">
              <w:rPr>
                <w:webHidden/>
              </w:rPr>
            </w:r>
            <w:r w:rsidRPr="003D5268">
              <w:rPr>
                <w:webHidden/>
              </w:rPr>
              <w:fldChar w:fldCharType="separate"/>
            </w:r>
            <w:r w:rsidR="00151A33" w:rsidRPr="003D5268">
              <w:rPr>
                <w:webHidden/>
              </w:rPr>
              <w:t>4</w:t>
            </w:r>
            <w:r w:rsidRPr="003D5268">
              <w:rPr>
                <w:webHidden/>
              </w:rPr>
              <w:fldChar w:fldCharType="end"/>
            </w:r>
          </w:hyperlink>
        </w:p>
        <w:p w:rsidR="00B26703" w:rsidRPr="003D5268" w:rsidRDefault="00B26703" w:rsidP="00B26703">
          <w:pPr>
            <w:pStyle w:val="TOC2"/>
          </w:pPr>
          <w:hyperlink w:anchor="_Toc530064129" w:history="1">
            <w:r w:rsidRPr="003D5268">
              <w:rPr>
                <w:rStyle w:val="Hyperlink"/>
              </w:rPr>
              <w:t>Հոդված 1. Ընդհանուր սկզբունքները</w:t>
            </w:r>
            <w:r w:rsidRPr="003D5268">
              <w:rPr>
                <w:webHidden/>
              </w:rPr>
              <w:tab/>
            </w:r>
            <w:r w:rsidRPr="003D5268">
              <w:rPr>
                <w:webHidden/>
              </w:rPr>
              <w:fldChar w:fldCharType="begin"/>
            </w:r>
            <w:r w:rsidRPr="003D5268">
              <w:rPr>
                <w:webHidden/>
              </w:rPr>
              <w:instrText xml:space="preserve"> PAGEREF _Toc530064129 \h </w:instrText>
            </w:r>
            <w:r w:rsidRPr="003D5268">
              <w:rPr>
                <w:webHidden/>
              </w:rPr>
            </w:r>
            <w:r w:rsidRPr="003D5268">
              <w:rPr>
                <w:webHidden/>
              </w:rPr>
              <w:fldChar w:fldCharType="separate"/>
            </w:r>
            <w:r w:rsidR="00151A33" w:rsidRPr="003D5268">
              <w:rPr>
                <w:webHidden/>
              </w:rPr>
              <w:t>4</w:t>
            </w:r>
            <w:r w:rsidRPr="003D5268">
              <w:rPr>
                <w:webHidden/>
              </w:rPr>
              <w:fldChar w:fldCharType="end"/>
            </w:r>
          </w:hyperlink>
        </w:p>
        <w:p w:rsidR="00B26703" w:rsidRPr="003D5268" w:rsidRDefault="00B26703" w:rsidP="00B26703">
          <w:pPr>
            <w:pStyle w:val="TOC2"/>
          </w:pPr>
          <w:hyperlink w:anchor="_Toc530064130" w:history="1">
            <w:r w:rsidRPr="003D5268">
              <w:rPr>
                <w:rStyle w:val="Hyperlink"/>
              </w:rPr>
              <w:t>Հոդված 2. Գործընկերոջ կողմից պայմանագրերը եւ համաձայնագրերը ստորագրելու վերջնաժամկետը</w:t>
            </w:r>
            <w:r w:rsidRPr="003D5268">
              <w:rPr>
                <w:webHidden/>
              </w:rPr>
              <w:tab/>
            </w:r>
            <w:r w:rsidRPr="003D5268">
              <w:rPr>
                <w:webHidden/>
              </w:rPr>
              <w:fldChar w:fldCharType="begin"/>
            </w:r>
            <w:r w:rsidRPr="003D5268">
              <w:rPr>
                <w:webHidden/>
              </w:rPr>
              <w:instrText xml:space="preserve"> PAGEREF _Toc530064130 \h </w:instrText>
            </w:r>
            <w:r w:rsidRPr="003D5268">
              <w:rPr>
                <w:webHidden/>
              </w:rPr>
            </w:r>
            <w:r w:rsidRPr="003D5268">
              <w:rPr>
                <w:webHidden/>
              </w:rPr>
              <w:fldChar w:fldCharType="separate"/>
            </w:r>
            <w:r w:rsidR="00151A33" w:rsidRPr="003D5268">
              <w:rPr>
                <w:webHidden/>
              </w:rPr>
              <w:t>12</w:t>
            </w:r>
            <w:r w:rsidRPr="003D5268">
              <w:rPr>
                <w:webHidden/>
              </w:rPr>
              <w:fldChar w:fldCharType="end"/>
            </w:r>
          </w:hyperlink>
        </w:p>
        <w:p w:rsidR="00B26703" w:rsidRPr="003D5268" w:rsidRDefault="00B26703" w:rsidP="00B26703">
          <w:pPr>
            <w:pStyle w:val="TOC2"/>
          </w:pPr>
          <w:hyperlink w:anchor="_Toc530064131" w:history="1">
            <w:r w:rsidRPr="003D5268">
              <w:rPr>
                <w:rStyle w:val="Hyperlink"/>
              </w:rPr>
              <w:t>Հոդված 3. Բացառումը եւ վարչական պատասխանատվության միջոցները</w:t>
            </w:r>
            <w:r w:rsidRPr="003D5268">
              <w:rPr>
                <w:webHidden/>
              </w:rPr>
              <w:tab/>
            </w:r>
            <w:r w:rsidRPr="003D5268">
              <w:rPr>
                <w:webHidden/>
              </w:rPr>
              <w:fldChar w:fldCharType="begin"/>
            </w:r>
            <w:r w:rsidRPr="003D5268">
              <w:rPr>
                <w:webHidden/>
              </w:rPr>
              <w:instrText xml:space="preserve"> PAGEREF _Toc530064131 \h </w:instrText>
            </w:r>
            <w:r w:rsidRPr="003D5268">
              <w:rPr>
                <w:webHidden/>
              </w:rPr>
            </w:r>
            <w:r w:rsidRPr="003D5268">
              <w:rPr>
                <w:webHidden/>
              </w:rPr>
              <w:fldChar w:fldCharType="separate"/>
            </w:r>
            <w:r w:rsidR="00151A33" w:rsidRPr="003D5268">
              <w:rPr>
                <w:webHidden/>
              </w:rPr>
              <w:t>14</w:t>
            </w:r>
            <w:r w:rsidRPr="003D5268">
              <w:rPr>
                <w:webHidden/>
              </w:rPr>
              <w:fldChar w:fldCharType="end"/>
            </w:r>
          </w:hyperlink>
        </w:p>
        <w:p w:rsidR="00B26703" w:rsidRPr="003D5268" w:rsidRDefault="00B26703" w:rsidP="00B26703">
          <w:pPr>
            <w:pStyle w:val="TOC2"/>
          </w:pPr>
          <w:hyperlink w:anchor="_Toc530064132" w:history="1">
            <w:r w:rsidRPr="003D5268">
              <w:rPr>
                <w:rStyle w:val="Hyperlink"/>
              </w:rPr>
              <w:t>Հոդված 4. Մասնակի պատվիրակումը</w:t>
            </w:r>
            <w:r w:rsidRPr="003D5268">
              <w:rPr>
                <w:webHidden/>
              </w:rPr>
              <w:tab/>
            </w:r>
            <w:r w:rsidRPr="003D5268">
              <w:rPr>
                <w:webHidden/>
              </w:rPr>
              <w:fldChar w:fldCharType="begin"/>
            </w:r>
            <w:r w:rsidRPr="003D5268">
              <w:rPr>
                <w:webHidden/>
              </w:rPr>
              <w:instrText xml:space="preserve"> PAGEREF _Toc530064132 \h </w:instrText>
            </w:r>
            <w:r w:rsidRPr="003D5268">
              <w:rPr>
                <w:webHidden/>
              </w:rPr>
            </w:r>
            <w:r w:rsidRPr="003D5268">
              <w:rPr>
                <w:webHidden/>
              </w:rPr>
              <w:fldChar w:fldCharType="separate"/>
            </w:r>
            <w:r w:rsidR="00151A33" w:rsidRPr="003D5268">
              <w:rPr>
                <w:webHidden/>
              </w:rPr>
              <w:t>18</w:t>
            </w:r>
            <w:r w:rsidRPr="003D5268">
              <w:rPr>
                <w:webHidden/>
              </w:rPr>
              <w:fldChar w:fldCharType="end"/>
            </w:r>
          </w:hyperlink>
        </w:p>
        <w:p w:rsidR="00B26703" w:rsidRPr="003D5268" w:rsidRDefault="00B26703" w:rsidP="00B26703">
          <w:pPr>
            <w:pStyle w:val="TOC2"/>
          </w:pPr>
          <w:hyperlink w:anchor="_Toc530064133" w:history="1">
            <w:r w:rsidRPr="003D5268">
              <w:rPr>
                <w:rStyle w:val="Hyperlink"/>
              </w:rPr>
              <w:t>Հոդված 5. Ծրագրի նախահաշվի կանխավճարային բաղադրիչը</w:t>
            </w:r>
            <w:r w:rsidRPr="003D5268">
              <w:rPr>
                <w:webHidden/>
              </w:rPr>
              <w:tab/>
            </w:r>
            <w:r w:rsidRPr="003D5268">
              <w:rPr>
                <w:webHidden/>
              </w:rPr>
              <w:fldChar w:fldCharType="begin"/>
            </w:r>
            <w:r w:rsidRPr="003D5268">
              <w:rPr>
                <w:webHidden/>
              </w:rPr>
              <w:instrText xml:space="preserve"> PAGEREF _Toc530064133 \h </w:instrText>
            </w:r>
            <w:r w:rsidRPr="003D5268">
              <w:rPr>
                <w:webHidden/>
              </w:rPr>
            </w:r>
            <w:r w:rsidRPr="003D5268">
              <w:rPr>
                <w:webHidden/>
              </w:rPr>
              <w:fldChar w:fldCharType="separate"/>
            </w:r>
            <w:r w:rsidR="00151A33" w:rsidRPr="003D5268">
              <w:rPr>
                <w:webHidden/>
              </w:rPr>
              <w:t>23</w:t>
            </w:r>
            <w:r w:rsidRPr="003D5268">
              <w:rPr>
                <w:webHidden/>
              </w:rPr>
              <w:fldChar w:fldCharType="end"/>
            </w:r>
          </w:hyperlink>
        </w:p>
        <w:p w:rsidR="00B26703" w:rsidRPr="003D5268" w:rsidRDefault="00B26703" w:rsidP="00B26703">
          <w:pPr>
            <w:pStyle w:val="TOC2"/>
          </w:pPr>
          <w:hyperlink w:anchor="_Toc530064134" w:history="1">
            <w:r w:rsidRPr="003D5268">
              <w:rPr>
                <w:rStyle w:val="Hyperlink"/>
              </w:rPr>
              <w:t>Հոդված 6. Գործընկերոջ կողմից կառավարվող ակտիվների համախումբը</w:t>
            </w:r>
            <w:r w:rsidRPr="003D5268">
              <w:rPr>
                <w:webHidden/>
              </w:rPr>
              <w:tab/>
            </w:r>
            <w:r w:rsidRPr="003D5268">
              <w:rPr>
                <w:webHidden/>
              </w:rPr>
              <w:fldChar w:fldCharType="begin"/>
            </w:r>
            <w:r w:rsidRPr="003D5268">
              <w:rPr>
                <w:webHidden/>
              </w:rPr>
              <w:instrText xml:space="preserve"> PAGEREF _Toc530064134 \h </w:instrText>
            </w:r>
            <w:r w:rsidRPr="003D5268">
              <w:rPr>
                <w:webHidden/>
              </w:rPr>
            </w:r>
            <w:r w:rsidRPr="003D5268">
              <w:rPr>
                <w:webHidden/>
              </w:rPr>
              <w:fldChar w:fldCharType="separate"/>
            </w:r>
            <w:r w:rsidR="00151A33" w:rsidRPr="003D5268">
              <w:rPr>
                <w:webHidden/>
              </w:rPr>
              <w:t>28</w:t>
            </w:r>
            <w:r w:rsidRPr="003D5268">
              <w:rPr>
                <w:webHidden/>
              </w:rPr>
              <w:fldChar w:fldCharType="end"/>
            </w:r>
          </w:hyperlink>
        </w:p>
        <w:p w:rsidR="00B26703" w:rsidRPr="003D5268" w:rsidRDefault="00B26703" w:rsidP="00B26703">
          <w:pPr>
            <w:pStyle w:val="TOC2"/>
          </w:pPr>
          <w:hyperlink w:anchor="_Toc530064135" w:history="1">
            <w:r w:rsidRPr="003D5268">
              <w:rPr>
                <w:rStyle w:val="Hyperlink"/>
              </w:rPr>
              <w:t>Հոդված 7. Գործընկերոջ կողմից գնումների եւ դրամաշնորհի պայմանագրերի վերաբերյալ տեղեկությունների հրապարակումը</w:t>
            </w:r>
            <w:r w:rsidRPr="003D5268">
              <w:rPr>
                <w:webHidden/>
              </w:rPr>
              <w:tab/>
            </w:r>
            <w:r w:rsidRPr="003D5268">
              <w:rPr>
                <w:webHidden/>
              </w:rPr>
              <w:fldChar w:fldCharType="begin"/>
            </w:r>
            <w:r w:rsidRPr="003D5268">
              <w:rPr>
                <w:webHidden/>
              </w:rPr>
              <w:instrText xml:space="preserve"> PAGEREF _Toc530064135 \h </w:instrText>
            </w:r>
            <w:r w:rsidRPr="003D5268">
              <w:rPr>
                <w:webHidden/>
              </w:rPr>
            </w:r>
            <w:r w:rsidRPr="003D5268">
              <w:rPr>
                <w:webHidden/>
              </w:rPr>
              <w:fldChar w:fldCharType="separate"/>
            </w:r>
            <w:r w:rsidR="00151A33" w:rsidRPr="003D5268">
              <w:rPr>
                <w:webHidden/>
              </w:rPr>
              <w:t>29</w:t>
            </w:r>
            <w:r w:rsidRPr="003D5268">
              <w:rPr>
                <w:webHidden/>
              </w:rPr>
              <w:fldChar w:fldCharType="end"/>
            </w:r>
          </w:hyperlink>
        </w:p>
        <w:p w:rsidR="00B26703" w:rsidRPr="003D5268" w:rsidRDefault="00B26703" w:rsidP="00B26703">
          <w:pPr>
            <w:pStyle w:val="TOC2"/>
          </w:pPr>
          <w:hyperlink w:anchor="_Toc530064136" w:history="1">
            <w:r w:rsidRPr="003D5268">
              <w:rPr>
                <w:rStyle w:val="Hyperlink"/>
              </w:rPr>
              <w:t>Հոդված 8. Ֆինանսական միջոցների գանձումը</w:t>
            </w:r>
            <w:r w:rsidRPr="003D5268">
              <w:rPr>
                <w:webHidden/>
              </w:rPr>
              <w:tab/>
            </w:r>
            <w:r w:rsidRPr="003D5268">
              <w:rPr>
                <w:webHidden/>
              </w:rPr>
              <w:fldChar w:fldCharType="begin"/>
            </w:r>
            <w:r w:rsidRPr="003D5268">
              <w:rPr>
                <w:webHidden/>
              </w:rPr>
              <w:instrText xml:space="preserve"> PAGEREF _Toc530064136 \h </w:instrText>
            </w:r>
            <w:r w:rsidRPr="003D5268">
              <w:rPr>
                <w:webHidden/>
              </w:rPr>
            </w:r>
            <w:r w:rsidRPr="003D5268">
              <w:rPr>
                <w:webHidden/>
              </w:rPr>
              <w:fldChar w:fldCharType="separate"/>
            </w:r>
            <w:r w:rsidR="00151A33" w:rsidRPr="003D5268">
              <w:rPr>
                <w:webHidden/>
              </w:rPr>
              <w:t>31</w:t>
            </w:r>
            <w:r w:rsidRPr="003D5268">
              <w:rPr>
                <w:webHidden/>
              </w:rPr>
              <w:fldChar w:fldCharType="end"/>
            </w:r>
          </w:hyperlink>
        </w:p>
        <w:p w:rsidR="00B26703" w:rsidRPr="003D5268" w:rsidRDefault="00B26703" w:rsidP="00B26703">
          <w:pPr>
            <w:pStyle w:val="TOC2"/>
          </w:pPr>
          <w:hyperlink w:anchor="_Toc530064137" w:history="1">
            <w:r w:rsidRPr="003D5268">
              <w:rPr>
                <w:rStyle w:val="Hyperlink"/>
              </w:rPr>
              <w:t>Հոդված 9. Գնումների եւ դրամաշնորհի պայմանագրերի համաձայն ներկայացվող ֆինանսական պահանջները</w:t>
            </w:r>
            <w:r w:rsidRPr="003D5268">
              <w:rPr>
                <w:webHidden/>
              </w:rPr>
              <w:tab/>
            </w:r>
            <w:r w:rsidRPr="003D5268">
              <w:rPr>
                <w:webHidden/>
              </w:rPr>
              <w:fldChar w:fldCharType="begin"/>
            </w:r>
            <w:r w:rsidRPr="003D5268">
              <w:rPr>
                <w:webHidden/>
              </w:rPr>
              <w:instrText xml:space="preserve"> PAGEREF _Toc530064137 \h </w:instrText>
            </w:r>
            <w:r w:rsidRPr="003D5268">
              <w:rPr>
                <w:webHidden/>
              </w:rPr>
            </w:r>
            <w:r w:rsidRPr="003D5268">
              <w:rPr>
                <w:webHidden/>
              </w:rPr>
              <w:fldChar w:fldCharType="separate"/>
            </w:r>
            <w:r w:rsidR="00151A33" w:rsidRPr="003D5268">
              <w:rPr>
                <w:webHidden/>
              </w:rPr>
              <w:t>33</w:t>
            </w:r>
            <w:r w:rsidRPr="003D5268">
              <w:rPr>
                <w:webHidden/>
              </w:rPr>
              <w:fldChar w:fldCharType="end"/>
            </w:r>
          </w:hyperlink>
        </w:p>
        <w:p w:rsidR="00B26703" w:rsidRPr="003D5268" w:rsidRDefault="00B26703" w:rsidP="00B26703">
          <w:pPr>
            <w:pStyle w:val="TOC2"/>
          </w:pPr>
          <w:hyperlink w:anchor="_Toc530064138" w:history="1">
            <w:r w:rsidRPr="003D5268">
              <w:rPr>
                <w:rStyle w:val="Hyperlink"/>
              </w:rPr>
              <w:t>Հոդված 10. Գերածախսերը եւ դրանց ֆինանսավորման եղանակները</w:t>
            </w:r>
            <w:r w:rsidRPr="003D5268">
              <w:rPr>
                <w:webHidden/>
              </w:rPr>
              <w:tab/>
            </w:r>
            <w:r w:rsidRPr="003D5268">
              <w:rPr>
                <w:webHidden/>
              </w:rPr>
              <w:fldChar w:fldCharType="begin"/>
            </w:r>
            <w:r w:rsidRPr="003D5268">
              <w:rPr>
                <w:webHidden/>
              </w:rPr>
              <w:instrText xml:space="preserve"> PAGEREF _Toc530064138 \h </w:instrText>
            </w:r>
            <w:r w:rsidRPr="003D5268">
              <w:rPr>
                <w:webHidden/>
              </w:rPr>
            </w:r>
            <w:r w:rsidRPr="003D5268">
              <w:rPr>
                <w:webHidden/>
              </w:rPr>
              <w:fldChar w:fldCharType="separate"/>
            </w:r>
            <w:r w:rsidR="00151A33" w:rsidRPr="003D5268">
              <w:rPr>
                <w:webHidden/>
              </w:rPr>
              <w:t>33</w:t>
            </w:r>
            <w:r w:rsidRPr="003D5268">
              <w:rPr>
                <w:webHidden/>
              </w:rPr>
              <w:fldChar w:fldCharType="end"/>
            </w:r>
          </w:hyperlink>
        </w:p>
        <w:p w:rsidR="00B26703" w:rsidRPr="003D5268" w:rsidRDefault="00B26703" w:rsidP="00A46072">
          <w:pPr>
            <w:pStyle w:val="TOC1"/>
          </w:pPr>
          <w:hyperlink w:anchor="_Toc530064139" w:history="1">
            <w:r w:rsidRPr="003D5268">
              <w:rPr>
                <w:rStyle w:val="Hyperlink"/>
              </w:rPr>
              <w:t>Մաս 2. Բյուջետայ</w:t>
            </w:r>
            <w:r w:rsidRPr="003D5268">
              <w:rPr>
                <w:rStyle w:val="Hyperlink"/>
              </w:rPr>
              <w:t>ի</w:t>
            </w:r>
            <w:r w:rsidRPr="003D5268">
              <w:rPr>
                <w:rStyle w:val="Hyperlink"/>
              </w:rPr>
              <w:t>ն աջակցության նկատմամբ կիրառվող դրույթներ</w:t>
            </w:r>
            <w:r w:rsidRPr="003D5268">
              <w:rPr>
                <w:webHidden/>
              </w:rPr>
              <w:tab/>
            </w:r>
            <w:r w:rsidRPr="003D5268">
              <w:rPr>
                <w:webHidden/>
              </w:rPr>
              <w:fldChar w:fldCharType="begin"/>
            </w:r>
            <w:r w:rsidRPr="003D5268">
              <w:rPr>
                <w:webHidden/>
              </w:rPr>
              <w:instrText xml:space="preserve"> PAGEREF _Toc530064139 \h </w:instrText>
            </w:r>
            <w:r w:rsidRPr="003D5268">
              <w:rPr>
                <w:webHidden/>
              </w:rPr>
            </w:r>
            <w:r w:rsidRPr="003D5268">
              <w:rPr>
                <w:webHidden/>
              </w:rPr>
              <w:fldChar w:fldCharType="separate"/>
            </w:r>
            <w:r w:rsidR="00151A33" w:rsidRPr="003D5268">
              <w:rPr>
                <w:webHidden/>
              </w:rPr>
              <w:t>34</w:t>
            </w:r>
            <w:r w:rsidRPr="003D5268">
              <w:rPr>
                <w:webHidden/>
              </w:rPr>
              <w:fldChar w:fldCharType="end"/>
            </w:r>
          </w:hyperlink>
        </w:p>
        <w:p w:rsidR="00B26703" w:rsidRPr="003D5268" w:rsidRDefault="00B26703" w:rsidP="00B26703">
          <w:pPr>
            <w:pStyle w:val="TOC2"/>
          </w:pPr>
          <w:hyperlink w:anchor="_Toc530064140" w:history="1">
            <w:r w:rsidRPr="003D5268">
              <w:rPr>
                <w:rStyle w:val="Hyperlink"/>
              </w:rPr>
              <w:t>Հոդված 11. Քաղաքականության մշակման հարցերով երկխոսությունը</w:t>
            </w:r>
            <w:r w:rsidRPr="003D5268">
              <w:rPr>
                <w:webHidden/>
              </w:rPr>
              <w:tab/>
            </w:r>
            <w:r w:rsidRPr="003D5268">
              <w:rPr>
                <w:webHidden/>
              </w:rPr>
              <w:fldChar w:fldCharType="begin"/>
            </w:r>
            <w:r w:rsidRPr="003D5268">
              <w:rPr>
                <w:webHidden/>
              </w:rPr>
              <w:instrText xml:space="preserve"> PAGEREF _Toc530064140 \h </w:instrText>
            </w:r>
            <w:r w:rsidRPr="003D5268">
              <w:rPr>
                <w:webHidden/>
              </w:rPr>
            </w:r>
            <w:r w:rsidRPr="003D5268">
              <w:rPr>
                <w:webHidden/>
              </w:rPr>
              <w:fldChar w:fldCharType="separate"/>
            </w:r>
            <w:r w:rsidR="00151A33" w:rsidRPr="003D5268">
              <w:rPr>
                <w:webHidden/>
              </w:rPr>
              <w:t>34</w:t>
            </w:r>
            <w:r w:rsidRPr="003D5268">
              <w:rPr>
                <w:webHidden/>
              </w:rPr>
              <w:fldChar w:fldCharType="end"/>
            </w:r>
          </w:hyperlink>
        </w:p>
        <w:p w:rsidR="00B26703" w:rsidRPr="003D5268" w:rsidRDefault="00B26703" w:rsidP="00B26703">
          <w:pPr>
            <w:pStyle w:val="TOC2"/>
          </w:pPr>
          <w:hyperlink w:anchor="_Toc530064141" w:history="1">
            <w:r w:rsidRPr="003D5268">
              <w:rPr>
                <w:rStyle w:val="Hyperlink"/>
              </w:rPr>
              <w:t>Հոդված 12. Պայմանների համապատասխանության ստուգումը եւ հատկացումները</w:t>
            </w:r>
            <w:r w:rsidRPr="003D5268">
              <w:rPr>
                <w:webHidden/>
              </w:rPr>
              <w:tab/>
            </w:r>
            <w:r w:rsidRPr="003D5268">
              <w:rPr>
                <w:webHidden/>
              </w:rPr>
              <w:fldChar w:fldCharType="begin"/>
            </w:r>
            <w:r w:rsidRPr="003D5268">
              <w:rPr>
                <w:webHidden/>
              </w:rPr>
              <w:instrText xml:space="preserve"> PAGEREF _Toc530064141 \h </w:instrText>
            </w:r>
            <w:r w:rsidRPr="003D5268">
              <w:rPr>
                <w:webHidden/>
              </w:rPr>
            </w:r>
            <w:r w:rsidRPr="003D5268">
              <w:rPr>
                <w:webHidden/>
              </w:rPr>
              <w:fldChar w:fldCharType="separate"/>
            </w:r>
            <w:r w:rsidR="00151A33" w:rsidRPr="003D5268">
              <w:rPr>
                <w:webHidden/>
              </w:rPr>
              <w:t>35</w:t>
            </w:r>
            <w:r w:rsidRPr="003D5268">
              <w:rPr>
                <w:webHidden/>
              </w:rPr>
              <w:fldChar w:fldCharType="end"/>
            </w:r>
          </w:hyperlink>
        </w:p>
        <w:p w:rsidR="00B26703" w:rsidRPr="003D5268" w:rsidRDefault="00B26703" w:rsidP="00B26703">
          <w:pPr>
            <w:pStyle w:val="TOC2"/>
          </w:pPr>
          <w:hyperlink w:anchor="_Toc530064142" w:history="1">
            <w:r w:rsidRPr="003D5268">
              <w:rPr>
                <w:rStyle w:val="Hyperlink"/>
              </w:rPr>
              <w:t>Հոդված 13. Բյուջետային աջակցության թափանցիկությունը</w:t>
            </w:r>
            <w:r w:rsidRPr="003D5268">
              <w:rPr>
                <w:webHidden/>
              </w:rPr>
              <w:tab/>
            </w:r>
            <w:r w:rsidRPr="003D5268">
              <w:rPr>
                <w:webHidden/>
              </w:rPr>
              <w:fldChar w:fldCharType="begin"/>
            </w:r>
            <w:r w:rsidRPr="003D5268">
              <w:rPr>
                <w:webHidden/>
              </w:rPr>
              <w:instrText xml:space="preserve"> PAGEREF _Toc530064142 \h </w:instrText>
            </w:r>
            <w:r w:rsidRPr="003D5268">
              <w:rPr>
                <w:webHidden/>
              </w:rPr>
            </w:r>
            <w:r w:rsidRPr="003D5268">
              <w:rPr>
                <w:webHidden/>
              </w:rPr>
              <w:fldChar w:fldCharType="separate"/>
            </w:r>
            <w:r w:rsidR="00151A33" w:rsidRPr="003D5268">
              <w:rPr>
                <w:webHidden/>
              </w:rPr>
              <w:t>35</w:t>
            </w:r>
            <w:r w:rsidRPr="003D5268">
              <w:rPr>
                <w:webHidden/>
              </w:rPr>
              <w:fldChar w:fldCharType="end"/>
            </w:r>
          </w:hyperlink>
        </w:p>
        <w:p w:rsidR="00B26703" w:rsidRPr="003D5268" w:rsidRDefault="00B26703" w:rsidP="00B26703">
          <w:pPr>
            <w:pStyle w:val="TOC2"/>
          </w:pPr>
          <w:hyperlink w:anchor="_Toc530064143" w:history="1">
            <w:r w:rsidRPr="003D5268">
              <w:rPr>
                <w:rStyle w:val="Hyperlink"/>
              </w:rPr>
              <w:t>Հոդված 14. Բյուջետային աջակցության գանձումը</w:t>
            </w:r>
            <w:r w:rsidRPr="003D5268">
              <w:rPr>
                <w:webHidden/>
              </w:rPr>
              <w:tab/>
            </w:r>
            <w:r w:rsidRPr="003D5268">
              <w:rPr>
                <w:webHidden/>
              </w:rPr>
              <w:fldChar w:fldCharType="begin"/>
            </w:r>
            <w:r w:rsidRPr="003D5268">
              <w:rPr>
                <w:webHidden/>
              </w:rPr>
              <w:instrText xml:space="preserve"> PAGEREF _Toc530064143 \h </w:instrText>
            </w:r>
            <w:r w:rsidRPr="003D5268">
              <w:rPr>
                <w:webHidden/>
              </w:rPr>
            </w:r>
            <w:r w:rsidRPr="003D5268">
              <w:rPr>
                <w:webHidden/>
              </w:rPr>
              <w:fldChar w:fldCharType="separate"/>
            </w:r>
            <w:r w:rsidR="00151A33" w:rsidRPr="003D5268">
              <w:rPr>
                <w:webHidden/>
              </w:rPr>
              <w:t>36</w:t>
            </w:r>
            <w:r w:rsidRPr="003D5268">
              <w:rPr>
                <w:webHidden/>
              </w:rPr>
              <w:fldChar w:fldCharType="end"/>
            </w:r>
          </w:hyperlink>
        </w:p>
        <w:p w:rsidR="00B26703" w:rsidRPr="003D5268" w:rsidRDefault="00B26703" w:rsidP="00A46072">
          <w:pPr>
            <w:pStyle w:val="TOC1"/>
          </w:pPr>
          <w:hyperlink w:anchor="_Toc530064144" w:history="1">
            <w:r w:rsidRPr="003D5268">
              <w:rPr>
                <w:rStyle w:val="Hyperlink"/>
              </w:rPr>
              <w:t>Մաս 3. Սույն գործողության նկատմամբ ամբողջությամբ՝  կառավարման ձեւից անկախ կիրառելի դրույթներ</w:t>
            </w:r>
            <w:r w:rsidRPr="003D5268">
              <w:rPr>
                <w:webHidden/>
              </w:rPr>
              <w:tab/>
            </w:r>
            <w:r w:rsidRPr="003D5268">
              <w:rPr>
                <w:webHidden/>
              </w:rPr>
              <w:fldChar w:fldCharType="begin"/>
            </w:r>
            <w:r w:rsidRPr="003D5268">
              <w:rPr>
                <w:webHidden/>
              </w:rPr>
              <w:instrText xml:space="preserve"> PAGEREF _Toc530064144 \h </w:instrText>
            </w:r>
            <w:r w:rsidRPr="003D5268">
              <w:rPr>
                <w:webHidden/>
              </w:rPr>
            </w:r>
            <w:r w:rsidRPr="003D5268">
              <w:rPr>
                <w:webHidden/>
              </w:rPr>
              <w:fldChar w:fldCharType="separate"/>
            </w:r>
            <w:r w:rsidR="00151A33" w:rsidRPr="003D5268">
              <w:rPr>
                <w:webHidden/>
              </w:rPr>
              <w:t>36</w:t>
            </w:r>
            <w:r w:rsidRPr="003D5268">
              <w:rPr>
                <w:webHidden/>
              </w:rPr>
              <w:fldChar w:fldCharType="end"/>
            </w:r>
          </w:hyperlink>
        </w:p>
        <w:p w:rsidR="00B26703" w:rsidRPr="003D5268" w:rsidRDefault="00B26703" w:rsidP="00B26703">
          <w:pPr>
            <w:pStyle w:val="TOC2"/>
          </w:pPr>
          <w:hyperlink w:anchor="_Toc530064145" w:history="1">
            <w:r w:rsidRPr="003D5268">
              <w:rPr>
                <w:rStyle w:val="Hyperlink"/>
              </w:rPr>
              <w:t>Հոդված 15. Կատարման ժամկետը եւ պայմանագիր կնքելու վերջնաժամկետը</w:t>
            </w:r>
            <w:r w:rsidRPr="003D5268">
              <w:rPr>
                <w:webHidden/>
              </w:rPr>
              <w:tab/>
            </w:r>
            <w:r w:rsidRPr="003D5268">
              <w:rPr>
                <w:webHidden/>
              </w:rPr>
              <w:fldChar w:fldCharType="begin"/>
            </w:r>
            <w:r w:rsidRPr="003D5268">
              <w:rPr>
                <w:webHidden/>
              </w:rPr>
              <w:instrText xml:space="preserve"> PAGEREF _Toc530064145 \h </w:instrText>
            </w:r>
            <w:r w:rsidRPr="003D5268">
              <w:rPr>
                <w:webHidden/>
              </w:rPr>
            </w:r>
            <w:r w:rsidRPr="003D5268">
              <w:rPr>
                <w:webHidden/>
              </w:rPr>
              <w:fldChar w:fldCharType="separate"/>
            </w:r>
            <w:r w:rsidR="00151A33" w:rsidRPr="003D5268">
              <w:rPr>
                <w:webHidden/>
              </w:rPr>
              <w:t>36</w:t>
            </w:r>
            <w:r w:rsidRPr="003D5268">
              <w:rPr>
                <w:webHidden/>
              </w:rPr>
              <w:fldChar w:fldCharType="end"/>
            </w:r>
          </w:hyperlink>
        </w:p>
        <w:p w:rsidR="00B26703" w:rsidRPr="003D5268" w:rsidRDefault="00B26703" w:rsidP="00B26703">
          <w:pPr>
            <w:pStyle w:val="TOC2"/>
          </w:pPr>
          <w:hyperlink w:anchor="_Toc530064146" w:history="1">
            <w:r w:rsidRPr="003D5268">
              <w:rPr>
                <w:rStyle w:val="Hyperlink"/>
              </w:rPr>
              <w:t>Հոդված 16. Հանձնաժողովի, Խարդախության դեմ պայքարի եվրոպական գրասենյակի (ԽՊԵԳ) եւ Աուդիտորների եվրոպական դատարանի կողմից իրականացվող վերահսկողությունն ու ստուգումները</w:t>
            </w:r>
            <w:r w:rsidRPr="003D5268">
              <w:rPr>
                <w:webHidden/>
              </w:rPr>
              <w:tab/>
            </w:r>
            <w:r w:rsidRPr="003D5268">
              <w:rPr>
                <w:webHidden/>
              </w:rPr>
              <w:fldChar w:fldCharType="begin"/>
            </w:r>
            <w:r w:rsidRPr="003D5268">
              <w:rPr>
                <w:webHidden/>
              </w:rPr>
              <w:instrText xml:space="preserve"> PAGEREF _Toc530064146 \h </w:instrText>
            </w:r>
            <w:r w:rsidRPr="003D5268">
              <w:rPr>
                <w:webHidden/>
              </w:rPr>
            </w:r>
            <w:r w:rsidRPr="003D5268">
              <w:rPr>
                <w:webHidden/>
              </w:rPr>
              <w:fldChar w:fldCharType="separate"/>
            </w:r>
            <w:r w:rsidR="00151A33" w:rsidRPr="003D5268">
              <w:rPr>
                <w:webHidden/>
              </w:rPr>
              <w:t>38</w:t>
            </w:r>
            <w:r w:rsidRPr="003D5268">
              <w:rPr>
                <w:webHidden/>
              </w:rPr>
              <w:fldChar w:fldCharType="end"/>
            </w:r>
          </w:hyperlink>
        </w:p>
        <w:p w:rsidR="00B26703" w:rsidRPr="003D5268" w:rsidRDefault="00B26703" w:rsidP="00B26703">
          <w:pPr>
            <w:pStyle w:val="TOC2"/>
          </w:pPr>
          <w:hyperlink w:anchor="_Toc530064147" w:history="1">
            <w:r w:rsidRPr="003D5268">
              <w:rPr>
                <w:rStyle w:val="Hyperlink"/>
              </w:rPr>
              <w:t>Հոդված 17. Գործընկերոջ խնդիրները՝ օրինախախտումների, խարդախության եւ կոռուպցիայի դեմ պայքարում</w:t>
            </w:r>
            <w:r w:rsidRPr="003D5268">
              <w:rPr>
                <w:webHidden/>
              </w:rPr>
              <w:tab/>
            </w:r>
            <w:r w:rsidRPr="003D5268">
              <w:rPr>
                <w:webHidden/>
              </w:rPr>
              <w:fldChar w:fldCharType="begin"/>
            </w:r>
            <w:r w:rsidRPr="003D5268">
              <w:rPr>
                <w:webHidden/>
              </w:rPr>
              <w:instrText xml:space="preserve"> PAGEREF _Toc530064147 \h </w:instrText>
            </w:r>
            <w:r w:rsidRPr="003D5268">
              <w:rPr>
                <w:webHidden/>
              </w:rPr>
            </w:r>
            <w:r w:rsidRPr="003D5268">
              <w:rPr>
                <w:webHidden/>
              </w:rPr>
              <w:fldChar w:fldCharType="separate"/>
            </w:r>
            <w:r w:rsidR="00151A33" w:rsidRPr="003D5268">
              <w:rPr>
                <w:webHidden/>
              </w:rPr>
              <w:t>39</w:t>
            </w:r>
            <w:r w:rsidRPr="003D5268">
              <w:rPr>
                <w:webHidden/>
              </w:rPr>
              <w:fldChar w:fldCharType="end"/>
            </w:r>
          </w:hyperlink>
        </w:p>
        <w:p w:rsidR="00B26703" w:rsidRPr="003D5268" w:rsidRDefault="00B26703" w:rsidP="00B26703">
          <w:pPr>
            <w:pStyle w:val="TOC2"/>
          </w:pPr>
          <w:hyperlink w:anchor="_Toc530064148" w:history="1">
            <w:r w:rsidRPr="003D5268">
              <w:rPr>
                <w:rStyle w:val="Hyperlink"/>
              </w:rPr>
              <w:t>Հոդված 18. Վճարումների կասեցումը</w:t>
            </w:r>
            <w:r w:rsidRPr="003D5268">
              <w:rPr>
                <w:webHidden/>
              </w:rPr>
              <w:tab/>
            </w:r>
            <w:r w:rsidRPr="003D5268">
              <w:rPr>
                <w:webHidden/>
              </w:rPr>
              <w:fldChar w:fldCharType="begin"/>
            </w:r>
            <w:r w:rsidRPr="003D5268">
              <w:rPr>
                <w:webHidden/>
              </w:rPr>
              <w:instrText xml:space="preserve"> PAGEREF _Toc530064148 \h </w:instrText>
            </w:r>
            <w:r w:rsidRPr="003D5268">
              <w:rPr>
                <w:webHidden/>
              </w:rPr>
            </w:r>
            <w:r w:rsidRPr="003D5268">
              <w:rPr>
                <w:webHidden/>
              </w:rPr>
              <w:fldChar w:fldCharType="separate"/>
            </w:r>
            <w:r w:rsidR="00151A33" w:rsidRPr="003D5268">
              <w:rPr>
                <w:webHidden/>
              </w:rPr>
              <w:t>41</w:t>
            </w:r>
            <w:r w:rsidRPr="003D5268">
              <w:rPr>
                <w:webHidden/>
              </w:rPr>
              <w:fldChar w:fldCharType="end"/>
            </w:r>
          </w:hyperlink>
        </w:p>
        <w:p w:rsidR="00B26703" w:rsidRPr="003D5268" w:rsidRDefault="00B26703" w:rsidP="00B26703">
          <w:pPr>
            <w:pStyle w:val="TOC2"/>
          </w:pPr>
          <w:hyperlink w:anchor="_Toc530064149" w:history="1">
            <w:r w:rsidRPr="003D5268">
              <w:rPr>
                <w:rStyle w:val="Hyperlink"/>
              </w:rPr>
              <w:t>Հոդված 19. Հանձնաժողովի կողմից գանձված ֆինանսական միջոցների հատկացումը գործողությանը</w:t>
            </w:r>
            <w:r w:rsidRPr="003D5268">
              <w:rPr>
                <w:webHidden/>
              </w:rPr>
              <w:tab/>
            </w:r>
            <w:r w:rsidRPr="003D5268">
              <w:rPr>
                <w:webHidden/>
              </w:rPr>
              <w:fldChar w:fldCharType="begin"/>
            </w:r>
            <w:r w:rsidRPr="003D5268">
              <w:rPr>
                <w:webHidden/>
              </w:rPr>
              <w:instrText xml:space="preserve"> PAGEREF _Toc530064149 \h </w:instrText>
            </w:r>
            <w:r w:rsidRPr="003D5268">
              <w:rPr>
                <w:webHidden/>
              </w:rPr>
            </w:r>
            <w:r w:rsidRPr="003D5268">
              <w:rPr>
                <w:webHidden/>
              </w:rPr>
              <w:fldChar w:fldCharType="separate"/>
            </w:r>
            <w:r w:rsidR="00151A33" w:rsidRPr="003D5268">
              <w:rPr>
                <w:webHidden/>
              </w:rPr>
              <w:t>43</w:t>
            </w:r>
            <w:r w:rsidRPr="003D5268">
              <w:rPr>
                <w:webHidden/>
              </w:rPr>
              <w:fldChar w:fldCharType="end"/>
            </w:r>
          </w:hyperlink>
        </w:p>
        <w:p w:rsidR="00B26703" w:rsidRPr="003D5268" w:rsidRDefault="00B26703" w:rsidP="00B26703">
          <w:pPr>
            <w:pStyle w:val="TOC2"/>
          </w:pPr>
          <w:hyperlink w:anchor="_Toc530064150" w:history="1">
            <w:r w:rsidRPr="003D5268">
              <w:rPr>
                <w:rStyle w:val="Hyperlink"/>
              </w:rPr>
              <w:t>Հոդված 20. Հիմնադրման եւ բնակության իրավունքը</w:t>
            </w:r>
            <w:r w:rsidRPr="003D5268">
              <w:rPr>
                <w:webHidden/>
              </w:rPr>
              <w:tab/>
            </w:r>
            <w:r w:rsidRPr="003D5268">
              <w:rPr>
                <w:webHidden/>
              </w:rPr>
              <w:fldChar w:fldCharType="begin"/>
            </w:r>
            <w:r w:rsidRPr="003D5268">
              <w:rPr>
                <w:webHidden/>
              </w:rPr>
              <w:instrText xml:space="preserve"> PAGEREF _Toc530064150 \h </w:instrText>
            </w:r>
            <w:r w:rsidRPr="003D5268">
              <w:rPr>
                <w:webHidden/>
              </w:rPr>
            </w:r>
            <w:r w:rsidRPr="003D5268">
              <w:rPr>
                <w:webHidden/>
              </w:rPr>
              <w:fldChar w:fldCharType="separate"/>
            </w:r>
            <w:r w:rsidR="00151A33" w:rsidRPr="003D5268">
              <w:rPr>
                <w:webHidden/>
              </w:rPr>
              <w:t>43</w:t>
            </w:r>
            <w:r w:rsidRPr="003D5268">
              <w:rPr>
                <w:webHidden/>
              </w:rPr>
              <w:fldChar w:fldCharType="end"/>
            </w:r>
          </w:hyperlink>
        </w:p>
        <w:p w:rsidR="00B26703" w:rsidRPr="003D5268" w:rsidRDefault="00B26703" w:rsidP="00B26703">
          <w:pPr>
            <w:pStyle w:val="TOC2"/>
          </w:pPr>
          <w:hyperlink w:anchor="_Toc530064151" w:history="1">
            <w:r w:rsidRPr="003D5268">
              <w:rPr>
                <w:rStyle w:val="Hyperlink"/>
              </w:rPr>
              <w:t>Հոդված 21. Հարկային եւ մաքսային դրույթներն ու արտարժույթի փոխանակման կարգավորումը</w:t>
            </w:r>
            <w:r w:rsidRPr="003D5268">
              <w:rPr>
                <w:webHidden/>
              </w:rPr>
              <w:tab/>
            </w:r>
            <w:r w:rsidRPr="003D5268">
              <w:rPr>
                <w:webHidden/>
              </w:rPr>
              <w:fldChar w:fldCharType="begin"/>
            </w:r>
            <w:r w:rsidRPr="003D5268">
              <w:rPr>
                <w:webHidden/>
              </w:rPr>
              <w:instrText xml:space="preserve"> PAGEREF _Toc530064151 \h </w:instrText>
            </w:r>
            <w:r w:rsidRPr="003D5268">
              <w:rPr>
                <w:webHidden/>
              </w:rPr>
            </w:r>
            <w:r w:rsidRPr="003D5268">
              <w:rPr>
                <w:webHidden/>
              </w:rPr>
              <w:fldChar w:fldCharType="separate"/>
            </w:r>
            <w:r w:rsidR="00151A33" w:rsidRPr="003D5268">
              <w:rPr>
                <w:webHidden/>
              </w:rPr>
              <w:t>44</w:t>
            </w:r>
            <w:r w:rsidRPr="003D5268">
              <w:rPr>
                <w:webHidden/>
              </w:rPr>
              <w:fldChar w:fldCharType="end"/>
            </w:r>
          </w:hyperlink>
        </w:p>
        <w:p w:rsidR="00B26703" w:rsidRPr="003D5268" w:rsidRDefault="00B26703" w:rsidP="00B26703">
          <w:pPr>
            <w:pStyle w:val="TOC2"/>
          </w:pPr>
          <w:hyperlink w:anchor="_Toc530064152" w:history="1">
            <w:r w:rsidRPr="003D5268">
              <w:rPr>
                <w:rStyle w:val="Hyperlink"/>
              </w:rPr>
              <w:t>Հոդված 22. Գաղտնիությունը</w:t>
            </w:r>
            <w:r w:rsidRPr="003D5268">
              <w:rPr>
                <w:webHidden/>
              </w:rPr>
              <w:tab/>
            </w:r>
            <w:r w:rsidRPr="003D5268">
              <w:rPr>
                <w:webHidden/>
              </w:rPr>
              <w:fldChar w:fldCharType="begin"/>
            </w:r>
            <w:r w:rsidRPr="003D5268">
              <w:rPr>
                <w:webHidden/>
              </w:rPr>
              <w:instrText xml:space="preserve"> PAGEREF _Toc530064152 \h </w:instrText>
            </w:r>
            <w:r w:rsidRPr="003D5268">
              <w:rPr>
                <w:webHidden/>
              </w:rPr>
            </w:r>
            <w:r w:rsidRPr="003D5268">
              <w:rPr>
                <w:webHidden/>
              </w:rPr>
              <w:fldChar w:fldCharType="separate"/>
            </w:r>
            <w:r w:rsidR="00151A33" w:rsidRPr="003D5268">
              <w:rPr>
                <w:webHidden/>
              </w:rPr>
              <w:t>45</w:t>
            </w:r>
            <w:r w:rsidRPr="003D5268">
              <w:rPr>
                <w:webHidden/>
              </w:rPr>
              <w:fldChar w:fldCharType="end"/>
            </w:r>
          </w:hyperlink>
        </w:p>
        <w:p w:rsidR="00B26703" w:rsidRPr="003D5268" w:rsidRDefault="00B26703" w:rsidP="00B26703">
          <w:pPr>
            <w:pStyle w:val="TOC2"/>
          </w:pPr>
          <w:hyperlink w:anchor="_Toc530064153" w:history="1">
            <w:r w:rsidRPr="003D5268">
              <w:rPr>
                <w:rStyle w:val="Hyperlink"/>
              </w:rPr>
              <w:t>Հոդված 23. Ուսումնասիրությունների օգտագործումը</w:t>
            </w:r>
            <w:r w:rsidRPr="003D5268">
              <w:rPr>
                <w:webHidden/>
              </w:rPr>
              <w:tab/>
            </w:r>
            <w:r w:rsidRPr="003D5268">
              <w:rPr>
                <w:webHidden/>
              </w:rPr>
              <w:fldChar w:fldCharType="begin"/>
            </w:r>
            <w:r w:rsidRPr="003D5268">
              <w:rPr>
                <w:webHidden/>
              </w:rPr>
              <w:instrText xml:space="preserve"> PAGEREF _Toc530064153 \h </w:instrText>
            </w:r>
            <w:r w:rsidRPr="003D5268">
              <w:rPr>
                <w:webHidden/>
              </w:rPr>
            </w:r>
            <w:r w:rsidRPr="003D5268">
              <w:rPr>
                <w:webHidden/>
              </w:rPr>
              <w:fldChar w:fldCharType="separate"/>
            </w:r>
            <w:r w:rsidR="00151A33" w:rsidRPr="003D5268">
              <w:rPr>
                <w:webHidden/>
              </w:rPr>
              <w:t>45</w:t>
            </w:r>
            <w:r w:rsidRPr="003D5268">
              <w:rPr>
                <w:webHidden/>
              </w:rPr>
              <w:fldChar w:fldCharType="end"/>
            </w:r>
          </w:hyperlink>
        </w:p>
        <w:p w:rsidR="00B26703" w:rsidRPr="003D5268" w:rsidRDefault="00B26703" w:rsidP="00B26703">
          <w:pPr>
            <w:pStyle w:val="TOC2"/>
          </w:pPr>
          <w:hyperlink w:anchor="_Toc530064154" w:history="1">
            <w:r w:rsidRPr="003D5268">
              <w:rPr>
                <w:rStyle w:val="Hyperlink"/>
              </w:rPr>
              <w:t>Հոդված 24. Գործընկերոջ եւ Հանձնաժողովի միջեւ խորհրդակցությունը</w:t>
            </w:r>
            <w:r w:rsidRPr="003D5268">
              <w:rPr>
                <w:webHidden/>
              </w:rPr>
              <w:tab/>
            </w:r>
            <w:r w:rsidRPr="003D5268">
              <w:rPr>
                <w:webHidden/>
              </w:rPr>
              <w:fldChar w:fldCharType="begin"/>
            </w:r>
            <w:r w:rsidRPr="003D5268">
              <w:rPr>
                <w:webHidden/>
              </w:rPr>
              <w:instrText xml:space="preserve"> PAGEREF _Toc530064154 \h </w:instrText>
            </w:r>
            <w:r w:rsidRPr="003D5268">
              <w:rPr>
                <w:webHidden/>
              </w:rPr>
            </w:r>
            <w:r w:rsidRPr="003D5268">
              <w:rPr>
                <w:webHidden/>
              </w:rPr>
              <w:fldChar w:fldCharType="separate"/>
            </w:r>
            <w:r w:rsidR="00151A33" w:rsidRPr="003D5268">
              <w:rPr>
                <w:webHidden/>
              </w:rPr>
              <w:t>46</w:t>
            </w:r>
            <w:r w:rsidRPr="003D5268">
              <w:rPr>
                <w:webHidden/>
              </w:rPr>
              <w:fldChar w:fldCharType="end"/>
            </w:r>
          </w:hyperlink>
        </w:p>
        <w:p w:rsidR="00B26703" w:rsidRPr="003D5268" w:rsidRDefault="00B26703" w:rsidP="00B26703">
          <w:pPr>
            <w:pStyle w:val="TOC2"/>
          </w:pPr>
          <w:hyperlink w:anchor="_Toc530064155" w:history="1">
            <w:r w:rsidRPr="003D5268">
              <w:rPr>
                <w:rStyle w:val="Hyperlink"/>
              </w:rPr>
              <w:t>Հոդված 25. Սույն Ֆինանսավորման համաձայնագրի փոփոխումը</w:t>
            </w:r>
            <w:r w:rsidRPr="003D5268">
              <w:rPr>
                <w:webHidden/>
              </w:rPr>
              <w:tab/>
            </w:r>
            <w:r w:rsidRPr="003D5268">
              <w:rPr>
                <w:webHidden/>
              </w:rPr>
              <w:fldChar w:fldCharType="begin"/>
            </w:r>
            <w:r w:rsidRPr="003D5268">
              <w:rPr>
                <w:webHidden/>
              </w:rPr>
              <w:instrText xml:space="preserve"> PAGEREF _Toc530064155 \h </w:instrText>
            </w:r>
            <w:r w:rsidRPr="003D5268">
              <w:rPr>
                <w:webHidden/>
              </w:rPr>
            </w:r>
            <w:r w:rsidRPr="003D5268">
              <w:rPr>
                <w:webHidden/>
              </w:rPr>
              <w:fldChar w:fldCharType="separate"/>
            </w:r>
            <w:r w:rsidR="00151A33" w:rsidRPr="003D5268">
              <w:rPr>
                <w:webHidden/>
              </w:rPr>
              <w:t>46</w:t>
            </w:r>
            <w:r w:rsidRPr="003D5268">
              <w:rPr>
                <w:webHidden/>
              </w:rPr>
              <w:fldChar w:fldCharType="end"/>
            </w:r>
          </w:hyperlink>
        </w:p>
        <w:p w:rsidR="00B26703" w:rsidRPr="003D5268" w:rsidRDefault="00B26703" w:rsidP="00B26703">
          <w:pPr>
            <w:pStyle w:val="TOC2"/>
          </w:pPr>
          <w:hyperlink w:anchor="_Toc530064156" w:history="1">
            <w:r w:rsidRPr="003D5268">
              <w:rPr>
                <w:rStyle w:val="Hyperlink"/>
              </w:rPr>
              <w:t>Հոդված 26. Սույն Ֆինանսավորման համաձայնագրի գործողության կասեցումը</w:t>
            </w:r>
            <w:r w:rsidRPr="003D5268">
              <w:rPr>
                <w:webHidden/>
              </w:rPr>
              <w:tab/>
            </w:r>
            <w:r w:rsidRPr="003D5268">
              <w:rPr>
                <w:webHidden/>
              </w:rPr>
              <w:fldChar w:fldCharType="begin"/>
            </w:r>
            <w:r w:rsidRPr="003D5268">
              <w:rPr>
                <w:webHidden/>
              </w:rPr>
              <w:instrText xml:space="preserve"> PAGEREF _Toc530064156 \h </w:instrText>
            </w:r>
            <w:r w:rsidRPr="003D5268">
              <w:rPr>
                <w:webHidden/>
              </w:rPr>
            </w:r>
            <w:r w:rsidRPr="003D5268">
              <w:rPr>
                <w:webHidden/>
              </w:rPr>
              <w:fldChar w:fldCharType="separate"/>
            </w:r>
            <w:r w:rsidR="00151A33" w:rsidRPr="003D5268">
              <w:rPr>
                <w:webHidden/>
              </w:rPr>
              <w:t>48</w:t>
            </w:r>
            <w:r w:rsidRPr="003D5268">
              <w:rPr>
                <w:webHidden/>
              </w:rPr>
              <w:fldChar w:fldCharType="end"/>
            </w:r>
          </w:hyperlink>
        </w:p>
        <w:p w:rsidR="00B26703" w:rsidRPr="003D5268" w:rsidRDefault="00B26703" w:rsidP="00B26703">
          <w:pPr>
            <w:pStyle w:val="TOC2"/>
          </w:pPr>
          <w:hyperlink w:anchor="_Toc530064157" w:history="1">
            <w:r w:rsidRPr="003D5268">
              <w:rPr>
                <w:rStyle w:val="Hyperlink"/>
              </w:rPr>
              <w:t>Հոդված 27. Սույն Ֆինանսավորման համաձայնագրի գործողության դադարեցումը</w:t>
            </w:r>
            <w:r w:rsidRPr="003D5268">
              <w:rPr>
                <w:webHidden/>
              </w:rPr>
              <w:tab/>
            </w:r>
            <w:r w:rsidRPr="003D5268">
              <w:rPr>
                <w:webHidden/>
              </w:rPr>
              <w:fldChar w:fldCharType="begin"/>
            </w:r>
            <w:r w:rsidRPr="003D5268">
              <w:rPr>
                <w:webHidden/>
              </w:rPr>
              <w:instrText xml:space="preserve"> PAGEREF _Toc530064157 \h </w:instrText>
            </w:r>
            <w:r w:rsidRPr="003D5268">
              <w:rPr>
                <w:webHidden/>
              </w:rPr>
            </w:r>
            <w:r w:rsidRPr="003D5268">
              <w:rPr>
                <w:webHidden/>
              </w:rPr>
              <w:fldChar w:fldCharType="separate"/>
            </w:r>
            <w:r w:rsidR="00151A33" w:rsidRPr="003D5268">
              <w:rPr>
                <w:webHidden/>
              </w:rPr>
              <w:t>50</w:t>
            </w:r>
            <w:r w:rsidRPr="003D5268">
              <w:rPr>
                <w:webHidden/>
              </w:rPr>
              <w:fldChar w:fldCharType="end"/>
            </w:r>
          </w:hyperlink>
        </w:p>
        <w:p w:rsidR="00B26703" w:rsidRPr="003D5268" w:rsidRDefault="00B26703" w:rsidP="00B26703">
          <w:pPr>
            <w:pStyle w:val="TOC2"/>
          </w:pPr>
          <w:hyperlink w:anchor="_Toc530064158" w:history="1">
            <w:r w:rsidRPr="003D5268">
              <w:rPr>
                <w:rStyle w:val="Hyperlink"/>
              </w:rPr>
              <w:t>Հոդված 28. Վեճերի կարգավորումը</w:t>
            </w:r>
            <w:r w:rsidRPr="003D5268">
              <w:rPr>
                <w:webHidden/>
              </w:rPr>
              <w:tab/>
            </w:r>
            <w:r w:rsidRPr="003D5268">
              <w:rPr>
                <w:webHidden/>
              </w:rPr>
              <w:fldChar w:fldCharType="begin"/>
            </w:r>
            <w:r w:rsidRPr="003D5268">
              <w:rPr>
                <w:webHidden/>
              </w:rPr>
              <w:instrText xml:space="preserve"> PAGEREF _Toc530064158 \h </w:instrText>
            </w:r>
            <w:r w:rsidRPr="003D5268">
              <w:rPr>
                <w:webHidden/>
              </w:rPr>
            </w:r>
            <w:r w:rsidRPr="003D5268">
              <w:rPr>
                <w:webHidden/>
              </w:rPr>
              <w:fldChar w:fldCharType="separate"/>
            </w:r>
            <w:r w:rsidR="00151A33" w:rsidRPr="003D5268">
              <w:rPr>
                <w:webHidden/>
              </w:rPr>
              <w:t>51</w:t>
            </w:r>
            <w:r w:rsidRPr="003D5268">
              <w:rPr>
                <w:webHidden/>
              </w:rPr>
              <w:fldChar w:fldCharType="end"/>
            </w:r>
          </w:hyperlink>
        </w:p>
        <w:p w:rsidR="00B26703" w:rsidRPr="003D5268" w:rsidRDefault="00B26703" w:rsidP="00B26703">
          <w:pPr>
            <w:spacing w:after="160" w:line="360" w:lineRule="auto"/>
            <w:rPr>
              <w:rFonts w:ascii="GHEA Grapalat" w:hAnsi="GHEA Grapalat"/>
            </w:rPr>
          </w:pPr>
          <w:r w:rsidRPr="003D5268">
            <w:rPr>
              <w:rFonts w:ascii="GHEA Grapalat" w:hAnsi="GHEA Grapalat"/>
            </w:rPr>
            <w:fldChar w:fldCharType="end"/>
          </w:r>
        </w:p>
      </w:sdtContent>
    </w:sdt>
    <w:p w:rsidR="00EB2FC1" w:rsidRPr="003D5268" w:rsidRDefault="00EB2FC1" w:rsidP="00B26703">
      <w:pPr>
        <w:spacing w:after="160" w:line="360" w:lineRule="auto"/>
        <w:jc w:val="both"/>
        <w:rPr>
          <w:rFonts w:ascii="GHEA Grapalat" w:hAnsi="GHEA Grapalat"/>
        </w:rPr>
      </w:pPr>
      <w:r w:rsidRPr="003D5268">
        <w:rPr>
          <w:rFonts w:ascii="GHEA Grapalat" w:hAnsi="GHEA Grapalat"/>
        </w:rPr>
        <w:br w:type="page"/>
      </w:r>
    </w:p>
    <w:p w:rsidR="0074351C" w:rsidRPr="003D5268" w:rsidRDefault="000373CF" w:rsidP="00A46072">
      <w:pPr>
        <w:pStyle w:val="420"/>
        <w:shd w:val="clear" w:color="auto" w:fill="auto"/>
        <w:spacing w:after="160" w:line="360" w:lineRule="auto"/>
        <w:outlineLvl w:val="0"/>
        <w:rPr>
          <w:rFonts w:ascii="GHEA Grapalat" w:hAnsi="GHEA Grapalat"/>
          <w:b/>
          <w:color w:val="auto"/>
          <w:spacing w:val="0"/>
          <w:sz w:val="24"/>
          <w:szCs w:val="24"/>
        </w:rPr>
      </w:pPr>
      <w:bookmarkStart w:id="8" w:name="bookmark5"/>
      <w:bookmarkStart w:id="9" w:name="_Toc530064128"/>
      <w:r w:rsidRPr="003D5268">
        <w:rPr>
          <w:rFonts w:ascii="GHEA Grapalat" w:hAnsi="GHEA Grapalat"/>
          <w:b/>
          <w:color w:val="auto"/>
          <w:spacing w:val="0"/>
          <w:sz w:val="24"/>
          <w:szCs w:val="24"/>
        </w:rPr>
        <w:t>Մաս 1. Դրույթներ, որոնք կիրառելի են այն գործողությունների նկատմամբ, որոնց դեպքում Գործընկերը պատվիրատուն է</w:t>
      </w:r>
      <w:bookmarkEnd w:id="8"/>
      <w:bookmarkEnd w:id="9"/>
    </w:p>
    <w:p w:rsidR="00EB2FC1" w:rsidRPr="003D5268" w:rsidRDefault="00EB2FC1" w:rsidP="00B26703">
      <w:pPr>
        <w:pStyle w:val="420"/>
        <w:shd w:val="clear" w:color="auto" w:fill="auto"/>
        <w:spacing w:after="160" w:line="360" w:lineRule="auto"/>
        <w:jc w:val="both"/>
        <w:rPr>
          <w:rFonts w:ascii="GHEA Grapalat" w:hAnsi="GHEA Grapalat"/>
          <w:b/>
          <w:color w:val="auto"/>
          <w:spacing w:val="0"/>
          <w:sz w:val="24"/>
          <w:szCs w:val="24"/>
        </w:rPr>
      </w:pPr>
    </w:p>
    <w:p w:rsidR="0074351C" w:rsidRPr="003D5268" w:rsidRDefault="000373CF" w:rsidP="00A46072">
      <w:pPr>
        <w:pStyle w:val="Heading2"/>
        <w:keepNext w:val="0"/>
        <w:keepLines w:val="0"/>
        <w:spacing w:before="0" w:after="160" w:line="360" w:lineRule="auto"/>
        <w:ind w:left="567"/>
        <w:rPr>
          <w:rFonts w:ascii="GHEA Grapalat" w:hAnsi="GHEA Grapalat"/>
          <w:color w:val="auto"/>
          <w:sz w:val="24"/>
          <w:szCs w:val="24"/>
        </w:rPr>
      </w:pPr>
      <w:bookmarkStart w:id="10" w:name="_Toc530064129"/>
      <w:r w:rsidRPr="003D5268">
        <w:rPr>
          <w:rFonts w:ascii="GHEA Grapalat" w:hAnsi="GHEA Grapalat"/>
          <w:color w:val="auto"/>
          <w:sz w:val="24"/>
          <w:szCs w:val="24"/>
        </w:rPr>
        <w:t>Հոդված 1. Ընդհանուր սկզբունքները</w:t>
      </w:r>
      <w:bookmarkEnd w:id="10"/>
    </w:p>
    <w:p w:rsidR="0074351C" w:rsidRPr="003D5268" w:rsidRDefault="000373CF" w:rsidP="00A46072">
      <w:pPr>
        <w:pStyle w:val="60"/>
        <w:shd w:val="clear" w:color="auto" w:fill="auto"/>
        <w:tabs>
          <w:tab w:val="left" w:pos="1134"/>
        </w:tabs>
        <w:spacing w:before="0" w:after="160" w:line="360" w:lineRule="auto"/>
        <w:ind w:left="28" w:firstLine="539"/>
        <w:rPr>
          <w:rFonts w:ascii="GHEA Grapalat" w:hAnsi="GHEA Grapalat"/>
          <w:color w:val="auto"/>
          <w:sz w:val="24"/>
          <w:szCs w:val="24"/>
          <w:lang w:val="en-US"/>
        </w:rPr>
      </w:pPr>
      <w:r w:rsidRPr="003D5268">
        <w:rPr>
          <w:rFonts w:ascii="GHEA Grapalat" w:hAnsi="GHEA Grapalat"/>
          <w:color w:val="auto"/>
          <w:sz w:val="24"/>
          <w:szCs w:val="24"/>
        </w:rPr>
        <w:t>1.1</w:t>
      </w:r>
      <w:r w:rsidR="00A46072" w:rsidRPr="003D5268">
        <w:rPr>
          <w:rFonts w:ascii="GHEA Grapalat" w:hAnsi="GHEA Grapalat"/>
          <w:color w:val="auto"/>
          <w:sz w:val="24"/>
          <w:szCs w:val="24"/>
        </w:rPr>
        <w:tab/>
      </w:r>
      <w:r w:rsidRPr="003D5268">
        <w:rPr>
          <w:rFonts w:ascii="GHEA Grapalat" w:hAnsi="GHEA Grapalat"/>
          <w:color w:val="auto"/>
          <w:sz w:val="24"/>
          <w:szCs w:val="24"/>
        </w:rPr>
        <w:t>1-ին մասի նպատակն է սահմանել Գործընկերոջ</w:t>
      </w:r>
      <w:r w:rsidR="00290EF7" w:rsidRPr="003D5268">
        <w:rPr>
          <w:rFonts w:ascii="GHEA Grapalat" w:hAnsi="GHEA Grapalat"/>
          <w:color w:val="auto"/>
          <w:sz w:val="24"/>
          <w:szCs w:val="24"/>
        </w:rPr>
        <w:t xml:space="preserve"> կողմից իրագործման ենթակա</w:t>
      </w:r>
      <w:r w:rsidRPr="003D5268">
        <w:rPr>
          <w:rFonts w:ascii="GHEA Grapalat" w:hAnsi="GHEA Grapalat"/>
          <w:color w:val="auto"/>
          <w:sz w:val="24"/>
          <w:szCs w:val="24"/>
        </w:rPr>
        <w:t xml:space="preserve"> </w:t>
      </w:r>
      <w:r w:rsidR="00985232" w:rsidRPr="003D5268">
        <w:rPr>
          <w:rFonts w:ascii="GHEA Grapalat" w:hAnsi="GHEA Grapalat"/>
          <w:color w:val="auto"/>
          <w:sz w:val="24"/>
          <w:szCs w:val="24"/>
        </w:rPr>
        <w:t>առաջադրանք</w:t>
      </w:r>
      <w:r w:rsidRPr="003D5268">
        <w:rPr>
          <w:rFonts w:ascii="GHEA Grapalat" w:hAnsi="GHEA Grapalat"/>
          <w:color w:val="auto"/>
          <w:sz w:val="24"/>
          <w:szCs w:val="24"/>
        </w:rPr>
        <w:t>ները՝ անուղղակի կառավարման մասով, ինչպես նկարագրված է</w:t>
      </w:r>
      <w:r w:rsidR="00066035" w:rsidRPr="003D5268">
        <w:rPr>
          <w:rFonts w:ascii="GHEA Grapalat" w:hAnsi="GHEA Grapalat"/>
          <w:color w:val="auto"/>
          <w:sz w:val="24"/>
          <w:szCs w:val="24"/>
        </w:rPr>
        <w:t xml:space="preserve"> </w:t>
      </w:r>
      <w:r w:rsidRPr="003D5268">
        <w:rPr>
          <w:rStyle w:val="611pt"/>
          <w:rFonts w:ascii="GHEA Grapalat" w:hAnsi="GHEA Grapalat"/>
          <w:color w:val="auto"/>
          <w:sz w:val="24"/>
          <w:szCs w:val="24"/>
        </w:rPr>
        <w:t>I</w:t>
      </w:r>
      <w:r w:rsidRPr="003D5268">
        <w:rPr>
          <w:rFonts w:ascii="GHEA Grapalat" w:hAnsi="GHEA Grapalat"/>
          <w:color w:val="auto"/>
          <w:sz w:val="24"/>
          <w:szCs w:val="24"/>
        </w:rPr>
        <w:t xml:space="preserve"> հավելվածում (Տեխնիկական եւ վարչական դրույթներ), եւ սահմանել Գործընկերոջ եւ Հանձնաժողովի իրավունքներն ու պարտավորությունները՝ այդ </w:t>
      </w:r>
      <w:r w:rsidR="007C1ED5" w:rsidRPr="003D5268">
        <w:rPr>
          <w:rFonts w:ascii="GHEA Grapalat" w:hAnsi="GHEA Grapalat"/>
          <w:color w:val="auto"/>
          <w:sz w:val="24"/>
          <w:szCs w:val="24"/>
        </w:rPr>
        <w:t>առաջադրանք</w:t>
      </w:r>
      <w:r w:rsidRPr="003D5268">
        <w:rPr>
          <w:rFonts w:ascii="GHEA Grapalat" w:hAnsi="GHEA Grapalat"/>
          <w:color w:val="auto"/>
          <w:sz w:val="24"/>
          <w:szCs w:val="24"/>
        </w:rPr>
        <w:t>ներ</w:t>
      </w:r>
      <w:r w:rsidR="00CC1D8E" w:rsidRPr="003D5268">
        <w:rPr>
          <w:rFonts w:ascii="GHEA Grapalat" w:hAnsi="GHEA Grapalat"/>
          <w:color w:val="auto"/>
          <w:sz w:val="24"/>
          <w:szCs w:val="24"/>
        </w:rPr>
        <w:t>ն</w:t>
      </w:r>
      <w:r w:rsidRPr="003D5268">
        <w:rPr>
          <w:rFonts w:ascii="GHEA Grapalat" w:hAnsi="GHEA Grapalat"/>
          <w:color w:val="auto"/>
          <w:sz w:val="24"/>
          <w:szCs w:val="24"/>
        </w:rPr>
        <w:t xml:space="preserve"> </w:t>
      </w:r>
      <w:r w:rsidR="00CC1D8E" w:rsidRPr="003D5268">
        <w:rPr>
          <w:rFonts w:ascii="GHEA Grapalat" w:hAnsi="GHEA Grapalat"/>
          <w:color w:val="auto"/>
          <w:sz w:val="24"/>
          <w:szCs w:val="24"/>
        </w:rPr>
        <w:t>իրագործ</w:t>
      </w:r>
      <w:r w:rsidR="00A46072" w:rsidRPr="003D5268">
        <w:rPr>
          <w:rFonts w:ascii="GHEA Grapalat" w:hAnsi="GHEA Grapalat"/>
          <w:color w:val="auto"/>
          <w:sz w:val="24"/>
          <w:szCs w:val="24"/>
        </w:rPr>
        <w:t>ելիս։</w:t>
      </w:r>
    </w:p>
    <w:p w:rsidR="0074351C" w:rsidRPr="003D5268" w:rsidRDefault="000373CF" w:rsidP="00B26703">
      <w:pPr>
        <w:pStyle w:val="6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1-ին մասը վերաբերում է այն </w:t>
      </w:r>
      <w:r w:rsidR="00E854F7" w:rsidRPr="003D5268">
        <w:rPr>
          <w:rFonts w:ascii="GHEA Grapalat" w:hAnsi="GHEA Grapalat"/>
          <w:color w:val="auto"/>
          <w:sz w:val="24"/>
          <w:szCs w:val="24"/>
        </w:rPr>
        <w:t>առաջադրանք</w:t>
      </w:r>
      <w:r w:rsidRPr="003D5268">
        <w:rPr>
          <w:rFonts w:ascii="GHEA Grapalat" w:hAnsi="GHEA Grapalat"/>
          <w:color w:val="auto"/>
          <w:sz w:val="24"/>
          <w:szCs w:val="24"/>
        </w:rPr>
        <w:t>ներին, որոնք առնչվում են ԵՄ օժանդակությանը՝ առանձին կամ Գործընկերոջ կամ երրորդ կողմի ֆինանսական միջոցների հետ զուգակցված, եթե այդպիսի միջոցները ներդրվում են համաֆինանսավորման շրջանակներում, այն է՝ համախմբվում են։</w:t>
      </w:r>
    </w:p>
    <w:p w:rsidR="0074351C" w:rsidRPr="003D5268" w:rsidRDefault="000373CF" w:rsidP="00B26703">
      <w:pPr>
        <w:pStyle w:val="60"/>
        <w:shd w:val="clear" w:color="auto" w:fill="auto"/>
        <w:spacing w:before="0" w:after="160" w:line="360" w:lineRule="auto"/>
        <w:ind w:left="28" w:firstLine="539"/>
        <w:rPr>
          <w:rFonts w:ascii="GHEA Grapalat" w:hAnsi="GHEA Grapalat"/>
          <w:color w:val="auto"/>
          <w:spacing w:val="-4"/>
          <w:sz w:val="24"/>
          <w:szCs w:val="24"/>
        </w:rPr>
      </w:pPr>
      <w:r w:rsidRPr="003D5268">
        <w:rPr>
          <w:rFonts w:ascii="GHEA Grapalat" w:hAnsi="GHEA Grapalat"/>
          <w:color w:val="auto"/>
          <w:spacing w:val="-4"/>
          <w:sz w:val="24"/>
          <w:szCs w:val="24"/>
        </w:rPr>
        <w:t xml:space="preserve">Այդ </w:t>
      </w:r>
      <w:r w:rsidR="00C42846" w:rsidRPr="003D5268">
        <w:rPr>
          <w:rFonts w:ascii="GHEA Grapalat" w:hAnsi="GHEA Grapalat"/>
          <w:color w:val="auto"/>
          <w:spacing w:val="-4"/>
          <w:sz w:val="24"/>
          <w:szCs w:val="24"/>
        </w:rPr>
        <w:t xml:space="preserve">առաջադրանքները </w:t>
      </w:r>
      <w:r w:rsidRPr="003D5268">
        <w:rPr>
          <w:rFonts w:ascii="GHEA Grapalat" w:hAnsi="GHEA Grapalat"/>
          <w:color w:val="auto"/>
          <w:spacing w:val="-4"/>
          <w:sz w:val="24"/>
          <w:szCs w:val="24"/>
        </w:rPr>
        <w:t xml:space="preserve">ներառում են գնումների, դրամաշնորհների պայմանագրերի </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օժանդակության համաձայնագրերի շնորհման ընթացակարգերի իրականացում որպես պատվիրատու հանդես եկող Գործընկերոջ կողմից, ինչպես նա</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դրա արդյունքում գնումների, դրամաշնորհների տրամադրման պայմանագրերի </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օժանդակության համաձայնագրերի շնորհումը, ստորագրումը </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կատարումը։ Սույն Ֆինանսավորման համաձայնագրի առաջին մասի նպատակներից ելնելով՝ դրամաշնորհների տրամադրման պայմանագրերին արված ցանկացած հղում վերաբերում է նա</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օժանդակության համաձայնագրին, </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դրամաշնորհի շահառուներին արված ցանկացած հղում վերաբերում է նա</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այն կազմակերպություններ</w:t>
      </w:r>
      <w:r w:rsidR="00255ED0" w:rsidRPr="003D5268">
        <w:rPr>
          <w:rFonts w:ascii="GHEA Grapalat" w:hAnsi="GHEA Grapalat"/>
          <w:color w:val="auto"/>
          <w:spacing w:val="-4"/>
          <w:sz w:val="24"/>
          <w:szCs w:val="24"/>
        </w:rPr>
        <w:t>ին</w:t>
      </w:r>
      <w:r w:rsidRPr="003D5268">
        <w:rPr>
          <w:rFonts w:ascii="GHEA Grapalat" w:hAnsi="GHEA Grapalat"/>
          <w:color w:val="auto"/>
          <w:spacing w:val="-4"/>
          <w:sz w:val="24"/>
          <w:szCs w:val="24"/>
        </w:rPr>
        <w:t>, որոնք ստորագրել են օժանդակության համաձայնագրերը։</w:t>
      </w:r>
    </w:p>
    <w:p w:rsidR="0074351C" w:rsidRPr="003D5268" w:rsidRDefault="000373CF" w:rsidP="00A46072">
      <w:pPr>
        <w:pStyle w:val="6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Որոշակի </w:t>
      </w:r>
      <w:r w:rsidR="00E922B8" w:rsidRPr="003D5268">
        <w:rPr>
          <w:rFonts w:ascii="GHEA Grapalat" w:hAnsi="GHEA Grapalat"/>
          <w:color w:val="auto"/>
          <w:sz w:val="24"/>
          <w:szCs w:val="24"/>
        </w:rPr>
        <w:t>առաջադրանք</w:t>
      </w:r>
      <w:r w:rsidRPr="003D5268">
        <w:rPr>
          <w:rFonts w:ascii="GHEA Grapalat" w:hAnsi="GHEA Grapalat"/>
          <w:color w:val="auto"/>
          <w:sz w:val="24"/>
          <w:szCs w:val="24"/>
        </w:rPr>
        <w:t xml:space="preserve">ների կատարման համար Գործընկերոջ կառավարությանը կամ վարչական կառուցվածքին առնչվող եւ </w:t>
      </w:r>
      <w:r w:rsidRPr="003D5268">
        <w:rPr>
          <w:rStyle w:val="611pt"/>
          <w:rFonts w:ascii="GHEA Grapalat" w:hAnsi="GHEA Grapalat"/>
          <w:color w:val="auto"/>
          <w:sz w:val="24"/>
          <w:szCs w:val="24"/>
        </w:rPr>
        <w:t>I</w:t>
      </w:r>
      <w:r w:rsidRPr="003D5268">
        <w:rPr>
          <w:rFonts w:ascii="GHEA Grapalat" w:hAnsi="GHEA Grapalat"/>
          <w:color w:val="auto"/>
          <w:sz w:val="24"/>
          <w:szCs w:val="24"/>
        </w:rPr>
        <w:t xml:space="preserve"> հավելվածում (Տեխնիկական եւ վարչական դրույթներ) նշված մարմինների նշանակումը չի որակվում որպես ենթապատվիրակում։ Նման մարմինները պետք է հարգեն որպես պատվիրատու հանդես եկող Գործընկերոջ համար 1-ին մասում սահմանված իրավունքներն ու պարտավորությունները, մինչդեռ միաժամանակ Գործընկերն ամբողջությամբ պատասխանատու է սույն Ֆինանսավորման համաձայնագրով սահմանված պարտավորությունների կատարման համար։ Ֆինանսավորման համաձայնագրում Գործընկերոջը կատարված հղումները նաեւ վերաբերում են այդ մարմիններին։</w:t>
      </w:r>
    </w:p>
    <w:p w:rsidR="0074351C" w:rsidRPr="003D5268" w:rsidRDefault="000373CF" w:rsidP="00A46072">
      <w:pPr>
        <w:pStyle w:val="6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Որպես պատվիրատու, Գործընկերը գործում է մասնակի պատվիրակման շրջանակներում, բացառությամբ այն դեպքի, երբ այն գործում է Ծրագրի նախահաշվի կանխավճարային բաղադրիչի կամ Գործընկերոջ կողմից կառավարվող ակտիվների համախմբի շրջանակներում։</w:t>
      </w:r>
    </w:p>
    <w:p w:rsidR="0074351C" w:rsidRPr="003D5268" w:rsidRDefault="000373CF" w:rsidP="00A46072">
      <w:pPr>
        <w:pStyle w:val="6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Մասնակի պատվիրակման դեպքում Գործընկերը հանդես է գալիս որպես պատվիրատու՝ գնումների պայմանագրերի, դրամաշնորհի պայմանագրերի համար, մինչդեռ Հանձնաժողովը նախապես վերահսկում է պայմանագրերի շնորհման բոլոր ընթացակարգերը եւ կատարում է բոլոր հարակից վճարումները կատարողներին եւ դրամաշնորհի շահառուներին.</w:t>
      </w:r>
    </w:p>
    <w:p w:rsidR="0074351C" w:rsidRPr="003D5268" w:rsidRDefault="000373CF" w:rsidP="00A46072">
      <w:pPr>
        <w:pStyle w:val="6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Ծրագրի նախահաշվի կանխավճարային բաղադրիչի շրջանակներում Գործընկերը հանդես է գալիս որպես պատվիրատու՝ գնումների ու դրամաշնորհի պայմանագրերի համար, մինչդեռ այն որոշված սահմաններում կարող է իրականացնել գնումների եւ դրամաշնորհի տրամադրման ընթացակարգեր՝ Հանձնաժողովի սահմանափակ նախնական հսկողությամբ կամ առանց դրա, եւ կատարել վճարումներ կատարողներին եւ դրամաշնորհի շահառուներին, ինչպես նաեւ վճարումներ անմիջական աշխատանքի համատեքստում։</w:t>
      </w:r>
    </w:p>
    <w:p w:rsidR="0074351C" w:rsidRPr="003D5268" w:rsidRDefault="000373CF" w:rsidP="00A46072">
      <w:pPr>
        <w:pStyle w:val="6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 xml:space="preserve">Գործընկերոջ կողմից կառավարվող ակտիվների համախմբի շրջանակներում Գործընկերը հանդես է գալիս որպես պատվիրատու՝ գնումների ու դրամաշնորհի պայմանագրերի համար, մինչդեռ Հանձնաժողովը չի իրականացնում պայմանագրերի շնորհման որեւէ </w:t>
      </w:r>
      <w:r w:rsidRPr="003D5268">
        <w:rPr>
          <w:rFonts w:ascii="GHEA Grapalat" w:hAnsi="GHEA Grapalat"/>
          <w:color w:val="auto"/>
          <w:spacing w:val="-2"/>
          <w:sz w:val="24"/>
          <w:szCs w:val="24"/>
        </w:rPr>
        <w:t>ընթացակարգի նախնական հսկողություն, իսկ Գործընկերը կատարում է</w:t>
      </w:r>
      <w:r w:rsidRPr="003D5268">
        <w:rPr>
          <w:rFonts w:ascii="GHEA Grapalat" w:hAnsi="GHEA Grapalat"/>
          <w:color w:val="auto"/>
          <w:sz w:val="24"/>
          <w:szCs w:val="24"/>
        </w:rPr>
        <w:t xml:space="preserve"> բոլոր հարակից վճարումները կատարողներին եւ դրամաշնորհի շահառուներին։</w:t>
      </w:r>
    </w:p>
    <w:p w:rsidR="0074351C" w:rsidRPr="003D5268" w:rsidRDefault="000373CF" w:rsidP="00B26703">
      <w:pPr>
        <w:pStyle w:val="6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Եթե Գործընկերը ԱԿԽ երկրների խմբից է, եւ գործողությունը ֆինանսավորվում է ԶԵՀ-ի կողմից՝ Հատուկ պայմանների 1.1 հոդվածի համաձայն, ապա </w:t>
      </w:r>
      <w:r w:rsidR="00D724EA" w:rsidRPr="003D5268">
        <w:rPr>
          <w:rFonts w:ascii="GHEA Grapalat" w:hAnsi="GHEA Grapalat"/>
          <w:color w:val="auto"/>
          <w:sz w:val="24"/>
          <w:szCs w:val="24"/>
        </w:rPr>
        <w:t xml:space="preserve">իրագործման ենթակա </w:t>
      </w:r>
      <w:r w:rsidR="00953AF9" w:rsidRPr="003D5268">
        <w:rPr>
          <w:rFonts w:ascii="GHEA Grapalat" w:hAnsi="GHEA Grapalat"/>
          <w:color w:val="auto"/>
          <w:sz w:val="24"/>
          <w:szCs w:val="24"/>
        </w:rPr>
        <w:t xml:space="preserve">առաջադրանքները </w:t>
      </w:r>
      <w:r w:rsidRPr="003D5268">
        <w:rPr>
          <w:rFonts w:ascii="GHEA Grapalat" w:hAnsi="GHEA Grapalat"/>
          <w:color w:val="auto"/>
          <w:sz w:val="24"/>
          <w:szCs w:val="24"/>
        </w:rPr>
        <w:t>35(1) հոդվածի 6-րդ ենթապարբերության «գ»-«ժա» կետերում եւ ԱԿԽ-ԵՀ գործընկերության համաձայնագրի IV հավելվածի 35(2) հոդվածում թվարկվածներն են։</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Գործընկեր</w:t>
      </w:r>
      <w:r w:rsidR="00721BA4" w:rsidRPr="003D5268">
        <w:rPr>
          <w:rFonts w:ascii="GHEA Grapalat" w:hAnsi="GHEA Grapalat"/>
          <w:color w:val="auto"/>
          <w:sz w:val="24"/>
          <w:szCs w:val="24"/>
        </w:rPr>
        <w:t>ը</w:t>
      </w:r>
      <w:r w:rsidRPr="003D5268">
        <w:rPr>
          <w:rFonts w:ascii="GHEA Grapalat" w:hAnsi="GHEA Grapalat"/>
          <w:color w:val="auto"/>
          <w:sz w:val="24"/>
          <w:szCs w:val="24"/>
        </w:rPr>
        <w:t xml:space="preserve"> ԱԵՏ (Անդրծովյան երկրներ եւ տարածքներ) </w:t>
      </w:r>
      <w:r w:rsidR="00721BA4" w:rsidRPr="003D5268">
        <w:rPr>
          <w:rFonts w:ascii="GHEA Grapalat" w:hAnsi="GHEA Grapalat"/>
          <w:color w:val="auto"/>
          <w:sz w:val="24"/>
          <w:szCs w:val="24"/>
        </w:rPr>
        <w:t xml:space="preserve">պետություն </w:t>
      </w:r>
      <w:r w:rsidRPr="003D5268">
        <w:rPr>
          <w:rFonts w:ascii="GHEA Grapalat" w:hAnsi="GHEA Grapalat"/>
          <w:color w:val="auto"/>
          <w:sz w:val="24"/>
          <w:szCs w:val="24"/>
        </w:rPr>
        <w:t>է, եւ գործողությունը ֆինանսավորվում է ԶԵՀ-ի կողմից՝ Հատուկ պայմանների</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 xml:space="preserve">1.1 հոդվածի համաձայն, ապա առաջադրված </w:t>
      </w:r>
      <w:r w:rsidR="00C608CA" w:rsidRPr="003D5268">
        <w:rPr>
          <w:rFonts w:ascii="GHEA Grapalat" w:hAnsi="GHEA Grapalat"/>
          <w:color w:val="auto"/>
          <w:sz w:val="24"/>
          <w:szCs w:val="24"/>
        </w:rPr>
        <w:t>առաջադրանքների իրագործ</w:t>
      </w:r>
      <w:r w:rsidRPr="003D5268">
        <w:rPr>
          <w:rFonts w:ascii="GHEA Grapalat" w:hAnsi="GHEA Grapalat"/>
          <w:color w:val="auto"/>
          <w:sz w:val="24"/>
          <w:szCs w:val="24"/>
        </w:rPr>
        <w:t>ումը պետք է նաեւ համապատասխանի Խորհրդի 2013 թվականի նոյեմբերի 25-ի՝ Եվրոպական միության հետ Անդրծովյան երկրների եւ տարածքների ասոցացման վերաբերյալ թիվ 2013/755/ԵՄ որոշման (Անդրծովյան ասոցացման վերաբերյալ որոշում) 86(3) հոդվածի պայմաններին։</w:t>
      </w:r>
    </w:p>
    <w:p w:rsidR="0074351C" w:rsidRPr="003D5268" w:rsidRDefault="00A46072"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1.2</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Գործընկերը պատասխանատու է սույն Ֆինանսավորման համաձայնագրով սահմանված պարտավորությունների կատարման համար, նույնիսկ եթե նա որոշակի </w:t>
      </w:r>
      <w:r w:rsidR="003B5D4A" w:rsidRPr="003D5268">
        <w:rPr>
          <w:rFonts w:ascii="GHEA Grapalat" w:hAnsi="GHEA Grapalat"/>
          <w:color w:val="auto"/>
          <w:sz w:val="24"/>
          <w:szCs w:val="24"/>
        </w:rPr>
        <w:t>առաջադրանք</w:t>
      </w:r>
      <w:r w:rsidR="000373CF" w:rsidRPr="003D5268">
        <w:rPr>
          <w:rFonts w:ascii="GHEA Grapalat" w:hAnsi="GHEA Grapalat"/>
          <w:color w:val="auto"/>
          <w:sz w:val="24"/>
          <w:szCs w:val="24"/>
        </w:rPr>
        <w:t xml:space="preserve">ների իրականացումը պատվիրակում է I հավելվածով (Տեխնիկական եւ վարչական դրույթներ) նախատեսված այլ մարմինների։ Հանձնաժողովին, մասնավորապես, իրավունք է վերապահվում կասեցնելու վճարումները ու կասեցնելու եւ (կամ) դադարեցնելու սույն Ֆինանսավորման համաձայնագիրն այն անձանց գործողությունների, անգործության եւ (կամ) համապատասխան հանգամանքների հիման վրա, որոնց պատվիրակվել է </w:t>
      </w:r>
      <w:r w:rsidR="005F69B3" w:rsidRPr="003D5268">
        <w:rPr>
          <w:rFonts w:ascii="GHEA Grapalat" w:hAnsi="GHEA Grapalat"/>
          <w:color w:val="auto"/>
          <w:sz w:val="24"/>
          <w:szCs w:val="24"/>
        </w:rPr>
        <w:t xml:space="preserve">առաջադրանքների </w:t>
      </w:r>
      <w:r w:rsidR="000373CF" w:rsidRPr="003D5268">
        <w:rPr>
          <w:rFonts w:ascii="GHEA Grapalat" w:hAnsi="GHEA Grapalat"/>
          <w:color w:val="auto"/>
          <w:sz w:val="24"/>
          <w:szCs w:val="24"/>
        </w:rPr>
        <w:t>կատարումը։</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1.3</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Գործընկերը ստեղծում է գործուն ու արդյունավետ ներքին հսկողության համակարգ եւ ապահովում է դրա գործունեությունը։ </w:t>
      </w:r>
      <w:r w:rsidR="00B02D79" w:rsidRPr="003D5268">
        <w:rPr>
          <w:rFonts w:ascii="GHEA Grapalat" w:hAnsi="GHEA Grapalat"/>
          <w:color w:val="auto"/>
          <w:sz w:val="24"/>
          <w:szCs w:val="24"/>
        </w:rPr>
        <w:t xml:space="preserve">Գործողությունն իրականացնելիս </w:t>
      </w:r>
      <w:r w:rsidRPr="003D5268">
        <w:rPr>
          <w:rFonts w:ascii="GHEA Grapalat" w:hAnsi="GHEA Grapalat"/>
          <w:color w:val="auto"/>
          <w:sz w:val="24"/>
          <w:szCs w:val="24"/>
        </w:rPr>
        <w:t xml:space="preserve">Գործընկերը </w:t>
      </w:r>
      <w:r w:rsidR="007A7572" w:rsidRPr="003D5268">
        <w:rPr>
          <w:rFonts w:ascii="GHEA Grapalat" w:hAnsi="GHEA Grapalat"/>
          <w:color w:val="auto"/>
          <w:sz w:val="24"/>
          <w:szCs w:val="24"/>
        </w:rPr>
        <w:t xml:space="preserve">պետք է </w:t>
      </w:r>
      <w:r w:rsidRPr="003D5268">
        <w:rPr>
          <w:rFonts w:ascii="GHEA Grapalat" w:hAnsi="GHEA Grapalat"/>
          <w:color w:val="auto"/>
          <w:sz w:val="24"/>
          <w:szCs w:val="24"/>
        </w:rPr>
        <w:t>պահպան</w:t>
      </w:r>
      <w:r w:rsidR="007A7572" w:rsidRPr="003D5268">
        <w:rPr>
          <w:rFonts w:ascii="GHEA Grapalat" w:hAnsi="GHEA Grapalat"/>
          <w:color w:val="auto"/>
          <w:sz w:val="24"/>
          <w:szCs w:val="24"/>
        </w:rPr>
        <w:t>ի</w:t>
      </w:r>
      <w:r w:rsidRPr="003D5268">
        <w:rPr>
          <w:rFonts w:ascii="GHEA Grapalat" w:hAnsi="GHEA Grapalat"/>
          <w:color w:val="auto"/>
          <w:sz w:val="24"/>
          <w:szCs w:val="24"/>
        </w:rPr>
        <w:t xml:space="preserve"> ողջամիտ ֆինանսական կառավարման, թափանցիկության, խտրականության բացառման, Եվրոպական միության տեսանելիության սկզբունքները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խուսափ</w:t>
      </w:r>
      <w:r w:rsidR="00ED5F20" w:rsidRPr="003D5268">
        <w:rPr>
          <w:rFonts w:ascii="GHEA Grapalat" w:hAnsi="GHEA Grapalat"/>
          <w:color w:val="auto"/>
          <w:sz w:val="24"/>
          <w:szCs w:val="24"/>
        </w:rPr>
        <w:t>ի</w:t>
      </w:r>
      <w:r w:rsidRPr="003D5268">
        <w:rPr>
          <w:rFonts w:ascii="GHEA Grapalat" w:hAnsi="GHEA Grapalat"/>
          <w:color w:val="auto"/>
          <w:sz w:val="24"/>
          <w:szCs w:val="24"/>
        </w:rPr>
        <w:t xml:space="preserve"> շահերի բախման իրավիճակներից։</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Շահերի բախում առկա է այն դեպքում, երբ որեւէ պատասխանատու անձի </w:t>
      </w:r>
      <w:r w:rsidRPr="003D5268">
        <w:rPr>
          <w:rFonts w:ascii="GHEA Grapalat" w:hAnsi="GHEA Grapalat"/>
          <w:color w:val="auto"/>
          <w:spacing w:val="-2"/>
          <w:sz w:val="24"/>
          <w:szCs w:val="24"/>
        </w:rPr>
        <w:t>կողմից գործառույթների անկողմնակալ եւ օբյեկտիվ իրականացումը վտանգվում է</w:t>
      </w:r>
      <w:r w:rsidRPr="003D5268">
        <w:rPr>
          <w:rFonts w:ascii="GHEA Grapalat" w:hAnsi="GHEA Grapalat"/>
          <w:color w:val="auto"/>
          <w:sz w:val="24"/>
          <w:szCs w:val="24"/>
        </w:rPr>
        <w:t xml:space="preserve"> ընտանիքի, զգացմունքների, քաղաքական հայացքների կամ ազգային պատկանելության պատճառով, տնտեսական շահի կամ որ</w:t>
      </w:r>
      <w:r w:rsidR="00162480" w:rsidRPr="003D5268">
        <w:rPr>
          <w:rFonts w:ascii="GHEA Grapalat" w:hAnsi="GHEA Grapalat"/>
          <w:color w:val="auto"/>
          <w:sz w:val="24"/>
          <w:szCs w:val="24"/>
        </w:rPr>
        <w:t>եւ</w:t>
      </w:r>
      <w:r w:rsidRPr="003D5268">
        <w:rPr>
          <w:rFonts w:ascii="GHEA Grapalat" w:hAnsi="GHEA Grapalat"/>
          <w:color w:val="auto"/>
          <w:sz w:val="24"/>
          <w:szCs w:val="24"/>
        </w:rPr>
        <w:t>է այլ ուղղակի կամ անուղղակի անձնական շահի դեպքում։</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Ներքին հսկողության համակարգը գործընթաց է, որը նպատակաուղղված է գործուն, արդյունավետ ու ծախսարդյունավետ գործառնությունների իրականացման, հաշվետվությունների արժանահավատության, ակտիվների ու տվյալների պաշտպանության, խարդախության եւ օրինախախտումների կանխման, բացահայտման ու շտկման եւ ֆինանսական գործառնության օրինականությանն ու օրինաչափությանն առնչվող ռիսկերի պատշաճ կառավարման համար հիմնավոր երաշխիքներ ապահովելուն՝ հաշվի առնելով աշխատանքների երկարաժամկետությունը, ինչպես նաեւ համապատասխան վճարումների բնույթը։</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Մասնավորապես, եթե Գործընկերը վճարումները կատարում է ծրագրի նախահաշվի կանխավճարային բաղադրիչին համապատասխան կամ Գործընկերոջ կողմից կառավարվող ակտիվների համախմբի շրջանակներում, ապա լիազորող պաշտոնատար անձի եւ հաշվապահի գործառույթները </w:t>
      </w:r>
      <w:r w:rsidRPr="003D5268">
        <w:rPr>
          <w:rFonts w:ascii="GHEA Grapalat" w:hAnsi="GHEA Grapalat"/>
          <w:color w:val="auto"/>
          <w:spacing w:val="-2"/>
          <w:sz w:val="24"/>
          <w:szCs w:val="24"/>
        </w:rPr>
        <w:t>տարանջատվում են եւ երկուստեք անհամատեղելի են, եւ Գործընկերը կիրառում է</w:t>
      </w:r>
      <w:r w:rsidRPr="003D5268">
        <w:rPr>
          <w:rFonts w:ascii="GHEA Grapalat" w:hAnsi="GHEA Grapalat"/>
          <w:color w:val="auto"/>
          <w:sz w:val="24"/>
          <w:szCs w:val="24"/>
        </w:rPr>
        <w:t xml:space="preserve"> հաշվապահական համակարգ, որն ապահովում է ճշգրիտ, ամբողջական, վստահելի եւ ժամանակին տրամադրվող տեղեկություններ։</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1.4</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Բացառությամբ այն դեպքերի, երբ գնումների պայմանագրերի եւ դրամաշնորհի պայմանագրերի շնորհման համար Գործընկերը կիրառում է իր սեփական ընթացակարգերն ու ստանդարտ փաստաթղթերը (գործընկերոջ կողմից</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կառավարվող ակտիվների համախմբի դեպքում՝ նաեւ ակտիվների համախմբի դոնորների կողմից համաձայնեցված), Գործընկերը պայմանագրերի շնորհման ընթացակարգերն իրականացնում է եւ դրանց արդյունքում պայմանագրերն ու համաձայնագրերը կնքում է սույն Ֆինանսավորման համաձայնագրի լեզվով։</w:t>
      </w:r>
    </w:p>
    <w:p w:rsidR="0074351C" w:rsidRPr="003D5268" w:rsidRDefault="00A46072"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w:t>
      </w:r>
      <w:r w:rsidRPr="003D5268">
        <w:rPr>
          <w:rFonts w:ascii="GHEA Grapalat" w:hAnsi="GHEA Grapalat"/>
          <w:color w:val="auto"/>
          <w:sz w:val="24"/>
          <w:szCs w:val="24"/>
          <w:lang w:val="en-US"/>
        </w:rPr>
        <w:tab/>
      </w:r>
      <w:r w:rsidR="000373CF" w:rsidRPr="003D5268">
        <w:rPr>
          <w:rFonts w:ascii="GHEA Grapalat" w:hAnsi="GHEA Grapalat"/>
          <w:color w:val="auto"/>
          <w:sz w:val="24"/>
          <w:szCs w:val="24"/>
        </w:rPr>
        <w:t>Գործընկերը ձեռնարկում է անհրաժեշտ միջոցներ՝ իրեն հանձնարարված աշխատանքների կամ սույն գործողության շրջանակներում այլ աշխատանքների համար՝ ԵՄ-ի կողմից ֆինանսավորման տեսանելիությունն ապահովելու նպատակով։ Այս միջոցները սահմանվում են I հավելվածով (Տեխնիկական եւ վարչական դրույթներ) կամ հետագայում համաձայնեցվում են Գործընկերոջ եւ Հանձնաժողովի միջեւ։</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pacing w:val="-2"/>
          <w:sz w:val="24"/>
          <w:szCs w:val="24"/>
        </w:rPr>
        <w:t xml:space="preserve">Հաղորդակցության եւ տեղեկությունների վերաբերյալ այդ միջոցները պետք է </w:t>
      </w:r>
      <w:r w:rsidRPr="003D5268">
        <w:rPr>
          <w:rFonts w:ascii="GHEA Grapalat" w:hAnsi="GHEA Grapalat"/>
          <w:color w:val="auto"/>
          <w:sz w:val="24"/>
          <w:szCs w:val="24"/>
        </w:rPr>
        <w:t>համապատասխանեն Հանձնաժողովի կողմից սահմանված եւ հրապարակված՝ «ԵՄ արտաքին գործողությունների համար նախատեսված հաղորդակցության եւ տեսանելիության պահանջներ» ձեռնարկին, որն ուժի մեջ է այդ միջոցների իրականացման պահին։</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Մասնակի պատվիրակման եւ Ծրագրի նախահաշվի կանխավճարային բաղադրիչի շրջանակներում, Գործընկերը կատարման ժամկետի ավարտից սկսած, 5 տարով պահում է սույն Ֆինանսավորման համաձայնագիրն ուժի մեջ մտնելու օրվանից հետո կամ ավելի վաղ ամսաթվից Հատուկ պայմանների 6-րդ հոդվածով սահմանված՝ ծախսերի կատարումը թույլատրելու օրվանից հետո կազմված համապատասխան բոլոր ֆինանսական եւ պայմանագրային օժանդակ փաստաթղթերը, մասնավորապես հետեւյալը.</w:t>
      </w:r>
    </w:p>
    <w:p w:rsidR="00A46072"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Գնումների ընթացակարգեր՝</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նախնական գնահատման հայտարարությունը, որը պարունակում է գնումների հայտարարությունը հրապարակելու վերաբերյալ ապացույց եւ շտկումների ցանկ.</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00A46072" w:rsidRPr="003D5268">
        <w:rPr>
          <w:rFonts w:ascii="GHEA Grapalat" w:hAnsi="GHEA Grapalat"/>
          <w:color w:val="auto"/>
          <w:sz w:val="24"/>
          <w:szCs w:val="24"/>
        </w:rPr>
        <w:tab/>
      </w:r>
      <w:r w:rsidRPr="003D5268">
        <w:rPr>
          <w:rFonts w:ascii="GHEA Grapalat" w:hAnsi="GHEA Grapalat"/>
          <w:color w:val="auto"/>
          <w:sz w:val="24"/>
          <w:szCs w:val="24"/>
        </w:rPr>
        <w:t>նախաորակավորված մասնակիցներին ընտրող մասնագետների նշանակումը.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նախաորակավորված մասնակիցների ցուցակի վերաբերյալ հաշվետվությունը (ներառյալ հավելվածները) եւ դիմումները.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նախաորակավորման հայտարարության հրապարակման վերաբերյալ ապացույցը.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ե.</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վերջնացուցակում չընդգրկված թեկնածուներին ուղարկված նամակները.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զ.</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մրցույթի հրավերը կամ համարժեք փաստաթուղթը.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է.</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մրցույթի փաթեթը, այդ թվում՝ հավելվածները, պարզաբանումները, հանդիպումների արձանագրությունները, հրապարակման ապացույցը.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ը.</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գնահատման հանձնաժողովի նշանակումը.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թ.</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մրցույթի բացման հաշվետվությունը՝ ներառյալ հավելվածները.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w:t>
      </w:r>
      <w:r w:rsidR="00A46072" w:rsidRPr="003D5268">
        <w:rPr>
          <w:rFonts w:ascii="GHEA Grapalat" w:hAnsi="GHEA Grapalat"/>
          <w:color w:val="auto"/>
          <w:sz w:val="24"/>
          <w:szCs w:val="24"/>
        </w:rPr>
        <w:tab/>
      </w:r>
      <w:r w:rsidRPr="003D5268">
        <w:rPr>
          <w:rFonts w:ascii="GHEA Grapalat" w:hAnsi="GHEA Grapalat"/>
          <w:color w:val="auto"/>
          <w:sz w:val="24"/>
          <w:szCs w:val="24"/>
        </w:rPr>
        <w:t>գնահատման/բանակցությունների հաշվետվությունը՝ ներառյալ հավելվածները եւ ստացված հայտերը</w:t>
      </w:r>
      <w:r w:rsidRPr="003D5268">
        <w:rPr>
          <w:rStyle w:val="FootnoteReference"/>
          <w:rFonts w:ascii="GHEA Grapalat" w:hAnsi="GHEA Grapalat"/>
          <w:color w:val="auto"/>
          <w:sz w:val="24"/>
          <w:szCs w:val="24"/>
        </w:rPr>
        <w:footnoteReference w:customMarkFollows="1" w:id="12"/>
        <w:t>1</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ժա.</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ծանուցագիրը.</w:t>
      </w:r>
    </w:p>
    <w:p w:rsidR="0074351C"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ժբ.</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օժանդակ փաստաթղթերը.</w:t>
      </w:r>
    </w:p>
    <w:p w:rsidR="0074351C"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ժգ.</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պայմանագիր ներկայացնելու վերաբերյալ ուղեկցող նամակը.</w:t>
      </w:r>
    </w:p>
    <w:p w:rsidR="0074351C"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ժդ.</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հաղթող չճանաչված թեկնածուներին ուղարկված նամակները.</w:t>
      </w:r>
    </w:p>
    <w:p w:rsidR="0074351C"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ժե.</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պայմանագրի շնորհման/չեղյալ հայտարարելու մասին ծանուցումը՝ ներառյալ հրապարակման ապացույցը.</w:t>
      </w:r>
    </w:p>
    <w:p w:rsidR="00651729"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ժզ.</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ստորագրված պայմանագրերը, փոփոխությունները, լրացումները եւ համապատասխան թղթակցությունը։</w:t>
      </w:r>
    </w:p>
    <w:p w:rsidR="00A46072"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Հայտերի ներկայացման հրավերները եւ դրամաշնորհների ուղղակի տրամադրումը՝</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գնահատման հանձնաժողովի նշանակումը.</w:t>
      </w:r>
    </w:p>
    <w:p w:rsidR="0074351C" w:rsidRPr="003D5268" w:rsidRDefault="004648CC"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բացման եւ վարչական հարցերով հաշվետվությունը՝ ներառյալ հավելվածներն ու ստացված դիմումները.</w:t>
      </w:r>
      <w:r w:rsidRPr="003D5268">
        <w:rPr>
          <w:rStyle w:val="FootnoteReference"/>
          <w:rFonts w:ascii="GHEA Grapalat" w:hAnsi="GHEA Grapalat"/>
          <w:color w:val="auto"/>
          <w:sz w:val="24"/>
          <w:szCs w:val="24"/>
        </w:rPr>
        <w:footnoteReference w:customMarkFollows="1" w:id="13"/>
        <w:t>2</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հայեցակարգային փաստաթղթի գնահատմանը հաջորդող նամակները՝ հաղթող ճանաչված եւ հաղթող չճանաչված դիմումատուներին.</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հայեցակարգային փաստաթղթի գնահատման հաշվետվությունը.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ե.</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ամբողջական դիմումի գնահատման հաշվետվությունը կամ բանակցությունների հաշվետվությունը՝ համապատասխան հավելվածների հետ.</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զ.</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համապատասխանության ստուգումը եւ օժանդակ փաստաթղթերը.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է.</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ամբողջական դիմումի գնահատմանը հաջորդող՝ հաղթող ճանաչված եւ չճանաչված դիմումատուներին ուղարկված նամակները՝ հաստատված պահուստային ցուցակի հետ.</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ը.</w:t>
      </w:r>
      <w:r w:rsidR="00A46072" w:rsidRPr="003D5268">
        <w:rPr>
          <w:rFonts w:ascii="GHEA Grapalat" w:hAnsi="GHEA Grapalat"/>
          <w:color w:val="auto"/>
          <w:sz w:val="24"/>
          <w:szCs w:val="24"/>
        </w:rPr>
        <w:tab/>
      </w:r>
      <w:r w:rsidRPr="003D5268">
        <w:rPr>
          <w:rFonts w:ascii="GHEA Grapalat" w:hAnsi="GHEA Grapalat"/>
          <w:color w:val="auto"/>
          <w:sz w:val="24"/>
          <w:szCs w:val="24"/>
        </w:rPr>
        <w:t>դրամաշնորհի պայմանագիր ներկայացնելու վերաբերյալ ուղեկցող նամակը.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թ.</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շնորհման/չեղյալ հայտարարելու մասին ծանուցումը` հրապարակման ապացույցի հետ.</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ժ.</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ստորագրված պայմանագրերը, փոփոխությունները, լրացումները եւ համապատասխան թղթակցությունը։</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Գործընկերն ապահովում է անձնական տվյալների պատշաճ պաշտպանությունը։ Անձնական տվյալներ նշանակում է նույնականացված կամ նույնականացման ենթակա ֆիզիկական անձին վերաբերող ցանկացած տեղեկություն։</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Անձնական տվյալները պետք է.</w:t>
      </w:r>
    </w:p>
    <w:p w:rsidR="00A46072"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 xml:space="preserve">- մշակվեն տվյալների սուբյեկտի համար օրինական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արդար, ինչպես նա</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թափանցիկ ձ</w:t>
      </w:r>
      <w:r w:rsidR="00162480" w:rsidRPr="003D5268">
        <w:rPr>
          <w:rFonts w:ascii="GHEA Grapalat" w:hAnsi="GHEA Grapalat"/>
          <w:color w:val="auto"/>
          <w:sz w:val="24"/>
          <w:szCs w:val="24"/>
        </w:rPr>
        <w:t>եւ</w:t>
      </w:r>
      <w:r w:rsidRPr="003D5268">
        <w:rPr>
          <w:rFonts w:ascii="GHEA Grapalat" w:hAnsi="GHEA Grapalat"/>
          <w:color w:val="auto"/>
          <w:sz w:val="24"/>
          <w:szCs w:val="24"/>
        </w:rPr>
        <w:t>ով,</w:t>
      </w:r>
    </w:p>
    <w:p w:rsidR="00A46072"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հավաքվեն կոնկրետ, հստակ </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 xml:space="preserve"> իրավաչափ նպատակներով </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 xml:space="preserve"> հետագայում չմշակվեն այդ նպատակներին չհամապատասխանող որ</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է եղանակով,</w:t>
      </w:r>
    </w:p>
    <w:p w:rsidR="00A46072"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լինեն համարժեք, համապատասխան </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 xml:space="preserve"> սահմանափակված այն շրջանակով, որն անհրաժեշտ է մշակման նպատակների համար,</w:t>
      </w:r>
    </w:p>
    <w:p w:rsidR="00A46072"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լինեն ճշգրիտ </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 xml:space="preserve"> անհրաժեշտության դեպքում թարմացվեն.</w:t>
      </w:r>
    </w:p>
    <w:p w:rsidR="00A46072"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մշակվեն այնպես, որ ապահովվի անձնական տվյալների անվտանգության համապատասխան մակարդակը. </w:t>
      </w:r>
      <w:r w:rsidR="00162480" w:rsidRPr="003D5268">
        <w:rPr>
          <w:rFonts w:ascii="GHEA Grapalat" w:hAnsi="GHEA Grapalat"/>
          <w:color w:val="auto"/>
          <w:sz w:val="24"/>
          <w:szCs w:val="24"/>
        </w:rPr>
        <w:t>եւ</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պահվեն այնպիսի եղանակով, որը թույլ կտա նույնականացնել տվյալների սուբյեկտներ</w:t>
      </w:r>
      <w:r w:rsidR="00686F7A" w:rsidRPr="003D5268">
        <w:rPr>
          <w:rFonts w:ascii="GHEA Grapalat" w:hAnsi="GHEA Grapalat"/>
          <w:color w:val="auto"/>
          <w:sz w:val="24"/>
          <w:szCs w:val="24"/>
        </w:rPr>
        <w:t>ին</w:t>
      </w:r>
      <w:r w:rsidR="000373CF" w:rsidRPr="003D5268">
        <w:rPr>
          <w:rFonts w:ascii="GHEA Grapalat" w:hAnsi="GHEA Grapalat"/>
          <w:color w:val="auto"/>
          <w:sz w:val="24"/>
          <w:szCs w:val="24"/>
        </w:rPr>
        <w:t xml:space="preserve">՝ </w:t>
      </w:r>
      <w:r w:rsidR="00686F7A" w:rsidRPr="003D5268">
        <w:rPr>
          <w:rFonts w:ascii="GHEA Grapalat" w:hAnsi="GHEA Grapalat"/>
          <w:color w:val="auto"/>
          <w:sz w:val="24"/>
          <w:szCs w:val="24"/>
        </w:rPr>
        <w:t>չգերազանցելով այն ժամանակահատվածը</w:t>
      </w:r>
      <w:r w:rsidR="000373CF" w:rsidRPr="003D5268">
        <w:rPr>
          <w:rFonts w:ascii="GHEA Grapalat" w:hAnsi="GHEA Grapalat"/>
          <w:color w:val="auto"/>
          <w:sz w:val="24"/>
          <w:szCs w:val="24"/>
        </w:rPr>
        <w:t xml:space="preserve">, </w:t>
      </w:r>
      <w:r w:rsidR="00686F7A" w:rsidRPr="003D5268">
        <w:rPr>
          <w:rFonts w:ascii="GHEA Grapalat" w:hAnsi="GHEA Grapalat"/>
          <w:color w:val="auto"/>
          <w:sz w:val="24"/>
          <w:szCs w:val="24"/>
        </w:rPr>
        <w:t>որն</w:t>
      </w:r>
      <w:r w:rsidR="000373CF" w:rsidRPr="003D5268">
        <w:rPr>
          <w:rFonts w:ascii="GHEA Grapalat" w:hAnsi="GHEA Grapalat"/>
          <w:color w:val="auto"/>
          <w:sz w:val="24"/>
          <w:szCs w:val="24"/>
        </w:rPr>
        <w:t xml:space="preserve"> անհրաժեշտ է անձնական տվյալները մշակելու նպատակների համար: 16.1 հոդվածի համաձայն՝ </w:t>
      </w:r>
      <w:r w:rsidR="00DA690E" w:rsidRPr="003D5268">
        <w:rPr>
          <w:rFonts w:ascii="GHEA Grapalat" w:hAnsi="GHEA Grapalat"/>
          <w:color w:val="auto"/>
          <w:sz w:val="24"/>
          <w:szCs w:val="24"/>
        </w:rPr>
        <w:t>Գ</w:t>
      </w:r>
      <w:r w:rsidR="000373CF" w:rsidRPr="003D5268">
        <w:rPr>
          <w:rFonts w:ascii="GHEA Grapalat" w:hAnsi="GHEA Grapalat"/>
          <w:color w:val="auto"/>
          <w:sz w:val="24"/>
          <w:szCs w:val="24"/>
        </w:rPr>
        <w:t>ործընկերոջ կողմից պահվող փաստաթղթերում ներառված անձնական տվյալները պետք է վերացվեն 16.1 հոդվածով սահմանված ժամկետը լրանալուն պես։</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Անձնական տվյալների մշակմանն առնչվող ցանկացած գործողություն, ինչպես, օրինակ՝ հավաքելը, ամրագրելը, կազմակերպելը, պահպանելը, հարմարեցնելը կամ վերափոխելը, վերականգնելը, համաձայնեցնելը, օգտագործելը, տարածելը, ջնջելը կամ ոչնչացնելը հիմնված է Գործընկերոջ կանոնների եւ ընթացակարգերի վրա եւ իրականացվում է միայն այնքանով, որքանով դա անհրաժեշտ է սույն Ֆինանսավորման համաձայնագրի կատարման համար։</w:t>
      </w:r>
    </w:p>
    <w:p w:rsidR="0074351C" w:rsidRPr="003D5268" w:rsidRDefault="000373CF" w:rsidP="00A46072">
      <w:pPr>
        <w:pStyle w:val="2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Մասնավորապես, Գործընկերը ձեռնարկում է համապատասխան </w:t>
      </w:r>
      <w:r w:rsidRPr="003D5268">
        <w:rPr>
          <w:rFonts w:ascii="GHEA Grapalat" w:hAnsi="GHEA Grapalat"/>
          <w:color w:val="auto"/>
          <w:spacing w:val="2"/>
          <w:sz w:val="24"/>
          <w:szCs w:val="24"/>
        </w:rPr>
        <w:t>տեխնիկական եւ կազմակերպական անվտանգության միջոցներ, որոնք առնչվում են</w:t>
      </w:r>
      <w:r w:rsidRPr="003D5268">
        <w:rPr>
          <w:rFonts w:ascii="GHEA Grapalat" w:hAnsi="GHEA Grapalat"/>
          <w:color w:val="auto"/>
          <w:sz w:val="24"/>
          <w:szCs w:val="24"/>
        </w:rPr>
        <w:t xml:space="preserve"> այդպիսի ցանկացած գործողության հատուկ ռիսկերին եւ տվյալ ֆիզիկական անձին վերաբերող տեղեկության բնույթին, որպեսզի՝</w:t>
      </w:r>
    </w:p>
    <w:p w:rsidR="0074351C" w:rsidRPr="003D5268" w:rsidRDefault="000373CF" w:rsidP="00A46072">
      <w:pPr>
        <w:pStyle w:val="20"/>
        <w:shd w:val="clear" w:color="auto" w:fill="auto"/>
        <w:tabs>
          <w:tab w:val="left" w:pos="1134"/>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ա)</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կանխի չլիազորված անձի կողմից այնպիսի համակարգչային համակարգերից օգտվելը, որոնց միջոցով իրականացվում են այդպիսի գործողություններ, մասնավորապես՝ տվյալների կրիչների չթույլատրված ընթերցում, արտագրում, փոփոխում կամ վերացում, տվյալների չթույլատրված մուտքագրում, ինչպես նաեւ պահպանվող տեղեկությունների չթույլատրված տարածում, վերափոխում կամ ջնջում.</w:t>
      </w:r>
    </w:p>
    <w:p w:rsidR="0074351C" w:rsidRPr="003D5268" w:rsidRDefault="000373CF" w:rsidP="00A46072">
      <w:pPr>
        <w:pStyle w:val="20"/>
        <w:shd w:val="clear" w:color="auto" w:fill="auto"/>
        <w:tabs>
          <w:tab w:val="left" w:pos="1134"/>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բ)</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ապահովի, որ ՏՏ համակարգի՝ այդպիսի գործողություններ կատարող լիազորված օգտագործողները կարողանան օգտվել միայն այն տեղեկություններից, որոնցից նրանց թույլատրված է օգտվել.</w:t>
      </w:r>
    </w:p>
    <w:p w:rsidR="0074351C" w:rsidRPr="003D5268" w:rsidRDefault="000373CF" w:rsidP="00A46072">
      <w:pPr>
        <w:pStyle w:val="20"/>
        <w:shd w:val="clear" w:color="auto" w:fill="auto"/>
        <w:tabs>
          <w:tab w:val="left" w:pos="1134"/>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գ)</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իր կազմակերպական կառուցվածքը մշակի այնպես, որ այն բավարարի վերոնշյալ պահանջները։</w:t>
      </w:r>
    </w:p>
    <w:p w:rsidR="0040575E" w:rsidRPr="003D5268" w:rsidRDefault="0040575E" w:rsidP="00A46072">
      <w:pPr>
        <w:pStyle w:val="60"/>
        <w:shd w:val="clear" w:color="auto" w:fill="auto"/>
        <w:spacing w:before="0" w:after="160" w:line="355" w:lineRule="auto"/>
        <w:ind w:left="28" w:firstLine="539"/>
        <w:rPr>
          <w:rFonts w:ascii="GHEA Grapalat" w:hAnsi="GHEA Grapalat"/>
          <w:b/>
          <w:color w:val="auto"/>
          <w:sz w:val="24"/>
          <w:szCs w:val="24"/>
        </w:rPr>
      </w:pPr>
    </w:p>
    <w:p w:rsidR="0074351C" w:rsidRPr="003D5268" w:rsidRDefault="000373CF" w:rsidP="00A46072">
      <w:pPr>
        <w:pStyle w:val="Heading2"/>
        <w:keepNext w:val="0"/>
        <w:keepLines w:val="0"/>
        <w:spacing w:before="0" w:after="160" w:line="355" w:lineRule="auto"/>
        <w:ind w:firstLine="567"/>
        <w:rPr>
          <w:rFonts w:ascii="GHEA Grapalat" w:hAnsi="GHEA Grapalat"/>
          <w:color w:val="auto"/>
          <w:sz w:val="24"/>
          <w:szCs w:val="24"/>
        </w:rPr>
      </w:pPr>
      <w:bookmarkStart w:id="11" w:name="_Toc530064130"/>
      <w:r w:rsidRPr="003D5268">
        <w:rPr>
          <w:rFonts w:ascii="GHEA Grapalat" w:hAnsi="GHEA Grapalat"/>
          <w:color w:val="auto"/>
          <w:sz w:val="24"/>
          <w:szCs w:val="24"/>
        </w:rPr>
        <w:t>Հոդված 2. Գործընկերոջ կողմից պայմանագրերը եւ համաձայնագրերը ստորագրելու վերջնաժամկետը</w:t>
      </w:r>
      <w:bookmarkEnd w:id="11"/>
    </w:p>
    <w:p w:rsidR="0074351C" w:rsidRPr="003D5268" w:rsidRDefault="000373CF" w:rsidP="00A46072">
      <w:pPr>
        <w:pStyle w:val="60"/>
        <w:shd w:val="clear" w:color="auto" w:fill="auto"/>
        <w:tabs>
          <w:tab w:val="left" w:pos="1134"/>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2.1</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Գնումների պայմանագրերը եւ դրամաշնորհի պայմանագրերը պետք է ստորագրվեն սույն Ֆինանսավորման համաձայնագրի գործառնական իրականացման ժամկետի ընթացքում։</w:t>
      </w:r>
    </w:p>
    <w:p w:rsidR="0074351C" w:rsidRPr="003D5268" w:rsidRDefault="000373CF" w:rsidP="00A46072">
      <w:pPr>
        <w:pStyle w:val="6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Բազում դոնորներ ունեցող Գործողություն իրականացնելիս գնումների պայմանագրերը եւ դրամաշնորհի պայմանագրերը պետք է կնքվեն Հատուկ պայմաններով կամ ծրագրի նախահաշվի կանխավճարային բաղադրիչի համար սահմանված վերջնաժամկետում։</w:t>
      </w:r>
    </w:p>
    <w:p w:rsidR="0074351C" w:rsidRPr="003D5268" w:rsidRDefault="000373CF" w:rsidP="00A46072">
      <w:pPr>
        <w:pStyle w:val="6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Այն դեպքում, երբ Գործողությունը բազում դոնորներ ունեցող Գործողություն չէ, գնումների պայմանագրերը եւ դրամաշնորհի պայմանագրերը պետք է կնքվեն սույն Ֆինանսավորման համաձայնագիրն ուժի մեջ մտնելու պահից ամենաուշը երեք տարվա ընթացքում։</w:t>
      </w:r>
    </w:p>
    <w:p w:rsidR="0074351C" w:rsidRPr="003D5268" w:rsidRDefault="000373CF" w:rsidP="00A46072">
      <w:pPr>
        <w:pStyle w:val="60"/>
        <w:shd w:val="clear" w:color="auto" w:fill="auto"/>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Սույն Ֆինանսավորման համաձայնագրի՝ ԵՄ օժանդակության չափն ավելացնող փոփոխությունից բխող՝ գնումների լրացուցիչ պայմանագրերը եւ դրամաշնորհի լրացուցիչ պայմանագրերը պետք է ստորագրվեն սույն Ֆինանսավորման համաձայնագրի՝ այդ փոփոխությունն ուժի մեջ մտնելու պահից ամենաուշը երեք տարվա ընթացքում, կամ բազում դոնորներ ունեցող Գործողության դեպքում՝ պայմանագիր կնքելու ֆիքսված վերջնաժամկետում։</w:t>
      </w:r>
    </w:p>
    <w:p w:rsidR="0074351C" w:rsidRPr="003D5268" w:rsidRDefault="000373CF" w:rsidP="00A46072">
      <w:pPr>
        <w:pStyle w:val="60"/>
        <w:shd w:val="clear" w:color="auto" w:fill="auto"/>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Բազում դոնորներ չունեցող Գործողությունների համար այդ եռամյա վերջնաժամկետը չի կարող երկարաձգվել՝ բացառությամբ այն դեպքերի, երբ գործողությունը ֆինանսավորվում է ԶԵՀ-ի կողմից։ Նման դեպքերում երկարաձգումը սահմանվում է Հատուկ պայմանների 6-րդ հոդվածով։</w:t>
      </w:r>
    </w:p>
    <w:p w:rsidR="00A46072" w:rsidRPr="003D5268" w:rsidRDefault="000373CF" w:rsidP="00A46072">
      <w:pPr>
        <w:pStyle w:val="6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2.2</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Այնուամենայնիվ, հետեւյալ գործարքները կարող են կնքվել գործառնական իրականացման ժամկետում՝ ցանկացած պահին՝</w:t>
      </w:r>
    </w:p>
    <w:p w:rsidR="00A46072" w:rsidRPr="003D5268" w:rsidRDefault="00A46072" w:rsidP="00A46072">
      <w:pPr>
        <w:pStyle w:val="6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արդեն իսկ ստորագրված՝ գնումների պայմանագրերի եւ դրամաշնորհի պայմանագրերի փոփոխությունները.</w:t>
      </w:r>
    </w:p>
    <w:p w:rsidR="00A46072" w:rsidRPr="003D5268" w:rsidRDefault="00A46072" w:rsidP="00A46072">
      <w:pPr>
        <w:pStyle w:val="6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0373CF" w:rsidRPr="003D5268">
        <w:rPr>
          <w:rFonts w:ascii="GHEA Grapalat" w:hAnsi="GHEA Grapalat"/>
          <w:color w:val="auto"/>
          <w:sz w:val="24"/>
          <w:szCs w:val="24"/>
        </w:rPr>
        <w:t>գնումների առանձին պայմանագրեր, որոնք կնքվում են գնումների գործող պայմանագրերի վաղաժամկետ դադարեցումից հետո.</w:t>
      </w:r>
    </w:p>
    <w:p w:rsidR="0074351C" w:rsidRPr="003D5268" w:rsidRDefault="00A46072" w:rsidP="00A46072">
      <w:pPr>
        <w:pStyle w:val="6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Pr="003D5268">
        <w:rPr>
          <w:rFonts w:ascii="GHEA Grapalat" w:hAnsi="GHEA Grapalat"/>
          <w:color w:val="auto"/>
          <w:sz w:val="24"/>
          <w:szCs w:val="24"/>
        </w:rPr>
        <w:tab/>
      </w:r>
      <w:r w:rsidR="000373CF" w:rsidRPr="003D5268">
        <w:rPr>
          <w:rFonts w:ascii="GHEA Grapalat" w:hAnsi="GHEA Grapalat"/>
          <w:color w:val="auto"/>
          <w:sz w:val="24"/>
          <w:szCs w:val="24"/>
        </w:rPr>
        <w:t>աուդիտին եւ գնահատմանը վերաբերող պայմանագրերը, որոնք կարող են նաեւ ստորագրվել փակման ժամկետի ընթացքում.</w:t>
      </w:r>
    </w:p>
    <w:p w:rsidR="0074351C" w:rsidRPr="003D5268" w:rsidRDefault="000373CF" w:rsidP="00A46072">
      <w:pPr>
        <w:pStyle w:val="6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5.1 հոդվածում նշված գործառնական ծախսերը.</w:t>
      </w:r>
    </w:p>
    <w:p w:rsidR="0074351C" w:rsidRPr="003D5268" w:rsidRDefault="00A46072" w:rsidP="00A46072">
      <w:pPr>
        <w:pStyle w:val="6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2.3</w:t>
      </w:r>
      <w:r w:rsidRPr="003D5268">
        <w:rPr>
          <w:rFonts w:ascii="GHEA Grapalat" w:hAnsi="GHEA Grapalat"/>
          <w:color w:val="auto"/>
          <w:sz w:val="24"/>
          <w:szCs w:val="24"/>
          <w:lang w:val="en-US"/>
        </w:rPr>
        <w:tab/>
      </w:r>
      <w:r w:rsidR="000373CF" w:rsidRPr="003D5268">
        <w:rPr>
          <w:rFonts w:ascii="GHEA Grapalat" w:hAnsi="GHEA Grapalat"/>
          <w:color w:val="auto"/>
          <w:sz w:val="24"/>
          <w:szCs w:val="24"/>
        </w:rPr>
        <w:t>2.1 հոդվածում նշված վերջնաժամկետները լրանալուց հետո Գործընկերոջը վստահված հարակից այն գործողությունների ֆինանսական հաշվեկշիռը, որոնց վերաբերյալ պայմանագրեր պատշաճորեն չեն ստորագրվել, չեղարկվում է Հանձնաժողովի կողմից։</w:t>
      </w:r>
    </w:p>
    <w:p w:rsidR="0074351C" w:rsidRPr="003D5268" w:rsidRDefault="00A46072" w:rsidP="00A46072">
      <w:pPr>
        <w:pStyle w:val="6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2.4</w:t>
      </w:r>
      <w:r w:rsidRPr="003D5268">
        <w:rPr>
          <w:rFonts w:ascii="GHEA Grapalat" w:hAnsi="GHEA Grapalat"/>
          <w:color w:val="auto"/>
          <w:sz w:val="24"/>
          <w:szCs w:val="24"/>
        </w:rPr>
        <w:tab/>
      </w:r>
      <w:r w:rsidR="000373CF" w:rsidRPr="003D5268">
        <w:rPr>
          <w:rFonts w:ascii="GHEA Grapalat" w:hAnsi="GHEA Grapalat"/>
          <w:color w:val="auto"/>
          <w:sz w:val="24"/>
          <w:szCs w:val="24"/>
        </w:rPr>
        <w:t>Նման չեղարկումը չի կիրառվում 2.2.(գ) հոդվածում նշված՝ աուդիտի եւ գնահատման համար նախատեսված ֆինանսական միջոցների կամ 2.2.(դ) հոդվածում նշված գործառնական ծախսերի նկատմամբ։</w:t>
      </w:r>
    </w:p>
    <w:p w:rsidR="0074351C" w:rsidRPr="003D5268" w:rsidRDefault="000373CF" w:rsidP="00B26703">
      <w:pPr>
        <w:pStyle w:val="6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Նույն կերպ, այդ չեղարկումը չի կիրառվում չնախատեսված ծախսերը հոգալու համար նախատեսված միջոցների ֆինանսական հաշվեկշռի կամ 2.2.(բ) հոդվածում նշված՝ պայմանագրի վաղաժամկետ դադարեցումից հետո կրկին հասանելի ֆինանսական միջոցների նկատմամբ, որոնք երկուսն էլ կարող են օգտագործվել 2.2 հոդվածում նշված պայմանագրերը ֆինանսավորելու նպատակով։</w:t>
      </w:r>
    </w:p>
    <w:p w:rsidR="00976C03" w:rsidRPr="003D5268" w:rsidRDefault="00976C03" w:rsidP="00B26703">
      <w:pPr>
        <w:pStyle w:val="60"/>
        <w:shd w:val="clear" w:color="auto" w:fill="auto"/>
        <w:spacing w:before="0" w:after="160" w:line="360" w:lineRule="auto"/>
        <w:ind w:left="28" w:firstLine="539"/>
        <w:rPr>
          <w:rFonts w:ascii="GHEA Grapalat" w:hAnsi="GHEA Grapalat"/>
          <w:b/>
          <w:color w:val="auto"/>
          <w:sz w:val="24"/>
          <w:szCs w:val="24"/>
        </w:rPr>
      </w:pPr>
    </w:p>
    <w:p w:rsidR="0074351C" w:rsidRPr="003D5268" w:rsidRDefault="000373CF" w:rsidP="00A46072">
      <w:pPr>
        <w:pStyle w:val="Heading2"/>
        <w:keepNext w:val="0"/>
        <w:keepLines w:val="0"/>
        <w:spacing w:before="0" w:after="160" w:line="360" w:lineRule="auto"/>
        <w:ind w:firstLine="567"/>
        <w:rPr>
          <w:rFonts w:ascii="GHEA Grapalat" w:hAnsi="GHEA Grapalat"/>
          <w:color w:val="auto"/>
          <w:spacing w:val="-2"/>
          <w:sz w:val="24"/>
          <w:szCs w:val="24"/>
        </w:rPr>
      </w:pPr>
      <w:bookmarkStart w:id="12" w:name="_Toc530064131"/>
      <w:r w:rsidRPr="003D5268">
        <w:rPr>
          <w:rFonts w:ascii="GHEA Grapalat" w:hAnsi="GHEA Grapalat"/>
          <w:color w:val="auto"/>
          <w:spacing w:val="-2"/>
          <w:sz w:val="24"/>
          <w:szCs w:val="24"/>
        </w:rPr>
        <w:t>Հոդված 3. Բացառումը եւ վարչական պատասխանատվության միջոցները</w:t>
      </w:r>
      <w:bookmarkEnd w:id="12"/>
    </w:p>
    <w:p w:rsidR="0074351C" w:rsidRPr="003D5268" w:rsidRDefault="000373CF" w:rsidP="00A46072">
      <w:pPr>
        <w:pStyle w:val="6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3.1</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Բացառման չափանիշները</w:t>
      </w:r>
    </w:p>
    <w:p w:rsidR="0074351C" w:rsidRPr="003D5268" w:rsidRDefault="000373CF" w:rsidP="00A46072">
      <w:pPr>
        <w:pStyle w:val="60"/>
        <w:shd w:val="clear" w:color="auto" w:fill="auto"/>
        <w:tabs>
          <w:tab w:val="left" w:pos="1418"/>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3.1.1</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 xml:space="preserve">Գնումների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դրամաշնորհային պայմանագրերի շնորհմանն առնչվող՝ Հանձնաժողովի կողմից սահմանված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հրապարակված ընթացակարգերն ու ստանդարտ փաստաթղթերը կիրառելիս Գործընկերը համապատասխանաբար պետք է ապահովի, որ ԵՄ-ի կողմից ֆինանսավորվող գնումների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դրամաշնորհի ոչ մի պայմանագիր չկնքվի այն տնտեսավարող սուբյեկտի կամ դրամաշնորհի համար դիմող անձի հետ, եթե այդ տնտեսավարող սուբյեկտը կամ անձամբ կամ ում ներկայացնելու, որոշում կայացնելու կամ ում </w:t>
      </w:r>
      <w:r w:rsidRPr="003D5268">
        <w:rPr>
          <w:rFonts w:ascii="GHEA Grapalat" w:hAnsi="GHEA Grapalat"/>
          <w:color w:val="auto"/>
          <w:spacing w:val="-2"/>
          <w:sz w:val="24"/>
          <w:szCs w:val="24"/>
        </w:rPr>
        <w:t>նկատմամբ հսկողություն իրականացնելու լիազորություն ունեցող անձը հայտնվել է</w:t>
      </w:r>
      <w:r w:rsidRPr="003D5268">
        <w:rPr>
          <w:rFonts w:ascii="GHEA Grapalat" w:hAnsi="GHEA Grapalat"/>
          <w:color w:val="auto"/>
          <w:sz w:val="24"/>
          <w:szCs w:val="24"/>
        </w:rPr>
        <w:t xml:space="preserve"> Հանձնաժողովի կողմից սահմանված համապատասխան ընթացակարգերով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ստանդարտ փաստաթղթերով նախատեսված բացառություն կազմող հանգամանքներից մեկում։</w:t>
      </w:r>
    </w:p>
    <w:p w:rsidR="00A46072" w:rsidRPr="003D5268" w:rsidRDefault="000373CF" w:rsidP="00A46072">
      <w:pPr>
        <w:pStyle w:val="20"/>
        <w:shd w:val="clear" w:color="auto" w:fill="auto"/>
        <w:tabs>
          <w:tab w:val="left" w:pos="1418"/>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3.1.2</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Գնումների եւ դրամաշնորհի պայմանագրերի շնորհմանն առնչվող սեփական (Գործընկերոջ կողմից կառավարվող ակտիվների համախմբի դեպքում՝ նաեւ ակտիվների համախմբի դոնորների կողմից համաձայնեցված) ընթացակարգերն ու ստանդարտ փաստաթղթերը կիրառելիս Գործընկերը, իր ներպետական օրենսդրությանը համապատասխան, ընդունում է միջոցներ՝ ապահովելու, որ ԵՄ-ի կողմից ֆինանսավորվող՝ գնումների կամ դրամաշնորհի ոչ մի պայմանագիր չշնորհվի տնտեսավարող սուբյեկտին կամ դրամաշնորհի համար դիմող անձին, եթե Գործընկերը տեղեկանում է, որ</w:t>
      </w:r>
      <w:r w:rsidR="00870B46" w:rsidRPr="003D5268">
        <w:rPr>
          <w:rFonts w:ascii="GHEA Grapalat" w:hAnsi="GHEA Grapalat"/>
          <w:color w:val="auto"/>
          <w:sz w:val="24"/>
          <w:szCs w:val="24"/>
        </w:rPr>
        <w:t>՝</w:t>
      </w:r>
      <w:r w:rsidRPr="003D5268">
        <w:rPr>
          <w:rFonts w:ascii="GHEA Grapalat" w:hAnsi="GHEA Grapalat"/>
          <w:color w:val="auto"/>
          <w:sz w:val="24"/>
          <w:szCs w:val="24"/>
        </w:rPr>
        <w:t xml:space="preserve"> </w:t>
      </w:r>
    </w:p>
    <w:p w:rsidR="00A46072" w:rsidRPr="003D5268" w:rsidRDefault="00A46072"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870B46" w:rsidRPr="003D5268">
        <w:rPr>
          <w:rFonts w:ascii="GHEA Grapalat" w:hAnsi="GHEA Grapalat"/>
          <w:color w:val="auto"/>
          <w:sz w:val="24"/>
          <w:szCs w:val="24"/>
        </w:rPr>
        <w:t xml:space="preserve">այդ անձանց </w:t>
      </w:r>
      <w:r w:rsidR="000373CF" w:rsidRPr="003D5268">
        <w:rPr>
          <w:rFonts w:ascii="GHEA Grapalat" w:hAnsi="GHEA Grapalat"/>
          <w:color w:val="auto"/>
          <w:sz w:val="24"/>
          <w:szCs w:val="24"/>
        </w:rPr>
        <w:t xml:space="preserve">կամ </w:t>
      </w:r>
      <w:r w:rsidR="00226CB9" w:rsidRPr="003D5268">
        <w:rPr>
          <w:rFonts w:ascii="GHEA Grapalat" w:hAnsi="GHEA Grapalat"/>
          <w:color w:val="auto"/>
          <w:sz w:val="24"/>
          <w:szCs w:val="24"/>
        </w:rPr>
        <w:t xml:space="preserve">նրանց </w:t>
      </w:r>
      <w:r w:rsidR="000373CF" w:rsidRPr="003D5268">
        <w:rPr>
          <w:rFonts w:ascii="GHEA Grapalat" w:hAnsi="GHEA Grapalat"/>
          <w:color w:val="auto"/>
          <w:sz w:val="24"/>
          <w:szCs w:val="24"/>
        </w:rPr>
        <w:t xml:space="preserve">ներկայացնելու, </w:t>
      </w:r>
      <w:r w:rsidR="00226CB9" w:rsidRPr="003D5268">
        <w:rPr>
          <w:rFonts w:ascii="GHEA Grapalat" w:hAnsi="GHEA Grapalat"/>
          <w:color w:val="auto"/>
          <w:sz w:val="24"/>
          <w:szCs w:val="24"/>
        </w:rPr>
        <w:t xml:space="preserve">նրանց </w:t>
      </w:r>
      <w:r w:rsidR="00CA4D61" w:rsidRPr="003D5268">
        <w:rPr>
          <w:rFonts w:ascii="GHEA Grapalat" w:hAnsi="GHEA Grapalat"/>
          <w:color w:val="auto"/>
          <w:sz w:val="24"/>
          <w:szCs w:val="24"/>
        </w:rPr>
        <w:t>վերաբերող</w:t>
      </w:r>
      <w:r w:rsidR="00226CB9" w:rsidRPr="003D5268">
        <w:rPr>
          <w:rFonts w:ascii="GHEA Grapalat" w:hAnsi="GHEA Grapalat"/>
          <w:color w:val="auto"/>
          <w:sz w:val="24"/>
          <w:szCs w:val="24"/>
        </w:rPr>
        <w:t xml:space="preserve"> </w:t>
      </w:r>
      <w:r w:rsidR="000373CF" w:rsidRPr="003D5268">
        <w:rPr>
          <w:rFonts w:ascii="GHEA Grapalat" w:hAnsi="GHEA Grapalat"/>
          <w:color w:val="auto"/>
          <w:sz w:val="24"/>
          <w:szCs w:val="24"/>
        </w:rPr>
        <w:t xml:space="preserve">որոշում </w:t>
      </w:r>
      <w:r w:rsidR="00B23857" w:rsidRPr="003D5268">
        <w:rPr>
          <w:rFonts w:ascii="GHEA Grapalat" w:hAnsi="GHEA Grapalat"/>
          <w:color w:val="auto"/>
          <w:sz w:val="24"/>
          <w:szCs w:val="24"/>
        </w:rPr>
        <w:t xml:space="preserve">ընդունելու </w:t>
      </w:r>
      <w:r w:rsidR="000373CF" w:rsidRPr="003D5268">
        <w:rPr>
          <w:rFonts w:ascii="GHEA Grapalat" w:hAnsi="GHEA Grapalat"/>
          <w:color w:val="auto"/>
          <w:sz w:val="24"/>
          <w:szCs w:val="24"/>
        </w:rPr>
        <w:t xml:space="preserve">կամ </w:t>
      </w:r>
      <w:r w:rsidR="00CB4138" w:rsidRPr="003D5268">
        <w:rPr>
          <w:rFonts w:ascii="GHEA Grapalat" w:hAnsi="GHEA Grapalat"/>
          <w:color w:val="auto"/>
          <w:sz w:val="24"/>
          <w:szCs w:val="24"/>
        </w:rPr>
        <w:t>վերահսկ</w:t>
      </w:r>
      <w:r w:rsidR="000373CF" w:rsidRPr="003D5268">
        <w:rPr>
          <w:rFonts w:ascii="GHEA Grapalat" w:hAnsi="GHEA Grapalat"/>
          <w:color w:val="auto"/>
          <w:sz w:val="24"/>
          <w:szCs w:val="24"/>
        </w:rPr>
        <w:t xml:space="preserve">ելու լիազորություններ ունեցող անձանց </w:t>
      </w:r>
      <w:r w:rsidR="00DE7C66" w:rsidRPr="003D5268">
        <w:rPr>
          <w:rFonts w:ascii="GHEA Grapalat" w:hAnsi="GHEA Grapalat"/>
          <w:color w:val="auto"/>
          <w:sz w:val="24"/>
          <w:szCs w:val="24"/>
        </w:rPr>
        <w:t>նկատմամբ</w:t>
      </w:r>
      <w:r w:rsidR="000373CF" w:rsidRPr="003D5268">
        <w:rPr>
          <w:rFonts w:ascii="GHEA Grapalat" w:hAnsi="GHEA Grapalat"/>
          <w:color w:val="auto"/>
          <w:sz w:val="24"/>
          <w:szCs w:val="24"/>
        </w:rPr>
        <w:t xml:space="preserve"> </w:t>
      </w:r>
      <w:r w:rsidR="00AE0FEB" w:rsidRPr="003D5268">
        <w:rPr>
          <w:rFonts w:ascii="GHEA Grapalat" w:hAnsi="GHEA Grapalat"/>
          <w:color w:val="auto"/>
          <w:sz w:val="24"/>
          <w:szCs w:val="24"/>
        </w:rPr>
        <w:t xml:space="preserve">վերջնական դատավճիռ կամ </w:t>
      </w:r>
      <w:r w:rsidR="00A25680" w:rsidRPr="003D5268">
        <w:rPr>
          <w:rFonts w:ascii="GHEA Grapalat" w:hAnsi="GHEA Grapalat"/>
          <w:color w:val="auto"/>
          <w:sz w:val="24"/>
          <w:szCs w:val="24"/>
        </w:rPr>
        <w:t xml:space="preserve">վարչական գործով </w:t>
      </w:r>
      <w:r w:rsidR="00AE0FEB" w:rsidRPr="003D5268">
        <w:rPr>
          <w:rFonts w:ascii="GHEA Grapalat" w:hAnsi="GHEA Grapalat"/>
          <w:color w:val="auto"/>
          <w:sz w:val="24"/>
          <w:szCs w:val="24"/>
        </w:rPr>
        <w:t xml:space="preserve">վերջնական </w:t>
      </w:r>
      <w:r w:rsidR="00A25680" w:rsidRPr="003D5268">
        <w:rPr>
          <w:rFonts w:ascii="GHEA Grapalat" w:hAnsi="GHEA Grapalat"/>
          <w:color w:val="auto"/>
          <w:sz w:val="24"/>
          <w:szCs w:val="24"/>
        </w:rPr>
        <w:t>վճիռ</w:t>
      </w:r>
      <w:r w:rsidR="00AE0FEB" w:rsidRPr="003D5268">
        <w:rPr>
          <w:rFonts w:ascii="GHEA Grapalat" w:hAnsi="GHEA Grapalat"/>
          <w:color w:val="auto"/>
          <w:sz w:val="24"/>
          <w:szCs w:val="24"/>
        </w:rPr>
        <w:t xml:space="preserve"> է կայացվել </w:t>
      </w:r>
      <w:r w:rsidR="000373CF" w:rsidRPr="003D5268">
        <w:rPr>
          <w:rFonts w:ascii="GHEA Grapalat" w:hAnsi="GHEA Grapalat"/>
          <w:color w:val="auto"/>
          <w:sz w:val="24"/>
          <w:szCs w:val="24"/>
        </w:rPr>
        <w:t xml:space="preserve">խարդախության, կոռուպցիայի, հանցավոր </w:t>
      </w:r>
      <w:r w:rsidR="00D33BD3" w:rsidRPr="003D5268">
        <w:rPr>
          <w:rFonts w:ascii="GHEA Grapalat" w:hAnsi="GHEA Grapalat"/>
          <w:color w:val="auto"/>
          <w:sz w:val="24"/>
          <w:szCs w:val="24"/>
        </w:rPr>
        <w:t xml:space="preserve">համագործակցության </w:t>
      </w:r>
      <w:r w:rsidR="000373CF" w:rsidRPr="003D5268">
        <w:rPr>
          <w:rFonts w:ascii="GHEA Grapalat" w:hAnsi="GHEA Grapalat"/>
          <w:color w:val="auto"/>
          <w:sz w:val="24"/>
          <w:szCs w:val="24"/>
        </w:rPr>
        <w:t>մեջ մասնակցության, փողերի լվացման, ահաբեկչական հանցագործությունների, երեխաների աշխատանքի կամ մարդկանց թրաֆիքինգի համար.</w:t>
      </w:r>
    </w:p>
    <w:p w:rsidR="00A46072" w:rsidRPr="003D5268" w:rsidRDefault="00A46072"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870B46" w:rsidRPr="003D5268">
        <w:rPr>
          <w:rFonts w:ascii="GHEA Grapalat" w:hAnsi="GHEA Grapalat"/>
          <w:color w:val="auto"/>
          <w:sz w:val="24"/>
          <w:szCs w:val="24"/>
        </w:rPr>
        <w:t xml:space="preserve">այդ անձանց </w:t>
      </w:r>
      <w:r w:rsidR="000373CF" w:rsidRPr="003D5268">
        <w:rPr>
          <w:rFonts w:ascii="GHEA Grapalat" w:hAnsi="GHEA Grapalat"/>
          <w:color w:val="auto"/>
          <w:sz w:val="24"/>
          <w:szCs w:val="24"/>
        </w:rPr>
        <w:t xml:space="preserve">կամ </w:t>
      </w:r>
      <w:r w:rsidR="00A14AC0" w:rsidRPr="003D5268">
        <w:rPr>
          <w:rFonts w:ascii="GHEA Grapalat" w:hAnsi="GHEA Grapalat"/>
          <w:color w:val="auto"/>
          <w:sz w:val="24"/>
          <w:szCs w:val="24"/>
        </w:rPr>
        <w:t xml:space="preserve">նրանց </w:t>
      </w:r>
      <w:r w:rsidR="000373CF" w:rsidRPr="003D5268">
        <w:rPr>
          <w:rFonts w:ascii="GHEA Grapalat" w:hAnsi="GHEA Grapalat"/>
          <w:color w:val="auto"/>
          <w:sz w:val="24"/>
          <w:szCs w:val="24"/>
        </w:rPr>
        <w:t xml:space="preserve">ներկայացնելու, </w:t>
      </w:r>
      <w:r w:rsidR="00673D23" w:rsidRPr="003D5268">
        <w:rPr>
          <w:rFonts w:ascii="GHEA Grapalat" w:hAnsi="GHEA Grapalat"/>
          <w:color w:val="auto"/>
          <w:sz w:val="24"/>
          <w:szCs w:val="24"/>
        </w:rPr>
        <w:t xml:space="preserve">նրանց վերաբերող </w:t>
      </w:r>
      <w:r w:rsidR="000373CF" w:rsidRPr="003D5268">
        <w:rPr>
          <w:rFonts w:ascii="GHEA Grapalat" w:hAnsi="GHEA Grapalat"/>
          <w:color w:val="auto"/>
          <w:sz w:val="24"/>
          <w:szCs w:val="24"/>
        </w:rPr>
        <w:t xml:space="preserve">որոշում </w:t>
      </w:r>
      <w:r w:rsidR="00673D23" w:rsidRPr="003D5268">
        <w:rPr>
          <w:rFonts w:ascii="GHEA Grapalat" w:hAnsi="GHEA Grapalat"/>
          <w:color w:val="auto"/>
          <w:sz w:val="24"/>
          <w:szCs w:val="24"/>
        </w:rPr>
        <w:t xml:space="preserve">ընդունելու </w:t>
      </w:r>
      <w:r w:rsidR="000373CF" w:rsidRPr="003D5268">
        <w:rPr>
          <w:rFonts w:ascii="GHEA Grapalat" w:hAnsi="GHEA Grapalat"/>
          <w:color w:val="auto"/>
          <w:sz w:val="24"/>
          <w:szCs w:val="24"/>
        </w:rPr>
        <w:t xml:space="preserve">կամ </w:t>
      </w:r>
      <w:r w:rsidR="003A3878" w:rsidRPr="003D5268">
        <w:rPr>
          <w:rFonts w:ascii="GHEA Grapalat" w:hAnsi="GHEA Grapalat"/>
          <w:color w:val="auto"/>
          <w:sz w:val="24"/>
          <w:szCs w:val="24"/>
        </w:rPr>
        <w:t>վերահսկելու</w:t>
      </w:r>
      <w:r w:rsidR="000373CF" w:rsidRPr="003D5268">
        <w:rPr>
          <w:rFonts w:ascii="GHEA Grapalat" w:hAnsi="GHEA Grapalat"/>
          <w:color w:val="auto"/>
          <w:sz w:val="24"/>
          <w:szCs w:val="24"/>
        </w:rPr>
        <w:t xml:space="preserve"> լիազորություններ ունեցող անձանց </w:t>
      </w:r>
      <w:r w:rsidR="00B16F51" w:rsidRPr="003D5268">
        <w:rPr>
          <w:rFonts w:ascii="GHEA Grapalat" w:hAnsi="GHEA Grapalat"/>
          <w:color w:val="auto"/>
          <w:sz w:val="24"/>
          <w:szCs w:val="24"/>
        </w:rPr>
        <w:t>նկատմամբ</w:t>
      </w:r>
      <w:r w:rsidR="00172466" w:rsidRPr="003D5268">
        <w:rPr>
          <w:rFonts w:ascii="GHEA Grapalat" w:hAnsi="GHEA Grapalat"/>
          <w:color w:val="auto"/>
          <w:sz w:val="24"/>
          <w:szCs w:val="24"/>
        </w:rPr>
        <w:t xml:space="preserve"> վերջնական դատավճիռ կամ վարչական գործով վերջնական վճիռ է կայացվել</w:t>
      </w:r>
      <w:r w:rsidR="000373CF" w:rsidRPr="003D5268">
        <w:rPr>
          <w:rFonts w:ascii="GHEA Grapalat" w:hAnsi="GHEA Grapalat"/>
          <w:color w:val="auto"/>
          <w:sz w:val="24"/>
          <w:szCs w:val="24"/>
        </w:rPr>
        <w:t xml:space="preserve"> ԵՄ-ի ֆինանսական շահի վրա բացասաբար ազդող</w:t>
      </w:r>
      <w:r w:rsidR="00066035" w:rsidRPr="003D5268">
        <w:rPr>
          <w:rFonts w:ascii="GHEA Grapalat" w:hAnsi="GHEA Grapalat"/>
          <w:color w:val="auto"/>
          <w:sz w:val="24"/>
          <w:szCs w:val="24"/>
        </w:rPr>
        <w:t xml:space="preserve"> </w:t>
      </w:r>
      <w:r w:rsidR="008C2045" w:rsidRPr="003D5268">
        <w:rPr>
          <w:rFonts w:ascii="GHEA Grapalat" w:hAnsi="GHEA Grapalat"/>
          <w:color w:val="auto"/>
          <w:sz w:val="24"/>
          <w:szCs w:val="24"/>
        </w:rPr>
        <w:t>օրինա</w:t>
      </w:r>
      <w:r w:rsidR="000373CF" w:rsidRPr="003D5268">
        <w:rPr>
          <w:rFonts w:ascii="GHEA Grapalat" w:hAnsi="GHEA Grapalat"/>
          <w:color w:val="auto"/>
          <w:sz w:val="24"/>
          <w:szCs w:val="24"/>
        </w:rPr>
        <w:t>խախտում կատարելու համար.</w:t>
      </w:r>
    </w:p>
    <w:p w:rsidR="0074351C" w:rsidRPr="003D5268" w:rsidRDefault="00A46072"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Pr="003D5268">
        <w:rPr>
          <w:rFonts w:ascii="GHEA Grapalat" w:hAnsi="GHEA Grapalat"/>
          <w:color w:val="auto"/>
          <w:sz w:val="24"/>
          <w:szCs w:val="24"/>
        </w:rPr>
        <w:tab/>
      </w:r>
      <w:r w:rsidR="00A4555A" w:rsidRPr="003D5268">
        <w:rPr>
          <w:rFonts w:ascii="GHEA Grapalat" w:hAnsi="GHEA Grapalat"/>
          <w:color w:val="auto"/>
          <w:sz w:val="24"/>
          <w:szCs w:val="24"/>
        </w:rPr>
        <w:t xml:space="preserve">այդ անձինք </w:t>
      </w:r>
      <w:r w:rsidR="000373CF" w:rsidRPr="003D5268">
        <w:rPr>
          <w:rFonts w:ascii="GHEA Grapalat" w:hAnsi="GHEA Grapalat"/>
          <w:color w:val="auto"/>
          <w:sz w:val="24"/>
          <w:szCs w:val="24"/>
        </w:rPr>
        <w:t xml:space="preserve">մեղավոր են ճանաչվել որպես ընթացակարգին մասնակցելու </w:t>
      </w:r>
      <w:r w:rsidR="00CA4ABD" w:rsidRPr="003D5268">
        <w:rPr>
          <w:rFonts w:ascii="GHEA Grapalat" w:hAnsi="GHEA Grapalat"/>
          <w:color w:val="auto"/>
          <w:sz w:val="24"/>
          <w:szCs w:val="24"/>
        </w:rPr>
        <w:t xml:space="preserve">պարտադիր </w:t>
      </w:r>
      <w:r w:rsidR="000373CF" w:rsidRPr="003D5268">
        <w:rPr>
          <w:rFonts w:ascii="GHEA Grapalat" w:hAnsi="GHEA Grapalat"/>
          <w:color w:val="auto"/>
          <w:sz w:val="24"/>
          <w:szCs w:val="24"/>
        </w:rPr>
        <w:t>պայման պահանջվող տեղեկատվությունը սխալ տրամադրելու կամ այդ տեղեկատվությունը չտրամադրելու համար. կամ</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A46072" w:rsidRPr="003D5268">
        <w:rPr>
          <w:rFonts w:ascii="GHEA Grapalat" w:hAnsi="GHEA Grapalat"/>
          <w:color w:val="auto"/>
          <w:sz w:val="24"/>
          <w:szCs w:val="24"/>
          <w:lang w:val="en-US"/>
        </w:rPr>
        <w:tab/>
      </w:r>
      <w:r w:rsidR="009B396F" w:rsidRPr="003D5268">
        <w:rPr>
          <w:rFonts w:ascii="GHEA Grapalat" w:hAnsi="GHEA Grapalat"/>
          <w:color w:val="auto"/>
          <w:sz w:val="24"/>
          <w:szCs w:val="24"/>
        </w:rPr>
        <w:t xml:space="preserve">այդ անձանց նկատմամբ </w:t>
      </w:r>
      <w:r w:rsidRPr="003D5268">
        <w:rPr>
          <w:rFonts w:ascii="GHEA Grapalat" w:hAnsi="GHEA Grapalat"/>
          <w:color w:val="auto"/>
          <w:sz w:val="24"/>
          <w:szCs w:val="24"/>
        </w:rPr>
        <w:t xml:space="preserve">վերջնական </w:t>
      </w:r>
      <w:r w:rsidR="00B5362C" w:rsidRPr="003D5268">
        <w:rPr>
          <w:rFonts w:ascii="GHEA Grapalat" w:hAnsi="GHEA Grapalat"/>
          <w:color w:val="auto"/>
          <w:sz w:val="24"/>
          <w:szCs w:val="24"/>
        </w:rPr>
        <w:t>դատա</w:t>
      </w:r>
      <w:r w:rsidRPr="003D5268">
        <w:rPr>
          <w:rFonts w:ascii="GHEA Grapalat" w:hAnsi="GHEA Grapalat"/>
          <w:color w:val="auto"/>
          <w:sz w:val="24"/>
          <w:szCs w:val="24"/>
        </w:rPr>
        <w:t xml:space="preserve">վճիռ կամ </w:t>
      </w:r>
      <w:r w:rsidR="00B5362C" w:rsidRPr="003D5268">
        <w:rPr>
          <w:rFonts w:ascii="GHEA Grapalat" w:hAnsi="GHEA Grapalat"/>
          <w:color w:val="auto"/>
          <w:sz w:val="24"/>
          <w:szCs w:val="24"/>
        </w:rPr>
        <w:t xml:space="preserve">վարչական գործով </w:t>
      </w:r>
      <w:r w:rsidRPr="003D5268">
        <w:rPr>
          <w:rFonts w:ascii="GHEA Grapalat" w:hAnsi="GHEA Grapalat"/>
          <w:color w:val="auto"/>
          <w:sz w:val="24"/>
          <w:szCs w:val="24"/>
        </w:rPr>
        <w:t xml:space="preserve">վերջնական </w:t>
      </w:r>
      <w:r w:rsidR="00B5362C" w:rsidRPr="003D5268">
        <w:rPr>
          <w:rFonts w:ascii="GHEA Grapalat" w:hAnsi="GHEA Grapalat"/>
          <w:color w:val="auto"/>
          <w:sz w:val="24"/>
          <w:szCs w:val="24"/>
        </w:rPr>
        <w:t>վճիռ</w:t>
      </w:r>
      <w:r w:rsidRPr="003D5268">
        <w:rPr>
          <w:rFonts w:ascii="GHEA Grapalat" w:hAnsi="GHEA Grapalat"/>
          <w:color w:val="auto"/>
          <w:sz w:val="24"/>
          <w:szCs w:val="24"/>
        </w:rPr>
        <w:t xml:space="preserve"> է կայացվել, ըստ որի հաստատվել է, որ այդ անձինք այլ պետության տարածքում ստեղծել են մարմին՝ նպատակ ունենալով շրջանցել այն ֆինանսական, սոցիալական կամ ցանկացած </w:t>
      </w:r>
      <w:r w:rsidRPr="003D5268">
        <w:rPr>
          <w:rFonts w:ascii="GHEA Grapalat" w:hAnsi="GHEA Grapalat"/>
          <w:color w:val="auto"/>
          <w:spacing w:val="-2"/>
          <w:sz w:val="24"/>
          <w:szCs w:val="24"/>
        </w:rPr>
        <w:t>այլ իրավական</w:t>
      </w:r>
      <w:r w:rsidR="00066035" w:rsidRPr="003D5268">
        <w:rPr>
          <w:rFonts w:ascii="GHEA Grapalat" w:hAnsi="GHEA Grapalat"/>
          <w:color w:val="auto"/>
          <w:spacing w:val="-2"/>
          <w:sz w:val="24"/>
          <w:szCs w:val="24"/>
        </w:rPr>
        <w:t xml:space="preserve"> </w:t>
      </w:r>
      <w:r w:rsidRPr="003D5268">
        <w:rPr>
          <w:rFonts w:ascii="GHEA Grapalat" w:hAnsi="GHEA Grapalat"/>
          <w:color w:val="auto"/>
          <w:spacing w:val="-2"/>
          <w:sz w:val="24"/>
          <w:szCs w:val="24"/>
        </w:rPr>
        <w:t>պարտավորությունները, որոնց կիրառումը պարտադիր է</w:t>
      </w:r>
      <w:r w:rsidRPr="003D5268">
        <w:rPr>
          <w:rFonts w:ascii="GHEA Grapalat" w:hAnsi="GHEA Grapalat"/>
          <w:color w:val="auto"/>
          <w:sz w:val="24"/>
          <w:szCs w:val="24"/>
        </w:rPr>
        <w:t xml:space="preserve"> այն երկրում, որտեղ իրավաբանական անձը գրանցվ</w:t>
      </w:r>
      <w:r w:rsidR="00664DE1" w:rsidRPr="003D5268">
        <w:rPr>
          <w:rFonts w:ascii="GHEA Grapalat" w:hAnsi="GHEA Grapalat"/>
          <w:color w:val="auto"/>
          <w:sz w:val="24"/>
          <w:szCs w:val="24"/>
        </w:rPr>
        <w:t>ել</w:t>
      </w:r>
      <w:r w:rsidR="00680268" w:rsidRPr="003D5268">
        <w:rPr>
          <w:rFonts w:ascii="GHEA Grapalat" w:hAnsi="GHEA Grapalat"/>
          <w:color w:val="auto"/>
          <w:sz w:val="24"/>
          <w:szCs w:val="24"/>
        </w:rPr>
        <w:t xml:space="preserve"> </w:t>
      </w:r>
      <w:r w:rsidRPr="003D5268">
        <w:rPr>
          <w:rFonts w:ascii="GHEA Grapalat" w:hAnsi="GHEA Grapalat"/>
          <w:color w:val="auto"/>
          <w:sz w:val="24"/>
          <w:szCs w:val="24"/>
        </w:rPr>
        <w:t>է</w:t>
      </w:r>
      <w:r w:rsidR="00680268" w:rsidRPr="003D5268">
        <w:rPr>
          <w:rFonts w:ascii="GHEA Grapalat" w:hAnsi="GHEA Grapalat"/>
          <w:color w:val="auto"/>
          <w:sz w:val="24"/>
          <w:szCs w:val="24"/>
        </w:rPr>
        <w:t>,</w:t>
      </w:r>
      <w:r w:rsidRPr="003D5268">
        <w:rPr>
          <w:rFonts w:ascii="GHEA Grapalat" w:hAnsi="GHEA Grapalat"/>
          <w:color w:val="auto"/>
          <w:sz w:val="24"/>
          <w:szCs w:val="24"/>
        </w:rPr>
        <w:t xml:space="preserve"> որտեղ գտնվում </w:t>
      </w:r>
      <w:r w:rsidR="00095181" w:rsidRPr="003D5268">
        <w:rPr>
          <w:rFonts w:ascii="GHEA Grapalat" w:hAnsi="GHEA Grapalat"/>
          <w:color w:val="auto"/>
          <w:sz w:val="24"/>
          <w:szCs w:val="24"/>
        </w:rPr>
        <w:t xml:space="preserve">է դրա </w:t>
      </w:r>
      <w:r w:rsidR="00CC757A" w:rsidRPr="003D5268">
        <w:rPr>
          <w:rFonts w:ascii="GHEA Grapalat" w:hAnsi="GHEA Grapalat"/>
          <w:color w:val="auto"/>
          <w:sz w:val="24"/>
          <w:szCs w:val="24"/>
        </w:rPr>
        <w:t>կառավարման կ</w:t>
      </w:r>
      <w:r w:rsidRPr="003D5268">
        <w:rPr>
          <w:rFonts w:ascii="GHEA Grapalat" w:hAnsi="GHEA Grapalat"/>
          <w:color w:val="auto"/>
          <w:sz w:val="24"/>
          <w:szCs w:val="24"/>
        </w:rPr>
        <w:t>ենտրոնական մարմին</w:t>
      </w:r>
      <w:r w:rsidR="00CC757A" w:rsidRPr="003D5268">
        <w:rPr>
          <w:rFonts w:ascii="GHEA Grapalat" w:hAnsi="GHEA Grapalat"/>
          <w:color w:val="auto"/>
          <w:sz w:val="24"/>
          <w:szCs w:val="24"/>
        </w:rPr>
        <w:t>ը</w:t>
      </w:r>
      <w:r w:rsidRPr="003D5268">
        <w:rPr>
          <w:rFonts w:ascii="GHEA Grapalat" w:hAnsi="GHEA Grapalat"/>
          <w:color w:val="auto"/>
          <w:sz w:val="24"/>
          <w:szCs w:val="24"/>
        </w:rPr>
        <w:t xml:space="preserve"> </w:t>
      </w:r>
      <w:r w:rsidR="00CC757A" w:rsidRPr="003D5268">
        <w:rPr>
          <w:rFonts w:ascii="GHEA Grapalat" w:hAnsi="GHEA Grapalat"/>
          <w:color w:val="auto"/>
          <w:sz w:val="24"/>
          <w:szCs w:val="24"/>
        </w:rPr>
        <w:t xml:space="preserve">կամ </w:t>
      </w:r>
      <w:r w:rsidRPr="003D5268">
        <w:rPr>
          <w:rFonts w:ascii="GHEA Grapalat" w:hAnsi="GHEA Grapalat"/>
          <w:color w:val="auto"/>
          <w:sz w:val="24"/>
          <w:szCs w:val="24"/>
        </w:rPr>
        <w:t>գործունեության հիմնական վայրը.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ե)</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դրանք ստեղծվել են վեր</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ում՝ «դ» կետում ներկայացված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վերջնական </w:t>
      </w:r>
      <w:r w:rsidR="00A1123A" w:rsidRPr="003D5268">
        <w:rPr>
          <w:rFonts w:ascii="GHEA Grapalat" w:hAnsi="GHEA Grapalat"/>
          <w:color w:val="auto"/>
          <w:sz w:val="24"/>
          <w:szCs w:val="24"/>
        </w:rPr>
        <w:t>դատա</w:t>
      </w:r>
      <w:r w:rsidRPr="003D5268">
        <w:rPr>
          <w:rFonts w:ascii="GHEA Grapalat" w:hAnsi="GHEA Grapalat"/>
          <w:color w:val="auto"/>
          <w:sz w:val="24"/>
          <w:szCs w:val="24"/>
        </w:rPr>
        <w:t>վճռո</w:t>
      </w:r>
      <w:r w:rsidR="000A56C7" w:rsidRPr="003D5268">
        <w:rPr>
          <w:rFonts w:ascii="GHEA Grapalat" w:hAnsi="GHEA Grapalat"/>
          <w:color w:val="auto"/>
          <w:sz w:val="24"/>
          <w:szCs w:val="24"/>
        </w:rPr>
        <w:t>ւմ</w:t>
      </w:r>
      <w:r w:rsidRPr="003D5268">
        <w:rPr>
          <w:rFonts w:ascii="GHEA Grapalat" w:hAnsi="GHEA Grapalat"/>
          <w:color w:val="auto"/>
          <w:sz w:val="24"/>
          <w:szCs w:val="24"/>
        </w:rPr>
        <w:t xml:space="preserve"> կամ </w:t>
      </w:r>
      <w:r w:rsidR="00A1123A" w:rsidRPr="003D5268">
        <w:rPr>
          <w:rFonts w:ascii="GHEA Grapalat" w:hAnsi="GHEA Grapalat"/>
          <w:color w:val="auto"/>
          <w:sz w:val="24"/>
          <w:szCs w:val="24"/>
        </w:rPr>
        <w:t>վարչական գործով վերջնական վճռո</w:t>
      </w:r>
      <w:r w:rsidR="00C01F75" w:rsidRPr="003D5268">
        <w:rPr>
          <w:rFonts w:ascii="GHEA Grapalat" w:hAnsi="GHEA Grapalat"/>
          <w:color w:val="auto"/>
          <w:sz w:val="24"/>
          <w:szCs w:val="24"/>
        </w:rPr>
        <w:t>ւմ</w:t>
      </w:r>
      <w:r w:rsidRPr="003D5268">
        <w:rPr>
          <w:rFonts w:ascii="GHEA Grapalat" w:hAnsi="GHEA Grapalat"/>
          <w:color w:val="auto"/>
          <w:sz w:val="24"/>
          <w:szCs w:val="24"/>
        </w:rPr>
        <w:t xml:space="preserve"> սահմանված նպատակով։</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Գործընկերը, հարկ եղած դեպքում եւ իր սեփական պատասխանատվությամբ, կարող է հաշվի առնել Հանձնաժողովի՝ Վաղ հայտնաբերման եւ բացառման համակարգում [Early Detection and Exclusion System] ներառված տեղեկությունները՝ գնումների եւ դրամաշնորհի պայմանագրերը շնորհելիս։ Տեղեկություններից օգտվելու հնարավորությունը կարող է տրամադրվել համակարգման մարմնի (մարմինների) միջոցով կամ Հանձնաժողով ուղարկվող հաղորդագրության միջոցով (Եվրոպական հանձնաժողով, Բյուջեի հարցերով գլխավոր տնօրինություն, Հանձնաժողովի հաշվապահ, BRE2-13/505, B-1049, Բրյուսել, Բելգիա եւ </w:t>
      </w:r>
      <w:r w:rsidRPr="003D5268">
        <w:rPr>
          <w:rStyle w:val="21"/>
          <w:rFonts w:ascii="GHEA Grapalat" w:hAnsi="GHEA Grapalat"/>
          <w:color w:val="auto"/>
          <w:sz w:val="24"/>
          <w:szCs w:val="24"/>
        </w:rPr>
        <w:t>BUDG-C01-EXCL-DB@ec.europa.eu</w:t>
      </w:r>
      <w:r w:rsidRPr="003D5268">
        <w:rPr>
          <w:rFonts w:ascii="GHEA Grapalat" w:hAnsi="GHEA Grapalat"/>
          <w:color w:val="auto"/>
          <w:sz w:val="24"/>
          <w:szCs w:val="24"/>
        </w:rPr>
        <w:t xml:space="preserve"> էլեկտրոնային հասցեին՝ պատճենն ուղարկելով նաեւ Հանձնաժողովի՝ Հատուկ պայմանների 3-րդ հոդվածում նշված հասցեին)։</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Հանձնաժողովը կարող է հրաժարվել վճարումներ կատարել բացառման հանգամանքներում հայտնված կատարողին կամ դրամաշնորհի շահառուին:</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3.2</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Տեղեկություններ փոխանակելու պարտավորությունը</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Գործընկերը տեղեկացնում է Հանձնաժողովին, երբ տնտեսավարող </w:t>
      </w:r>
      <w:r w:rsidRPr="003D5268">
        <w:rPr>
          <w:rFonts w:ascii="GHEA Grapalat" w:hAnsi="GHEA Grapalat"/>
          <w:color w:val="auto"/>
          <w:spacing w:val="-2"/>
          <w:sz w:val="24"/>
          <w:szCs w:val="24"/>
        </w:rPr>
        <w:t>սուբյեկտը կամ դրամաշնորհի համար դիմողը գտնվում է 3.1 հոդվածում նշված իրավիճակում կամ կատարել է օրինախախտումներ եւ խարդախություն կամ թույլ է</w:t>
      </w:r>
      <w:r w:rsidRPr="003D5268">
        <w:rPr>
          <w:rFonts w:ascii="GHEA Grapalat" w:hAnsi="GHEA Grapalat"/>
          <w:color w:val="auto"/>
          <w:sz w:val="24"/>
          <w:szCs w:val="24"/>
        </w:rPr>
        <w:t xml:space="preserve"> տվել իր պայմանագրային պարտավորությունների էական խախտում։</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3.3</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 xml:space="preserve">Վարչական պատասխանատվության միջոցները </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Եթե Գործընկերը I հավելվածում նշված </w:t>
      </w:r>
      <w:r w:rsidR="001C1CF5" w:rsidRPr="003D5268">
        <w:rPr>
          <w:rFonts w:ascii="GHEA Grapalat" w:hAnsi="GHEA Grapalat"/>
          <w:color w:val="auto"/>
          <w:sz w:val="24"/>
          <w:szCs w:val="24"/>
        </w:rPr>
        <w:t>առաջադրանքներն իրագործ</w:t>
      </w:r>
      <w:r w:rsidRPr="003D5268">
        <w:rPr>
          <w:rFonts w:ascii="GHEA Grapalat" w:hAnsi="GHEA Grapalat"/>
          <w:color w:val="auto"/>
          <w:sz w:val="24"/>
          <w:szCs w:val="24"/>
        </w:rPr>
        <w:t>ելիս տեղեկանում է 3.1 հոդվածով նախատեսված իրավիճակներից որեւէ մեկի մասին, ապա Գործընկերն իր ներպետական օրենսդրությամբ սահմանված կարգով տնտեսավարող սուբյեկտի կամ դրամաշնորհի համար դիմողի նկատմամբ կիրառում է գնումների կամ դրամաշնորհի տրամադրման իր հետագա ընթացակարգերին մասնակցությունից բացառում եւ (կամ) տվյալ պայմանագրի արժեքին համարժեք ֆինանսական տույժ: Նման ֆինանսական տույժերը կամ բացառումները կիրառվում են մրցակցային դատավարության հիման վրա՝ ապահովելով համապատասխան անձի պաշտպանության իրավունքը:</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կարող է ազատվել առաջին կետով նախատեսված պարտավորություններից, եթե՝</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lang w:val="en-US"/>
        </w:rPr>
        <w:tab/>
      </w:r>
      <w:r w:rsidR="000373CF" w:rsidRPr="003D5268">
        <w:rPr>
          <w:rFonts w:ascii="GHEA Grapalat" w:hAnsi="GHEA Grapalat"/>
          <w:color w:val="auto"/>
          <w:sz w:val="24"/>
          <w:szCs w:val="24"/>
        </w:rPr>
        <w:t>Գործընկերոջ ներպետական օրենսդրությամբ չի թույլատրվում բացառման եւ (կամ) ֆինանսական տույժի կիրառումը.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ԵՄ-ի ֆինանսական շահերի պաշտպանության համար պահանջվում է Գործընկերոջ ներքին ընթացակարգերի հետ անհամատեղելի վերջնաժամկետների ընթացքում վարչական պատասխանատվության միջոցի կիրառումը.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վարչական պատասխանատվության միջոցի կիրառման համար պահանջվում է Գործընկերոջ առկա միջոցներից ավելի միջոցների մոբիլիզացում.</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վերջինիս ներպետական օրենսդրությամբ թույլ չի տրվում տնտեսավարող սուբյեկտին բացառել ԵՄ-ի կողմից ֆինանսավորվող դրամաշնորհի տրամադրման բոլոր ընթացակարգերին մասնակցությունից։</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Այսպիսի դեպքերում Գործընկերը Հանձնաժողովին ծանուցում է իր այդ խոչընդոտի մասին։ Հանձնաժողովը կարող է որոշել տնտեսավարող սուբյեկտի կամ դրամաշնորհի համար դիմող անձի նկատմամբ բացառում կիրառել ԵՄ-ի կողմից ֆինանսավորվող դրամաշնորհի տրամադրման հետագա ընթացակարգերին մասնակցությունից եւ (կամ) կիրառել տվյալ պայմանագրի ընդհանուր արժեքի 2-ից 10%-ի չափով ֆինանսական տույժ։</w:t>
      </w:r>
    </w:p>
    <w:p w:rsidR="00976C03" w:rsidRPr="003D5268" w:rsidRDefault="00976C03" w:rsidP="00860D06">
      <w:pPr>
        <w:pStyle w:val="80"/>
        <w:shd w:val="clear" w:color="auto" w:fill="auto"/>
        <w:spacing w:after="160" w:line="360" w:lineRule="auto"/>
        <w:ind w:left="28" w:firstLine="539"/>
        <w:rPr>
          <w:rFonts w:ascii="GHEA Grapalat" w:hAnsi="GHEA Grapalat"/>
          <w:b/>
          <w:color w:val="auto"/>
        </w:rPr>
      </w:pPr>
    </w:p>
    <w:p w:rsidR="00976C03"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3" w:name="_Toc530064132"/>
      <w:r w:rsidRPr="003D5268">
        <w:rPr>
          <w:rFonts w:ascii="GHEA Grapalat" w:hAnsi="GHEA Grapalat"/>
          <w:color w:val="auto"/>
          <w:sz w:val="24"/>
          <w:szCs w:val="24"/>
        </w:rPr>
        <w:t>Հոդված 4. Մասնակի պատվիրակումը</w:t>
      </w:r>
      <w:bookmarkEnd w:id="13"/>
    </w:p>
    <w:p w:rsidR="0074351C" w:rsidRPr="003D5268" w:rsidRDefault="000373CF" w:rsidP="00860D06">
      <w:pPr>
        <w:pStyle w:val="80"/>
        <w:shd w:val="clear" w:color="auto" w:fill="auto"/>
        <w:spacing w:after="160" w:line="360" w:lineRule="auto"/>
        <w:ind w:left="28" w:firstLine="539"/>
        <w:rPr>
          <w:rFonts w:ascii="GHEA Grapalat" w:hAnsi="GHEA Grapalat"/>
          <w:b/>
          <w:color w:val="auto"/>
        </w:rPr>
      </w:pPr>
      <w:r w:rsidRPr="003D5268">
        <w:rPr>
          <w:rFonts w:ascii="GHEA Grapalat" w:hAnsi="GHEA Grapalat"/>
          <w:b/>
          <w:color w:val="auto"/>
        </w:rPr>
        <w:t>Տրամադրման ընթացակարգերը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w:t>
      </w:r>
      <w:r w:rsidR="00860D06" w:rsidRPr="003D5268">
        <w:rPr>
          <w:rFonts w:ascii="GHEA Grapalat" w:hAnsi="GHEA Grapalat"/>
          <w:color w:val="auto"/>
          <w:sz w:val="24"/>
          <w:szCs w:val="24"/>
          <w:lang w:val="en-US"/>
        </w:rPr>
        <w:tab/>
      </w:r>
      <w:r w:rsidR="00F1518E" w:rsidRPr="003D5268">
        <w:rPr>
          <w:rFonts w:ascii="GHEA Grapalat" w:hAnsi="GHEA Grapalat"/>
          <w:color w:val="auto"/>
          <w:sz w:val="24"/>
          <w:szCs w:val="24"/>
        </w:rPr>
        <w:t>Առաջադրանք</w:t>
      </w:r>
      <w:r w:rsidRPr="003D5268">
        <w:rPr>
          <w:rFonts w:ascii="GHEA Grapalat" w:hAnsi="GHEA Grapalat"/>
          <w:color w:val="auto"/>
          <w:sz w:val="24"/>
          <w:szCs w:val="24"/>
        </w:rPr>
        <w:t>ներ</w:t>
      </w:r>
      <w:r w:rsidR="002951DE" w:rsidRPr="003D5268">
        <w:rPr>
          <w:rFonts w:ascii="GHEA Grapalat" w:hAnsi="GHEA Grapalat"/>
          <w:color w:val="auto"/>
          <w:sz w:val="24"/>
          <w:szCs w:val="24"/>
        </w:rPr>
        <w:t>ն</w:t>
      </w:r>
      <w:r w:rsidRPr="003D5268">
        <w:rPr>
          <w:rFonts w:ascii="GHEA Grapalat" w:hAnsi="GHEA Grapalat"/>
          <w:color w:val="auto"/>
          <w:sz w:val="24"/>
          <w:szCs w:val="24"/>
        </w:rPr>
        <w:t xml:space="preserve"> </w:t>
      </w:r>
      <w:r w:rsidR="002951DE" w:rsidRPr="003D5268">
        <w:rPr>
          <w:rFonts w:ascii="GHEA Grapalat" w:hAnsi="GHEA Grapalat"/>
          <w:color w:val="auto"/>
          <w:sz w:val="24"/>
          <w:szCs w:val="24"/>
        </w:rPr>
        <w:t>իրա</w:t>
      </w:r>
      <w:r w:rsidR="00290EF7" w:rsidRPr="003D5268">
        <w:rPr>
          <w:rFonts w:ascii="GHEA Grapalat" w:hAnsi="GHEA Grapalat"/>
          <w:color w:val="auto"/>
          <w:sz w:val="24"/>
          <w:szCs w:val="24"/>
        </w:rPr>
        <w:t>գործ</w:t>
      </w:r>
      <w:r w:rsidR="002951DE" w:rsidRPr="003D5268">
        <w:rPr>
          <w:rFonts w:ascii="GHEA Grapalat" w:hAnsi="GHEA Grapalat"/>
          <w:color w:val="auto"/>
          <w:sz w:val="24"/>
          <w:szCs w:val="24"/>
        </w:rPr>
        <w:t xml:space="preserve">վում </w:t>
      </w:r>
      <w:r w:rsidRPr="003D5268">
        <w:rPr>
          <w:rFonts w:ascii="GHEA Grapalat" w:hAnsi="GHEA Grapalat"/>
          <w:color w:val="auto"/>
          <w:sz w:val="24"/>
          <w:szCs w:val="24"/>
        </w:rPr>
        <w:t>են Գործընկերոջ կողմից՝ տվյալ ընթացակարգը սկսելու պահին ուժի մեջ գտնվող՝ Հանձնաժողովի կողմից սահմանված եւ հրապարակված՝ գնումների պայմանագրերի եւ դրամաշնորհի պայմանագրերի շնորհման ընթացակարգերին ու ստանդարտ փաստաթղթերին համապատասխան։</w:t>
      </w:r>
    </w:p>
    <w:p w:rsidR="00976C03" w:rsidRPr="003D5268" w:rsidRDefault="00976C03" w:rsidP="00860D06">
      <w:pPr>
        <w:pStyle w:val="60"/>
        <w:shd w:val="clear" w:color="auto" w:fill="auto"/>
        <w:spacing w:before="0" w:after="160" w:line="360" w:lineRule="auto"/>
        <w:ind w:left="28" w:firstLine="539"/>
        <w:rPr>
          <w:rFonts w:ascii="GHEA Grapalat" w:hAnsi="GHEA Grapalat"/>
          <w:b/>
          <w:color w:val="auto"/>
          <w:sz w:val="24"/>
          <w:szCs w:val="24"/>
        </w:rPr>
      </w:pPr>
    </w:p>
    <w:p w:rsidR="0074351C" w:rsidRPr="003D5268" w:rsidRDefault="00976C03" w:rsidP="00860D06">
      <w:pPr>
        <w:pStyle w:val="6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Նախապես իրականացվող (ex ante) հսկողությունը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Նախապես իրականացվող հսկողությունը թույլատրելու համար Գործընկերը Հանձնաժողովի հաստատմանն է ներկայացնում մրցույթին մասնակցության փաթեթները եւ հայտերի ներկայացման հրավերներին առնչվող փաստաթղթերը` մինչեւ մրցույթի հրավերներ եւ հայտերի ներկայացման հրավերներ ներկայացնելը։ Նույն կերպ Գործընկերը հրավիրում է Հանձնաժողովին մրցույթների եւ հայտերի բացմանը եւ Հանձնաժողովին է տրամադրում ստացված մրցույթների եւ հայտերի պատճենները։ Գործընկերը Հանձնաժողովին ծանուցում է մրցույթների եւ հայտերի ուսումնասիրման արդյունքների մասին եւ Հանձնաժողովի հաստատմանն է ներկայացնում դրամաշնորհի տրամադրման հայտը, ինչպես նաեւ գնումների պայմանագրերի եւ դրամաշնորհի պայմանագրերի նախագծերը։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Գնումների պայմանագրերի եւ դրամաշնորհի պայմանագրերի կատարման ընթացքում Գործընկերը Հանձնաժողովի նախնական հաստատմանն է ներկայացնում նաեւ հավելվածների նախագծերը եւ կից վարչական ակտերի նախագծերը։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հրավիրում է Հանձնաժողովին ժամանակավոր եւ վերջնական ընդունման համար։</w:t>
      </w: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Հաշվետվությունը/Կառավարման հայտարարագիրը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Հատուկ պայմանների 5-րդ հոդվածով նախատեսված լինելու դեպքում Գործընկերոջն առաջադրված </w:t>
      </w:r>
      <w:r w:rsidR="00C40A46" w:rsidRPr="003D5268">
        <w:rPr>
          <w:rFonts w:ascii="GHEA Grapalat" w:hAnsi="GHEA Grapalat"/>
          <w:color w:val="auto"/>
          <w:sz w:val="24"/>
          <w:szCs w:val="24"/>
        </w:rPr>
        <w:t xml:space="preserve">առաջադրանքների իրագործման </w:t>
      </w:r>
      <w:r w:rsidRPr="003D5268">
        <w:rPr>
          <w:rFonts w:ascii="GHEA Grapalat" w:hAnsi="GHEA Grapalat"/>
          <w:color w:val="auto"/>
          <w:sz w:val="24"/>
          <w:szCs w:val="24"/>
        </w:rPr>
        <w:t>մասին հաշվետվությունը պետք է համապատասխանի III հավելվածում ներկայացված ձեւանմուշին, իսկ կառավարման հայտարարագիրը պետք է համապատասխանի IV հավելվածում ներկայացված ձեւանմուշին։ Այս 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ներկայացնելը պարտադիր չէ, քանի որ այս գործողության աուդիտներն իրականացնում է Հանձնաժողովը։ Այս աուդիտների միջոցով կստուգվի կառավարման հայտարարագրում տեղ գտած պնդումների ճշմարտացիությունը եւ դրանց հիմքում ընկած գործարքների օրինականությունն ու օրինաչափությունը։</w:t>
      </w:r>
    </w:p>
    <w:p w:rsidR="00A77CE6"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Վճարման ընթացակարգերը</w:t>
      </w:r>
    </w:p>
    <w:p w:rsidR="00A46072"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Հանձնաժողովին է տրամադրում հաստատված վճարման պահանջագրերը հետեւյալ ժամկետներում՝ սկսած վճարման պահանջագիրը ստանալու օրվանից՝ չհաշված վճարման ժամկետի կասեցման ժամանակահատվածները՝</w:t>
      </w:r>
    </w:p>
    <w:p w:rsidR="0074351C" w:rsidRPr="003D5268" w:rsidRDefault="00A46072"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գնման պայմանագրում եւ դրամաշնորհի պայմանագրում նշված նախնական ֆինանսավորման դեպքում՝</w:t>
      </w:r>
    </w:p>
    <w:p w:rsidR="0074351C" w:rsidRPr="003D5268" w:rsidRDefault="000373CF" w:rsidP="00860D06">
      <w:pPr>
        <w:pStyle w:val="20"/>
        <w:shd w:val="clear" w:color="auto" w:fill="auto"/>
        <w:spacing w:before="0" w:after="160" w:line="360" w:lineRule="auto"/>
        <w:ind w:left="1701" w:hanging="567"/>
        <w:rPr>
          <w:rFonts w:ascii="GHEA Grapalat" w:hAnsi="GHEA Grapalat"/>
          <w:color w:val="auto"/>
          <w:sz w:val="24"/>
          <w:szCs w:val="24"/>
        </w:rPr>
      </w:pPr>
      <w:r w:rsidRPr="003D5268">
        <w:rPr>
          <w:rFonts w:ascii="GHEA Grapalat" w:hAnsi="GHEA Grapalat"/>
          <w:color w:val="auto"/>
          <w:sz w:val="24"/>
          <w:szCs w:val="24"/>
        </w:rPr>
        <w:t>i)</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15 օրացուցային օր՝ բյուջեից ֆինանսավորվող գործողության համար.</w:t>
      </w:r>
    </w:p>
    <w:p w:rsidR="00A46072" w:rsidRPr="003D5268" w:rsidRDefault="000373CF" w:rsidP="00860D06">
      <w:pPr>
        <w:pStyle w:val="20"/>
        <w:shd w:val="clear" w:color="auto" w:fill="auto"/>
        <w:spacing w:before="0" w:after="160" w:line="360" w:lineRule="auto"/>
        <w:ind w:left="1701" w:hanging="567"/>
        <w:rPr>
          <w:rFonts w:ascii="GHEA Grapalat" w:hAnsi="GHEA Grapalat"/>
          <w:color w:val="auto"/>
          <w:sz w:val="24"/>
          <w:szCs w:val="24"/>
        </w:rPr>
      </w:pPr>
      <w:r w:rsidRPr="003D5268">
        <w:rPr>
          <w:rFonts w:ascii="GHEA Grapalat" w:hAnsi="GHEA Grapalat"/>
          <w:color w:val="auto"/>
          <w:sz w:val="24"/>
          <w:szCs w:val="24"/>
        </w:rPr>
        <w:t>ii)</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30 օրացուցային օր՝ ԶԵՀ-ի կողմից ֆինանսավորվող գործողության համար.</w:t>
      </w:r>
    </w:p>
    <w:p w:rsidR="0074351C" w:rsidRPr="003D5268" w:rsidRDefault="00A46072"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0373CF" w:rsidRPr="003D5268">
        <w:rPr>
          <w:rFonts w:ascii="GHEA Grapalat" w:hAnsi="GHEA Grapalat"/>
          <w:color w:val="auto"/>
          <w:sz w:val="24"/>
          <w:szCs w:val="24"/>
        </w:rPr>
        <w:t>45 օրացուցային օր՝ այլ վճարումների համար։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Հանձնաժողովը գործում է 4.9 եւ 4.10 հոդվածներին համապատասխան՝ գնման պայմանագրով եւ դրամաշնորհի պայմանագրերով վճարման համար նախատեսված ժամկետին համապատասխան ժամանակահատվածի ընթացքում, որում չեն ներառվում վերոնշյալ վերջնաժամկետները։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4.5</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Կատարողից կամ դրամաշնորհի շահառուից վճարման պահանջագիր ստանալուց հետո Գործընկերը տեղեկացնում է Հանձնաժողովին այն ստանալու մասին եւ անմիջապես ուսումնասիրում է, թե արդյոք պահանջն ընդունելի է, այսինքն՝ արդյոք այն պարունակում է այդ կատարողի կամ դրամաշնորհի շահառուի նույնականացումը, խնդրո առարկա պայմանագիրը կամ համաձայնագիրը, գումարը, արժույթը եւ ամսաթիվը։ Եթե Գործընկերը հանգում է այն եզրակացության, որ պահանջն անընդունելի է, ապա մերժում է այն եւ տեղեկացնում է կատարողին կամ դրամաշնորհի շահառուին այդ մերժման եւ դրա պատճառների մասին՝ պահանջն ստանալու պահից 30 օրվա ընթացքում։ Գործընկերն այդ մերժման եւ դրա պատճառների մասին տեղեկացնում է նաեւ Հանձնաժողովին։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4.6</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Ընդունելի վճարման պահանջագիր ստանալուց հետո Գործընկերն ուսումնասիրում է, թե արդյոք վճարումը ենթակա է կատարման, այսինքն՝ արդյոք կատարվել են վճարումը հիմնավորող բոլոր պայմանագրային պարտավորությունները՝ ներառյալ, անհրաժեշտության դեպքում, հաշվետվության ուսումնասիրությունը։ Եթե Գործընկերը հանգում է այն եզրակացության, որ վճարումը ենթակա չէ կատարման, ապա տեղեկացնում է կատարողին կամ դրամաշնորհի շահառուին դրա եւ դրա պատճառների մասին։ Այդ տեղեկությունն ուղարկելը կասեցնում է վճարման ժամկետը։ Հանձնաժողովն ստանում է ուղարկված այդ տեղեկության պատճենը։ Հանձնաժողովը նաեւ տեղեկացվում է կատարողի կամ դրամաշնորհի շահառուի պատասխանի կամ ուղղիչ գործողության մասին։ Այդ պատասխանով կամ գործողությամբ, որն ուղղված է իր պայմանագրային պարտավորությունների հետ դրա անհամապատասխանությունը շտկելուն, վերսկսվում է վճարման ժամկետը։ Գործընկերն ուսումնասիրում է այդ պատասխանը կամ գործողությունը՝ սույն պարբերության համաձայն։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4.7</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Հանձնաժողովն անհամաձայնություն է հայտնում Գործընկերոջ՝ վճարման ենթակա չլինելու վերաբերյալ եզրակացությանը, ապա այդ մասին տեղեկացնում է Գործընկերոջը։ Գործընկերը վերանայում է իր դիրքորոշումը եւ եթե հանգում է այն եզրակացության, որ վճարումը ենթակա է վճարման, ապա այդ մասին տեղեկացնում է կատարողին կամ դրամաշնորհի շահառուին։ Վճարման ժամկետի կասեցումը վերացվում է այս տեղեկությունն ուղարկելուց հետո։</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Գործընկերը նաեւ տեղեկացնում է Հանձնաժողովին։ Գործընկերն այնուհետեւ գործում է 4.8 հոդվածով նախատեսված կարգով։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Գործընկերոջ եւ Հանձնաժողովի միջեւ անհամաձայնությունը շարունակվում է, ապա Հանձնաժողովը կարող է վճարել հաշիվ-ապրանքագրի գումարի չվիճարկվող մասը, եթե այն հստակորեն սահմանազատված է վիճարկվող գումարից։ Հանձնաժողովը տեղեկացնում է Գործընկերոջը եւ կատարողին կամ դրամաշնորհի շահառուին այս մասնակի վճարման մասին։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4.8</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Գործընկերը հանգում է այն եզրակացության, որ վճարումը ենթակա է կատարման, ապա վճարման պահանջագիրը եւ անհրաժեշտ բոլոր ուղեկցող փաստաթղթերն ուղարկում է Հանձնաժողով՝ հաստատման եւ վճարման նպատակով։ Այն տրամադրում է նկարագիր այն մասին, թե քանի օր է մնացել մինչեւ վճարման ժամկետը լրանալը, եւ այդ ժամկետի կասեցման բոլոր ժամանակահատվածների մասին։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4.9</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Վճարման պահանջագիրը 4.8 հոդվածին համապատասխան ուղարկելուց հետո, եթե Հանձնաժողովը հանգում է այն եզրակացության, որ վճարումը ենթակա չէ կատարման, ապա դրա եւ դրա պատճառների մասին տեղեկացնում է Գործընկերոջը, ինչպես նաեւ կատարողին կամ դրամաշնորհի շահառուին։ Կատարողին կամ դրամաշնորհի շահառուին տեղեկացնելը կհանգեցնի վճարման ժամկետի կասեցմանը՝ կնքված պայմանագրով նախատեսված կարգով։ Գործընկերը տնօրինում է կատարողի կամ դրամաշնորհի շահառուի պատասխանը կամ ուղղիչ գործողությունը՝ 4.6 հոդվածին համապատասխան։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4.10</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Գործընկերը եւ Հանձնաժողովը հանգում են այն եզրակացության, որ վճարումը ենթակա է կատարման, ապա Հանձնաժողովը կատարում է վճարումը։</w:t>
      </w:r>
    </w:p>
    <w:p w:rsidR="00A46072"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4.11</w:t>
      </w:r>
      <w:r w:rsidR="00860D06" w:rsidRPr="003D5268">
        <w:rPr>
          <w:rFonts w:ascii="GHEA Grapalat" w:hAnsi="GHEA Grapalat"/>
          <w:color w:val="auto"/>
          <w:sz w:val="24"/>
          <w:szCs w:val="24"/>
        </w:rPr>
        <w:tab/>
      </w:r>
      <w:r w:rsidRPr="003D5268">
        <w:rPr>
          <w:rFonts w:ascii="GHEA Grapalat" w:hAnsi="GHEA Grapalat"/>
          <w:color w:val="auto"/>
          <w:sz w:val="24"/>
          <w:szCs w:val="24"/>
        </w:rPr>
        <w:t>Եթե վճարումն ուշացնելու համար տոկոսը ենթակա է վճարման կատարողին կամ դրամաշնորհի շահառուին, ապա այն բաշխվում է Գործընկերոջ եւ Հանձնաժողովի միջեւ 4.4 հոդվածով սահմանված ժամկետները գերազանցող ուշացման օրերին համամասնորեն՝ պահպանելով հետեւյալ ժամկետները՝</w:t>
      </w:r>
    </w:p>
    <w:p w:rsidR="00A46072" w:rsidRPr="003D5268" w:rsidRDefault="00A46072"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pacing w:val="-4"/>
          <w:sz w:val="24"/>
          <w:szCs w:val="24"/>
        </w:rPr>
        <w:t>Գործընկերոջ կողմից օգտագործված օրերի թիվը հաշվարկվում է 4.6 հոդվածում նշված ընդունելի վճարման պահանջագրի գրանցման օրվանից՝ մինչեւ Հանձնաժողովին 4.8 հոդվածում նշված պահանջագիրն ուղարկելու օրը, եւ Հանձնաժողովի կողմից 4.9 հոդվածում նշված տեղեկությունը տրամադրելու օրվանից մինչեւ 4.8 հոդվածում նշված՝ պահանջագրի հաջորդ ուղարկումը Հանձնաժողով։ Վճարման ժամկետի կասեցման ցանկացած ժամանակահատված չի հաշվարկվում.</w:t>
      </w:r>
    </w:p>
    <w:p w:rsidR="0074351C" w:rsidRPr="003D5268" w:rsidRDefault="00A46072"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Հանձնաժողովի կողմից օգտագործված օրերի թիվը հաշվարկվում է 4.8 հոդվածում նշված՝ պահանջագիրը Գործընկերոջ կողմից ուղարկվելու օրվան հաջորդող օրվանից մինչեւ վճարման օրը եւ ուղարկելու օրվանից մինչեւ Գործընկերոջը 4.9 հոդվածին համապատասխան տեղեկացնելու օրը։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Վերոնշյալ ընթացակարգով չնախատեսված ցանկացած հանգամանք լուծվում է Գործընկերոջ եւ Հանձնաժողովի միջեւ համագործակցության ոգով՝ վերոնշյալ դրույթների անալոգիայով՝ միեւնույն ժամանակ հարգելով Գործընկերոջ պայմանագրային հարաբերությունները կատարողի կամ դրամաշնորհի շահառուի հետ։</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Նպատակահարմար լինելու դեպքում մի կողմը մյուս կողմի խնդրանքով համագործակցում է վճարման պահանջագրի գնահատման համար օգտակար տեղեկություններ տրամադրելու հարցում, նույնիսկ մինչեւ վճարման պահանջագրի պաշտոնական ուղարկումն առաջին կողմին կամ դրա վերադարձնելն առաջին կողմի կողմից։</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Գնման պայմանագիրը կամ դրամաշնորհի պայմանագիրը, որը որեւէ վճարում կատարելու համար հիմք չի հանդիսացել այն ստորագրելուց հետո երկու տարվա ընթացքում, ինքնաբերաբար դադարում է գործել, իսկ դրա ֆինանսավորումը չեղարկվում է` բացառությամբ դատարանում կամ արբիտրաժային մարմիններում վեճերի դեպքում։</w:t>
      </w:r>
    </w:p>
    <w:p w:rsidR="00A77CE6" w:rsidRPr="003D5268" w:rsidRDefault="00A77CE6" w:rsidP="00860D06">
      <w:pPr>
        <w:pStyle w:val="20"/>
        <w:shd w:val="clear" w:color="auto" w:fill="auto"/>
        <w:spacing w:before="0" w:after="160" w:line="360" w:lineRule="auto"/>
        <w:ind w:left="28" w:firstLine="539"/>
        <w:rPr>
          <w:rFonts w:ascii="GHEA Grapalat" w:hAnsi="GHEA Grapalat"/>
          <w:b/>
          <w:color w:val="auto"/>
          <w:sz w:val="24"/>
          <w:szCs w:val="24"/>
        </w:rPr>
      </w:pPr>
    </w:p>
    <w:p w:rsidR="00A77CE6"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4" w:name="_Toc530064133"/>
      <w:r w:rsidRPr="003D5268">
        <w:rPr>
          <w:rFonts w:ascii="GHEA Grapalat" w:hAnsi="GHEA Grapalat"/>
          <w:color w:val="auto"/>
          <w:sz w:val="24"/>
          <w:szCs w:val="24"/>
        </w:rPr>
        <w:t>Հոդված 5. Ծրագրի նախահաշվի կանխավճարային բաղադրիչը</w:t>
      </w:r>
      <w:bookmarkEnd w:id="14"/>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Կիրառումը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5.1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Ծրագրի նախահաշիվն այն փաստաթուղթն է, որով սահմանվում են իրականացման ենթակա միջոցառումների ծրագիրը եւ պահանջվող մարդկային ու նյութական ռեսուրսները, համապատասխան բյուջեն եւ տեխնիկական ու վարչական բնույթի մանրամասն կարգավորումները՝ սույն Ֆինանսական համաձայնագրի գործառնական իրականացման ժամկետի ընթացքում այդ գործառնական աշխատանքներն իրականացնելու համար։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Ֆինանսավորման համաձայնագրի իրականացումն ապահովող ծրագրի նախահաշվում պետք է պահպանվեն ծրագրի նախահաշիվներին առնչվող եւ Հանձնաժողովի կողմից սահմանված ընթացակարգերը եւ ստանդարտ փաստաթղթերը, որոնք ուժի մեջ են տվյալ ծրագրի նախահաշիվն ընդունվելու պահին։</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Ծրագրի նախահաշվով այդ գործառնական աշխատանքներն իրականացնող մարմինը կարող է լինել հենց Գործընկերոջ կենտրոնական կառավարությունը (կենտրոնական գործառնություններ) կամ հանրային իրավունքի կամ մասնավոր իրավունքի ոլորտի լիազորված՝ հանրային ծառայություն իրականացնող մարմինը (պետական լիազորված գործառնություններ) կամ բացառապես ԶԵՀ-ի շրջանակներում՝ մասնավոր իրավունքի ոլորտի՝ հանրային ծառայություն չիրականացնող մարմինը՝ ծառայությունների մատուցման պայմանագրի հիման վրա (մասնավոր լիազորված գործառնություններ):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Ծրագրի նախահաշիվը պարունակում է կանխավճարային բաղադրիչ եւ կարող է պարունակել հատուկ հանձնառությունների բաղադրիչ։</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Ծրագրի հատուկ հանձնառությունների բաղադրիչի համաձայն կիրառվում է 4-րդ հոդվածը։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Ծրագրի նախահաշվի կանխավճարային բաղադրիչի համաձայն՝ իրականացնող մարմինը կարող է, սահմանված շեմերին համապատասխան, գնումների եւ դրամաշնորհի տրամադրման ընթացակարգերն իրականացնել առանց Հանձնաժողովի՝ նախապես իրականացվող հսկողության կամ նախապես իրականացվող սահմանափակ հսկողությամբ եւ վճարումներ կատարել կատարողներին ու դրամաշնորհի շահառուներին, ինչպես նաեւ անմիջական աշխատանքի համատեքստում։</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Անմիջական աշխատանքը վերաբերում է այն գործառնական աշխատանքներին, որոնք իրականացնող մարմինը կատարում է` անմիջականորեն օգտագործելով իր կողմից վարձված անձնակազմը եւ (կամ) առկա միջոցները (մեքենաներ, սարքավորում, այլ միջոցներ)։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Իրականացնող մարմնի կողմից կատարված գործառնական ծախսերը կարող են թույլատրելի լինել ԵՄ ֆինանսավորման համար՝ ծրագրի նախահաշվի կանխավճարային բաղադրիչի համաձայն։ Այդ դեպքում դրանք թույլատրելի են ԵՄ ֆինանսավորման համար սույն Ֆինանսավորման համաձայնագրի կատարման ամբողջ ժամկետի ընթացքում, եթե ծախսերի թույլատրելիության ավելի վաղ ժամկետ սահմանված չէ Հատուկ պայմանների 6-րդ հոդվածով։ Գործառնական ծախսերն իրականացնող մարմնի այն ծախսերն են, որոնք </w:t>
      </w:r>
      <w:r w:rsidR="00801FAC" w:rsidRPr="003D5268">
        <w:rPr>
          <w:rFonts w:ascii="GHEA Grapalat" w:hAnsi="GHEA Grapalat"/>
          <w:color w:val="auto"/>
          <w:sz w:val="24"/>
          <w:szCs w:val="24"/>
        </w:rPr>
        <w:t>արվում</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են իրականաց</w:t>
      </w:r>
      <w:r w:rsidR="00801FAC" w:rsidRPr="003D5268">
        <w:rPr>
          <w:rFonts w:ascii="GHEA Grapalat" w:hAnsi="GHEA Grapalat"/>
          <w:color w:val="auto"/>
          <w:sz w:val="24"/>
          <w:szCs w:val="24"/>
        </w:rPr>
        <w:t>ման ենթակա</w:t>
      </w:r>
      <w:r w:rsidRPr="003D5268">
        <w:rPr>
          <w:rFonts w:ascii="GHEA Grapalat" w:hAnsi="GHEA Grapalat"/>
          <w:color w:val="auto"/>
          <w:sz w:val="24"/>
          <w:szCs w:val="24"/>
        </w:rPr>
        <w:t xml:space="preserve"> </w:t>
      </w:r>
      <w:r w:rsidR="00801FAC" w:rsidRPr="003D5268">
        <w:rPr>
          <w:rFonts w:ascii="GHEA Grapalat" w:hAnsi="GHEA Grapalat"/>
          <w:color w:val="auto"/>
          <w:sz w:val="24"/>
          <w:szCs w:val="24"/>
        </w:rPr>
        <w:t>առաջադրանքներն իրագործ</w:t>
      </w:r>
      <w:r w:rsidRPr="003D5268">
        <w:rPr>
          <w:rFonts w:ascii="GHEA Grapalat" w:hAnsi="GHEA Grapalat"/>
          <w:color w:val="auto"/>
          <w:sz w:val="24"/>
          <w:szCs w:val="24"/>
        </w:rPr>
        <w:t>ելիս եւ ներառում են տեղական անձնակազմը, կոմունալ ծառայությունները (օրինակ՝ ջուր, գազ եւ էլեկտրականություն), շենքերի վարձակալումը, սպառման առարկաները, պահպանումը, կարճաժամկետ գործուղումները եւ տրանսպորտային միջոցների վառելիքը։</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Դրանք չեն ներառում տրանսպորտային միջոցների կամ այլ սարքավորումների գնումները կամ շահագործման այլ աշխատանքներ։ Նման սովորական գործառնական ծախսերը կարող են գանձվել կամ վճարվել իրականացնող մարմնի սեփական ընթացակարգերի համաձայն։</w:t>
      </w:r>
    </w:p>
    <w:p w:rsidR="00A77CE6"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Տրամադրման ընթացակարգերը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5.2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Ծրագրի նախահաշվի կանխավճարային բաղադրիչի համաձայն` իրականացնող մարմինը կարող է մասամբ կամ ամբողջությամբ իրականացնել գնումների եւ դրամաշնորհի պայմանագրերի շնորհման ընթացակարգերը՝ իր սեփական ընթացակարգերի եւ ստանդարտ փաստաթղթերի համաձայն՝ պայմանով, որ Հանձնաժողովը նախապես ապացույց ձեռք բերի առ այն, որ Գործընկերոջ իրականացնող մարմինը՝</w:t>
      </w:r>
    </w:p>
    <w:p w:rsidR="0074351C" w:rsidRPr="003D5268" w:rsidRDefault="00A77CE6"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ապահովում է գործուն եւ արդյունավետ ներքին հսկողության համակարգի գործունեությունը, եւ</w:t>
      </w:r>
    </w:p>
    <w:p w:rsidR="0074351C" w:rsidRPr="003D5268" w:rsidRDefault="000373CF"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կիրառում է գնումների եւ (կամ) դրամաշնորհի համապատասխան կանոններ եւ ընթացակարգեր։</w:t>
      </w:r>
    </w:p>
    <w:p w:rsidR="0074351C"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նման ապացույցներ ձեռք չեն բերվում, ապա գնումների եւ դրամաշնորհի պայմանագրերի շնորհման եւ տրամադրման ընթացակարգերն իրականացվում են իրականացնող մարմնի կողմից՝ տվյալ ընթացակարգն սկսելու պահին ուժի մեջ գտնվող, Հանձնաժողովի կողմից սահմանված եւ հրապարակված ընթացակարգերին ու ստանդարտ փաստաթղթերին համապատասխան։</w:t>
      </w:r>
    </w:p>
    <w:p w:rsidR="00A77CE6"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Նախապես իրականացվող (ex ante) հսկողությունը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5.3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Կանխավճարային բաղադրիչի համաձայն, եթե ծրագրի նախահաշվի տեխնիկական եւ վարչական համաձայնագրերով այլ բան նախատեսված չէ, ապա իրականացնող մարմինը Հանձնաժողովի նախնական հաստատմանն է ներկայացնում գնումների այն պայմանագրերի շնորհման վերաբերյալ որոշմանն առնչվող մրցույթի փաթեթներն ու հայտերը, որոնց արժեքը գերազանցում է 100 000 եվրոն, ինչպես նաեւ դրամաշնորհի այն պայմանագրերի շնորհման վերաբերյալ որոշումներին առնչվող դիմումների ու հայտերի մասով ուղեցույցը, որոնք համապատասխանում են Հանձնաժողովի կողմից սահմանված եւ հրապարակված ընթացակարգերին ու ստանդարտ փաստաթղթերին։</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Սույն Ընդհանուր պայմանների 1.6 հոդվածով սահմանված՝ փաստաթղթերը պահպանելու պարտավորությունից բացի՝ Գործընկերը նույն ժամանակահատվածում պահպանում է համապատասխան բոլոր ֆինանսական եւ պայմանագրային օժանդակ փաստաթղթերը:</w:t>
      </w:r>
    </w:p>
    <w:p w:rsidR="00A77CE6"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Կառավարման հայտարարագիրը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5.4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Գործընկերն ամեն տարի՝ մինչեւ Հատուկ պայմանների 6-րդ հոդվածով սահմանված օրը, Հանձնաժողով է ներկայացնում Գործընկերոջ կողմից ստորագրված, IV հավելվածում ներկայացված ձեւանմուշով կազմված կառավարման տարեկան հայտարարագիրը։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Այս 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ներկայացնելը պարտադիր չէ, քանի որ այս գործողության աուդիտներն իրականացնում է Հանձնաժողովը։ Այս աուդիտների միջոցով կստուգվի կառավարման հայտարարագրում տեղ գտած պնդումների ճշմարտացիությունը եւ դրանց հիմքում ընկած գործարքների օրինականությունն ու օրինաչափությունը։</w:t>
      </w:r>
    </w:p>
    <w:p w:rsidR="0074351C" w:rsidRPr="003D5268" w:rsidRDefault="000373CF" w:rsidP="00860D06">
      <w:pPr>
        <w:pStyle w:val="20"/>
        <w:shd w:val="clear" w:color="auto" w:fill="auto"/>
        <w:spacing w:before="0" w:after="160" w:line="370" w:lineRule="auto"/>
        <w:ind w:left="28" w:firstLine="539"/>
        <w:rPr>
          <w:rFonts w:ascii="GHEA Grapalat" w:hAnsi="GHEA Grapalat"/>
          <w:b/>
          <w:color w:val="auto"/>
          <w:sz w:val="24"/>
          <w:szCs w:val="24"/>
        </w:rPr>
      </w:pPr>
      <w:r w:rsidRPr="003D5268">
        <w:rPr>
          <w:rFonts w:ascii="GHEA Grapalat" w:hAnsi="GHEA Grapalat"/>
          <w:b/>
          <w:color w:val="auto"/>
          <w:sz w:val="24"/>
          <w:szCs w:val="24"/>
        </w:rPr>
        <w:t>Վճարումները</w:t>
      </w:r>
    </w:p>
    <w:p w:rsidR="0074351C" w:rsidRPr="003D5268" w:rsidRDefault="00860D06" w:rsidP="00860D06">
      <w:pPr>
        <w:pStyle w:val="2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5.5</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Բոլոր Կողմերի կողմից ծրագրի նախահաշիվը ստորագրվելուց հետո Հանձնաժողովը նախնական ֆինանսավորման առաջին վճարումը փոխանցում է </w:t>
      </w:r>
      <w:r w:rsidR="000373CF" w:rsidRPr="003D5268">
        <w:rPr>
          <w:rFonts w:ascii="GHEA Grapalat" w:hAnsi="GHEA Grapalat"/>
          <w:color w:val="auto"/>
          <w:spacing w:val="-2"/>
          <w:sz w:val="24"/>
          <w:szCs w:val="24"/>
        </w:rPr>
        <w:t>60 օրացուցային օրվա ընթացքում, եթե ծրագրի նախահաշիվը ֆինանսավորվում է</w:t>
      </w:r>
      <w:r w:rsidR="000373CF" w:rsidRPr="003D5268">
        <w:rPr>
          <w:rFonts w:ascii="GHEA Grapalat" w:hAnsi="GHEA Grapalat"/>
          <w:color w:val="auto"/>
          <w:sz w:val="24"/>
          <w:szCs w:val="24"/>
        </w:rPr>
        <w:t xml:space="preserve"> ԶԵՀ-ի կողմից, եւ 30 օրացուցային օրվա ընթացքում, եթե այն ֆինանսավորվում է ԵՄ-ի բյուջեից:</w:t>
      </w:r>
    </w:p>
    <w:p w:rsidR="0074351C" w:rsidRPr="003D5268" w:rsidRDefault="000373CF" w:rsidP="00860D06">
      <w:pPr>
        <w:pStyle w:val="20"/>
        <w:shd w:val="clear" w:color="auto" w:fill="auto"/>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Հանձնաժողովը կատարում է հետագա նախնական ֆինանսավորման վճարումները՝ վճարման պահանջագիրը եւ դրա հաշվետվություններն ստանալուց եւ հաստատելուց հետո` 60 օրացուցային օրվա ընթացքում:</w:t>
      </w:r>
    </w:p>
    <w:p w:rsidR="0074351C" w:rsidRPr="003D5268" w:rsidRDefault="000373CF" w:rsidP="00860D06">
      <w:pPr>
        <w:pStyle w:val="20"/>
        <w:shd w:val="clear" w:color="auto" w:fill="auto"/>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Վճարումն ուշացնելու համար տոկոսը ենթակա է վճարման՝ կիրառելի Ֆինանսական կանոնակարգին համապատասխան: Վճարումները կատարելու ժամկետը կարող է կասեցվել Հանձնաժողովի կողմից՝ վերը նշված ժամանակահատվածում ցանկացած պահի տեղեկացնելով Գործընկերոջն այն մասին, որ վճարման պահանջագիրը չի կարող բավարարվել՝ գումարը վճարման ենթակա չլինելու կամ համապատասխան օժանդակ փաստաթղթերը ներկայացված չլինելու պատճառով։ Հանձնաժողովին հայտնի է դառնում այնպիսի տեղեկություն, որը կասկածի տակ է դնում վճարման պահանջագրում առկա ծախսերի թույլատրելիությունը, ապա Հանձնաժողովը կարող է կասեցնել վճարման ժամկետը հետագա ստուգման, այդ թվում՝ տեղում ստուգում իրականացնելու համար, որպեսզի նախքան վճարումը համոզվի, որ այդ ծախսն իսկապես թույլատրելի է։ Գործընկերը հնարավորինս շուտ տեղեկացվում է կասեցման եւ դրա պատճառների մասին։ Վճարման ժամկետը վերսկսվում է, երբ բացակայող օժանդակ փաստաթղթերը ներկայացվում են կամ վճարման պահանջագիրը շտկվում է։</w:t>
      </w:r>
    </w:p>
    <w:p w:rsidR="0074351C" w:rsidRPr="003D5268" w:rsidRDefault="000373CF" w:rsidP="00860D06">
      <w:pPr>
        <w:pStyle w:val="2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5.6</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Հանձնաժողովը գումարը փոխանցում է Հանձնաժողովի կողմից ընդունված ֆինանսական հաստատությունում բացված բանկային հաշվին։</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5.7</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երաշխավորում է, որ Հանձնաժողովի կողմից վճարված ֆինանսական միջոցները հնարավոր լինի նույնականացնել այդ բանկային հաշվում։</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5.8</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Անհրաժեշտության դեպքում եվրոյով կատարված փոխանցումները փոխարկվում են Գործընկերոջ ազգային արժույթով այն դեպքում, երբ վճարումները պետք է կատարվեն Գործընկերոջ կողմից՝ Գործընկերոջ կողմից վճարումը կատարելու օրվա դրությամբ բանկում գործող փոխարժեքով։</w:t>
      </w:r>
    </w:p>
    <w:p w:rsidR="00A77CE6" w:rsidRPr="003D5268" w:rsidRDefault="00A77CE6" w:rsidP="00860D06">
      <w:pPr>
        <w:pStyle w:val="20"/>
        <w:shd w:val="clear" w:color="auto" w:fill="auto"/>
        <w:spacing w:before="0" w:after="160" w:line="362"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2" w:lineRule="auto"/>
        <w:ind w:firstLine="539"/>
        <w:rPr>
          <w:rFonts w:ascii="GHEA Grapalat" w:hAnsi="GHEA Grapalat"/>
          <w:color w:val="auto"/>
          <w:sz w:val="24"/>
          <w:szCs w:val="24"/>
        </w:rPr>
      </w:pPr>
      <w:bookmarkStart w:id="15" w:name="_Toc530064134"/>
      <w:r w:rsidRPr="003D5268">
        <w:rPr>
          <w:rFonts w:ascii="GHEA Grapalat" w:hAnsi="GHEA Grapalat"/>
          <w:color w:val="auto"/>
          <w:sz w:val="24"/>
          <w:szCs w:val="24"/>
        </w:rPr>
        <w:t>Հոդված 6. Գործընկերոջ կողմից կառավարվող ակտիվների համախումբը</w:t>
      </w:r>
      <w:bookmarkEnd w:id="15"/>
    </w:p>
    <w:p w:rsidR="0074351C" w:rsidRPr="003D5268" w:rsidRDefault="000373CF" w:rsidP="00860D06">
      <w:pPr>
        <w:pStyle w:val="20"/>
        <w:shd w:val="clear" w:color="auto" w:fill="auto"/>
        <w:spacing w:before="0" w:after="160" w:line="362" w:lineRule="auto"/>
        <w:ind w:left="28" w:firstLine="539"/>
        <w:rPr>
          <w:rFonts w:ascii="GHEA Grapalat" w:hAnsi="GHEA Grapalat"/>
          <w:b/>
          <w:color w:val="auto"/>
          <w:sz w:val="24"/>
          <w:szCs w:val="24"/>
        </w:rPr>
      </w:pPr>
      <w:r w:rsidRPr="003D5268">
        <w:rPr>
          <w:rFonts w:ascii="GHEA Grapalat" w:hAnsi="GHEA Grapalat"/>
          <w:b/>
          <w:color w:val="auto"/>
          <w:sz w:val="24"/>
          <w:szCs w:val="24"/>
        </w:rPr>
        <w:t>Կիրառումը</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6.1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Ակտիվների համախումբ կառավարող Գործընկերը կարող է համապատասխան լինել այդ ակտիվների համախմբին կատարվող ԵՄ օժանդակության համար՝ պայմանով, որ Հանձնաժողովը նախապես ձեռք բերի ապացույցներ առ այն, որ Գործընկերոջ կառավարող անձը՝</w:t>
      </w:r>
    </w:p>
    <w:p w:rsidR="0074351C" w:rsidRPr="003D5268" w:rsidRDefault="000373CF" w:rsidP="00860D06">
      <w:pPr>
        <w:pStyle w:val="20"/>
        <w:shd w:val="clear" w:color="auto" w:fill="auto"/>
        <w:spacing w:before="0" w:after="160" w:line="362"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ապահովում է գործուն ու արդյունավետ ներքին հսկողության համակարգի գործունեությունը.</w:t>
      </w:r>
    </w:p>
    <w:p w:rsidR="0074351C" w:rsidRPr="003D5268" w:rsidRDefault="00D830EC" w:rsidP="00860D06">
      <w:pPr>
        <w:pStyle w:val="20"/>
        <w:shd w:val="clear" w:color="auto" w:fill="auto"/>
        <w:spacing w:before="0" w:after="160" w:line="362"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կիրառում է այնպիսի հաշվապահական համակարգ, որով ապահովվում է ճշգրիտ, ամբողջական եւ վստահելի տեղեկությունները ժամանակին տրամադրելու հնարավորություն.</w:t>
      </w:r>
    </w:p>
    <w:p w:rsidR="0074351C" w:rsidRPr="003D5268" w:rsidRDefault="00D830EC" w:rsidP="00860D06">
      <w:pPr>
        <w:pStyle w:val="20"/>
        <w:shd w:val="clear" w:color="auto" w:fill="auto"/>
        <w:spacing w:before="0" w:after="160" w:line="362"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ենթակա է անկախ արտաքին աուդիտի, որն իրականացվում է տվյալ կազմակերպությունից կամ անձից ֆունկցիոնալ առումով անկախ աուդիտի ծառայության կողմից՝ աուդիտի՝ միջազգայնորեն ընդունված ստանդարտներին համապատասխան.</w:t>
      </w:r>
    </w:p>
    <w:p w:rsidR="00D830EC" w:rsidRPr="003D5268" w:rsidRDefault="00D830EC" w:rsidP="00860D06">
      <w:pPr>
        <w:pStyle w:val="20"/>
        <w:shd w:val="clear" w:color="auto" w:fill="auto"/>
        <w:spacing w:before="0" w:after="160" w:line="362"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կիրառում է համապատասխան կանոններ եւ ընթացակարգեր գնումների եւ դրամաշնորհների համար.</w:t>
      </w:r>
    </w:p>
    <w:p w:rsidR="00D830EC" w:rsidRPr="003D5268" w:rsidRDefault="00D830EC"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ապահովում է ստացողների վերաբերյալ տեղեկությունների հետագա հրապարակում. եւ</w:t>
      </w:r>
    </w:p>
    <w:p w:rsidR="0074351C" w:rsidRPr="003D5268" w:rsidRDefault="00D830EC"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անձնական տվյալների պատշաճ պաշտպանություն:</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Տրամադրման ընթացակարգերը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6.2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Ինչ վերաբերում է Գործընկերոջ կողմից կառավարվող ակտիվների համախմբին ԵՄ-ի կողմից տրամադրված օժանդակության, Գործընկերոջ տարածքում կառավարող մարմին</w:t>
      </w:r>
      <w:r w:rsidR="008F07CE" w:rsidRPr="003D5268">
        <w:rPr>
          <w:rFonts w:ascii="GHEA Grapalat" w:hAnsi="GHEA Grapalat"/>
          <w:color w:val="auto"/>
          <w:sz w:val="24"/>
          <w:szCs w:val="24"/>
        </w:rPr>
        <w:t>ն</w:t>
      </w:r>
      <w:r w:rsidRPr="003D5268">
        <w:rPr>
          <w:rFonts w:ascii="GHEA Grapalat" w:hAnsi="GHEA Grapalat"/>
          <w:color w:val="auto"/>
          <w:sz w:val="24"/>
          <w:szCs w:val="24"/>
        </w:rPr>
        <w:t xml:space="preserve"> </w:t>
      </w:r>
      <w:r w:rsidR="008F07CE" w:rsidRPr="003D5268">
        <w:rPr>
          <w:rFonts w:ascii="GHEA Grapalat" w:hAnsi="GHEA Grapalat"/>
          <w:color w:val="auto"/>
          <w:sz w:val="24"/>
          <w:szCs w:val="24"/>
        </w:rPr>
        <w:t>առաջադրանքներն</w:t>
      </w:r>
      <w:r w:rsidRPr="003D5268">
        <w:rPr>
          <w:rFonts w:ascii="GHEA Grapalat" w:hAnsi="GHEA Grapalat"/>
          <w:color w:val="auto"/>
          <w:sz w:val="24"/>
          <w:szCs w:val="24"/>
        </w:rPr>
        <w:t xml:space="preserve"> իրականացնում է գնումների եւ դրամաշնորհի պայմանագրերի շնորհման համար իր սեփական ընթացակարգերին եւ ստանդարտ փաստաթղթերին համապատասխան կամ դոնորների կողմից համաձայնեցված ընթացակարգերին եւ ստանդարտ փաստաթղթերին համապատասխան։</w:t>
      </w:r>
    </w:p>
    <w:p w:rsidR="00860D06" w:rsidRPr="003D5268" w:rsidRDefault="00860D06" w:rsidP="00860D06">
      <w:pPr>
        <w:pStyle w:val="20"/>
        <w:shd w:val="clear" w:color="auto" w:fill="auto"/>
        <w:spacing w:before="0" w:after="160" w:line="360" w:lineRule="auto"/>
        <w:ind w:left="28" w:firstLine="539"/>
        <w:rPr>
          <w:rFonts w:ascii="GHEA Grapalat" w:hAnsi="GHEA Grapalat"/>
          <w:b/>
          <w:color w:val="auto"/>
          <w:sz w:val="24"/>
          <w:szCs w:val="24"/>
          <w:lang w:val="en-US"/>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Իրականացումը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6.3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Ինչ վերաբերում է Գործընկերոջ կողմից կառավարվող ակտիվների համախմբին ԵՄ-ի կողմից տրամադրված օժանդակությանը, սույն Ընդհանուր պայմաններում արդեն սահմանված իրավունքներից եւ պարտավորություններից բացի, Ֆինանսավորման համաձայնագրի V հավելվածում նշված լրացուցիչ կանոնները կիրառվում են Գործընկերոջ նկատմամբ` ակտիվների համախմբին ԵՄ-ի կողմից տրամադրված օժանդակությունն իրականացնելու համար։</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6" w:name="_Toc530064135"/>
      <w:r w:rsidRPr="003D5268">
        <w:rPr>
          <w:rFonts w:ascii="GHEA Grapalat" w:hAnsi="GHEA Grapalat"/>
          <w:color w:val="auto"/>
          <w:sz w:val="24"/>
          <w:szCs w:val="24"/>
        </w:rPr>
        <w:t>Հոդված 7. Գործընկերոջ կողմից գնումների եւ դրամաշնորհի պայմանագրերի վերաբերյալ տեղեկությունների հրապարակումը</w:t>
      </w:r>
      <w:bookmarkEnd w:id="16"/>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7.1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պարտավորվում է յուրաքանչյուր գնման եւ դրամաշնորհի պայմանագրի համար, որի պատվիրատուն է նա ըստ 5-րդ հոդվածում նշված՝ ծրագրի նախահաշվի կանխավճարային բաղադրիչի եւ 6-րդ հոդվածում նշված ակտիվների համախմբի, ամեն տարի իր կայքէջի հատուկ եւ հեշտ հասանելի մասում հրապարակել դրա բնույթը եւ նպատակը, կատարողի (կատարողների՝ համատեղ գործունեության (կոնսորցիումի) դեպքում) կամ դրամաշնորհի շահառուի (դրամաշնորհի շահառուների՝ բազմաշահառու դրամաշնորհի դեպքում) անվանումը եւ գտնվելու վայրը, ինչպես նաեւ պայմանագրի գումարը: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Ֆիզիկական անձի գտնվելու վայրը Վիճակագրության համար տարածքային միավորների անվանացանկի (NUTS) 2-րդ մակարդակին համապատասխանող տարածքն է։ Իրավաբանական անձի գտնվելու վայրը նրա հասցեն է։</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այսպիսի հրապարակումը համացանցում հնարավոր չէ, ապա տեղեկությունները պետք է հրապարակվեն ցանկացած այլ հնարավոր եղանակով, այդ թվում՝ Գործընկերոջ պաշտոնական տեղեկագրում։</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Հատուկ պայմանների 6-րդ հոդվածով ամրագրվում է հրապարակման վայրի տեղը՝ համացանցում կամ այլ եղանակով. Հանձնաժողովի կայքէջի հատուկ մասում նշվում է, թե որտեղ է այն հրապարակված։</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7.2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Առավել կարիքավոր ֆիզիկական անձանց տրվող կրթական աջակցությունն ու ուղղակի ֆինանսական աջակցությունը հրապարակվում են անանուն եւ հավաքական կերպով՝ ըստ ծախսերի կատեգորիայի։</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Ֆիզիկական անձանց անունները փոխարինվում են «ֆիզիկական անձ»-ով՝ հրապարակումից երկու տարի հետո։ Իրավաբանական անձի անվանումը, որը ներառում է այդ իրավաբանական անձի հետ առնչվող ֆիզիկական անձի անունը, համարվում է ֆիզիկական անձի անուն։</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Ֆիզիկական անձանց անունների հրապարակման պահանջը չի գործում, եթե այդպիսի հրապարակումը նրանց հիմնարար իրավունքները խախտելու կամ առեւտրային շահերին վնասելու վտանգ է ներկայացնում։</w:t>
      </w:r>
    </w:p>
    <w:p w:rsidR="0074351C" w:rsidRPr="003D5268" w:rsidRDefault="000373CF" w:rsidP="00860D06">
      <w:pPr>
        <w:pStyle w:val="20"/>
        <w:shd w:val="clear" w:color="auto" w:fill="auto"/>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ֆիզիկական անձանց վերաբերյալ հրապարակման ենթակա տվյալների ցանկը առաջարկվող՝ հրապարակման պահանջը չգործելու դեպքերի հիմնավորման հետ ներկայացնում է Հանձնաժողով, որը պետք է նախապես հաստատի այդ ցանկը։ Անհրաժեշտության դեպքում Հանձնաժողովը լրացնում է ֆիզիկական անձի գտնվելու վայրը՝ NUTS-ի 2-րդ մակարդակին համապատասխան տարածքի սահմաններում։</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7.3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Գնումների եւ դրամաշնորհի՝ հաշվետու ժամանակաշրջանում կնքված (այսինքն՝ Գործընկերոջ եւ կատարողի կամ դրամաշնորհի շահառուի կողմից ստորագրված) պայմանագրերի հրապարակումը տեղի է ունենում հաշվետվությունը Հատուկ պայմանների 6-րդ հոդվածին համապատասխան ներկայացնելու օրվանից հետո՝ վեց ամսվա ընթացքում։</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7.4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Պայմանագրերի հրապարակման պահանջը կարող է չկատարվել, եթե այդպիսի հրապարակումը կատարողների կամ դրամաշնորհի շահառուների առեւտրային շահերին վնասելու վտանգ է ներկայացնում։ Գործընկերն այդպիսի հիմնավորումներով ցուցակ է ներկայացնում Հանձնաժողով, որը պետք է նախնական թույլտվություն տա հրապարակման պահանջը չկատարելուն։</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7.5</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Հանձնաժողովը 4-րդ հոդվածի համաձայն վճարումներ է կատարում կատարողներին կամ դրամաշնորհի շահառուներին, ապա ապահովում է գնումների պայմանագրերի եւ դրամաշնորհի պայմանագրերի վերաբերյալ տեղեկությունների հրապարակումը՝ իր կանոններին համապատասխան։</w:t>
      </w:r>
    </w:p>
    <w:p w:rsidR="00D830EC" w:rsidRPr="003D5268" w:rsidRDefault="00D830EC" w:rsidP="00860D06">
      <w:pPr>
        <w:pStyle w:val="20"/>
        <w:shd w:val="clear" w:color="auto" w:fill="auto"/>
        <w:spacing w:before="0" w:after="160" w:line="362"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2" w:lineRule="auto"/>
        <w:ind w:firstLine="539"/>
        <w:rPr>
          <w:rFonts w:ascii="GHEA Grapalat" w:hAnsi="GHEA Grapalat"/>
          <w:color w:val="auto"/>
          <w:sz w:val="24"/>
          <w:szCs w:val="24"/>
        </w:rPr>
      </w:pPr>
      <w:bookmarkStart w:id="17" w:name="_Toc530064136"/>
      <w:r w:rsidRPr="003D5268">
        <w:rPr>
          <w:rFonts w:ascii="GHEA Grapalat" w:hAnsi="GHEA Grapalat"/>
          <w:color w:val="auto"/>
          <w:sz w:val="24"/>
          <w:szCs w:val="24"/>
        </w:rPr>
        <w:t>Հոդված 8. Ֆինանսական միջոցների գանձումը</w:t>
      </w:r>
      <w:bookmarkEnd w:id="17"/>
    </w:p>
    <w:p w:rsidR="0074351C" w:rsidRPr="003D5268" w:rsidRDefault="00D830EC"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8.1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ձեռնարկում է ցանկացած համապատասխան միջոց՝ պատշաճորեն չվճարված ֆինանսական միջոցները գանձելու համար։</w:t>
      </w:r>
    </w:p>
    <w:p w:rsidR="0074351C" w:rsidRPr="003D5268" w:rsidRDefault="000373CF" w:rsidP="00860D06">
      <w:pPr>
        <w:pStyle w:val="20"/>
        <w:shd w:val="clear" w:color="auto" w:fill="auto"/>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Պատշաճորեն չվճարված եւ Գործընկերոջ կողմից գանձված ֆինանսական միջոցները, գնումների եւ դրամաշնորհի տրամադրման ընթացակարգերի հիման վրա տրամադրված ֆինանսական երաշխիքներից ստացված գումարները, Գործընկերոջ կողմից նշանակված ֆինանսական տույժերից ստացված գումարները, ինչպես նաեւ Գործընկերոջը վճարման ենթակա վնասի փոխհատուցման գումարները վերադարձվում են Հանձնաժողովին։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8.2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Չսահմանափակելով Գործընկերոջ՝ պատշաճորեն չվճարված ֆինանսական միջոցները գանձելու՝ վերը նշված պարտավորությունը՝ Գործընկերը համաձայնում է, որ Հանձնաժողովը կարող է, կիրառելի Ֆինանսական կանոնակարգի եւ սույն Ֆինանսավորման համաձայնագրի դրույթներին համապատասխան, պաշտոնապես սահմանել գումար, որը պատշաճորեն չի վճարվել 1-ին մասի համաձայն ֆինանսավորված գնումների պայմանագրերի եւ դրամաշնորհի պայմանագրերի շրջանակներում եւ Գործընկերոջ անունից սկսել դրա գանձման գործընթացը ցանկացած միջոցով, այդ թվում՝ կատարողից կամ դրամաշնորհի շահառուից գանձման ենթակա գումարն ուղղելով ԵՄ-ի նկատմամբ ունեցած իր որեւէ պահանջի մարմանը եւ իրավասու դատարանների միջոցով բռնագանձելով։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8.3 Այդ նպատակով Գործընկերը Հանձնաժողովին տրամադրում է անհրաժեշտ բոլոր փաստաթղթերն ու տեղեկությունները։ Սույնով Գործընկերը լիազորում է Հանձնաժողովին իրականացնել գանձումը՝ մասնավորապես այն կատարողի կամ դրամաշնորհի շահառուի գրավն իրացնելով, որի համար Գործընկերը պատվիրատու է, կամ գանձման ենթակա ֆինանսական միջոցներն ուղղելով Գործընկերոջ՝ որպես պատվիրատուի կողմից կատարողին կամ դրամաշնորհի շահառուին վճարման ենթակա եւ ԵՄ-ի կողմից սույն կամ այլ Ֆինանսավորման համաձայնագրով ֆինանսավորվող գումարներին կամ իրավասու դատարանների միջոցով բռնագանձելով։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8.4 Հանձնաժողովը Գործընկերոջը տեղեկացնում է, որ գանձման վարույթ է հարուցվել (այդ թվում՝ անհրաժեշտության դեպքում՝ ազգային դատարանում)։</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8.5 Եթե Գործընկերն այն անձի շահառուն</w:t>
      </w:r>
      <w:r w:rsidR="007762B7" w:rsidRPr="003D5268">
        <w:rPr>
          <w:rFonts w:ascii="GHEA Grapalat" w:hAnsi="GHEA Grapalat"/>
          <w:color w:val="auto"/>
          <w:sz w:val="24"/>
          <w:szCs w:val="24"/>
        </w:rPr>
        <w:t xml:space="preserve"> է</w:t>
      </w:r>
      <w:r w:rsidRPr="003D5268">
        <w:rPr>
          <w:rFonts w:ascii="GHEA Grapalat" w:hAnsi="GHEA Grapalat"/>
          <w:color w:val="auto"/>
          <w:sz w:val="24"/>
          <w:szCs w:val="24"/>
        </w:rPr>
        <w:t xml:space="preserve">, որի հետ Հանձնաժողովը օժանդակության համաձայնագիր է կնքել, ապա Հանձնաժողովը կարող է </w:t>
      </w:r>
      <w:r w:rsidRPr="003D5268">
        <w:rPr>
          <w:rFonts w:ascii="GHEA Grapalat" w:hAnsi="GHEA Grapalat"/>
          <w:color w:val="auto"/>
          <w:spacing w:val="2"/>
          <w:sz w:val="24"/>
          <w:szCs w:val="24"/>
        </w:rPr>
        <w:t>Գործընկերոջից գանձել այն ֆինանսական միջոցները, որոնք վճարման ենթակա են</w:t>
      </w:r>
      <w:r w:rsidRPr="003D5268">
        <w:rPr>
          <w:rFonts w:ascii="GHEA Grapalat" w:hAnsi="GHEA Grapalat"/>
          <w:color w:val="auto"/>
          <w:sz w:val="24"/>
          <w:szCs w:val="24"/>
        </w:rPr>
        <w:t xml:space="preserve"> այդ անձին, բայց որոնք այդ անձն ինքնուրույն ի վիճակի չի եղել գանձելու։</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8" w:name="_Toc530064137"/>
      <w:r w:rsidRPr="003D5268">
        <w:rPr>
          <w:rFonts w:ascii="GHEA Grapalat" w:hAnsi="GHEA Grapalat"/>
          <w:color w:val="auto"/>
          <w:sz w:val="24"/>
          <w:szCs w:val="24"/>
        </w:rPr>
        <w:t xml:space="preserve">Հոդված 9. Գնումների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դրամաշնորհի պայմանագրերի համաձայն ներկայացվող ֆինանսական պահանջները</w:t>
      </w:r>
      <w:bookmarkEnd w:id="18"/>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պարտավորվում է Հանձնաժողովի հետ խորհրդակցել՝ նախքան կատարողի կամ դրամաշնորհի շահառուի կողմից ներկայացված եւ Գործընկերոջ կողմից ամբողջությամբ կամ մասամբ հիմնավորված համարվող փոխհատուցման պահանջի վերաբերյալ ցանկացած որոշում կայացնելը։</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Ֆինանսական հետեւանքների համար պատասխանատվությունը կարող է կրել միայն ԵՄ-ն, եթե միայն Հանձնաժողովը տվել է իր նախնական թույլտվությունը։ Այդպիսի նախնական թույլտվությունն անհրաժեշտ է նաեւ այն ֆինանսական միջոցների ցանկացած օգտագործման համար, որոնց մասով սույն Ֆինանսավորման համաձայնագրի ներքո պարտավորություն է ստանձնվել պայմանագրերի կամ համաձայնագրերի հետ կապված վեճերից բխող ծախսերը ծածկելու առնչությամբ։</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9" w:name="_Toc530064138"/>
      <w:r w:rsidRPr="003D5268">
        <w:rPr>
          <w:rFonts w:ascii="GHEA Grapalat" w:hAnsi="GHEA Grapalat"/>
          <w:color w:val="auto"/>
          <w:sz w:val="24"/>
          <w:szCs w:val="24"/>
        </w:rPr>
        <w:t>Հոդված 10. Գերածախսերը եւ դրանց ֆինանսավորման եղանակները</w:t>
      </w:r>
      <w:bookmarkEnd w:id="19"/>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10.1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Գործընկերոջ կողմից իրականացվող աշխատանքների բյուջեի հոդվածների գծով առանձին գերածախսերը ծածկվում են ընդհանուր բյուջեում միջոցների վերաբաշխմամբ՝ սույն Ընդհանուր պայմանների 25-րդ հոդվածին համապատասխան։</w:t>
      </w:r>
    </w:p>
    <w:p w:rsidR="0074351C" w:rsidRPr="003D5268" w:rsidRDefault="000373CF" w:rsidP="00860D06">
      <w:pPr>
        <w:pStyle w:val="20"/>
        <w:shd w:val="clear" w:color="auto" w:fill="auto"/>
        <w:tabs>
          <w:tab w:val="left" w:pos="1276"/>
        </w:tabs>
        <w:spacing w:before="0" w:after="160" w:line="348" w:lineRule="auto"/>
        <w:ind w:left="28" w:firstLine="539"/>
        <w:rPr>
          <w:rFonts w:ascii="GHEA Grapalat" w:hAnsi="GHEA Grapalat"/>
          <w:color w:val="auto"/>
          <w:sz w:val="24"/>
          <w:szCs w:val="24"/>
        </w:rPr>
      </w:pPr>
      <w:r w:rsidRPr="003D5268">
        <w:rPr>
          <w:rFonts w:ascii="GHEA Grapalat" w:hAnsi="GHEA Grapalat"/>
          <w:color w:val="auto"/>
          <w:sz w:val="24"/>
          <w:szCs w:val="24"/>
        </w:rPr>
        <w:t>10.2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Գործընկերոջ կողմից իրականացվող աշխատանքների համար նախատեսված գումարի գերածախսի վտանգի առկայության դեպքում Գործընկերն անմիջապես տեղեկացնում է Հանձնաժողովին եւ հայցում վերջինիս նախնական թույլտվությունը՝ գերածախսը ծածկելու համար ծրագրվող ուղղիչ աշխատանքների վերաբերյալ՝ առաջարկելով կրճատել աշխատանքները կամ ներգրավել սեփական կամ այլ` ոչ ԵՄ միջոցներ։</w:t>
      </w:r>
    </w:p>
    <w:p w:rsidR="0074351C" w:rsidRPr="003D5268" w:rsidRDefault="000373CF" w:rsidP="00860D06">
      <w:pPr>
        <w:pStyle w:val="20"/>
        <w:shd w:val="clear" w:color="auto" w:fill="auto"/>
        <w:tabs>
          <w:tab w:val="left" w:pos="1276"/>
        </w:tabs>
        <w:spacing w:before="0" w:after="160" w:line="348" w:lineRule="auto"/>
        <w:ind w:left="28" w:firstLine="539"/>
        <w:rPr>
          <w:rFonts w:ascii="GHEA Grapalat" w:hAnsi="GHEA Grapalat"/>
          <w:color w:val="auto"/>
          <w:spacing w:val="-2"/>
          <w:sz w:val="24"/>
          <w:szCs w:val="24"/>
        </w:rPr>
      </w:pPr>
      <w:r w:rsidRPr="003D5268">
        <w:rPr>
          <w:rFonts w:ascii="GHEA Grapalat" w:hAnsi="GHEA Grapalat"/>
          <w:color w:val="auto"/>
          <w:sz w:val="24"/>
          <w:szCs w:val="24"/>
        </w:rPr>
        <w:t>10.3</w:t>
      </w:r>
      <w:r w:rsidR="00860D06" w:rsidRPr="003D5268">
        <w:rPr>
          <w:rFonts w:ascii="GHEA Grapalat" w:hAnsi="GHEA Grapalat"/>
          <w:color w:val="auto"/>
          <w:sz w:val="24"/>
          <w:szCs w:val="24"/>
          <w:lang w:val="en-US"/>
        </w:rPr>
        <w:tab/>
      </w:r>
      <w:r w:rsidRPr="003D5268">
        <w:rPr>
          <w:rFonts w:ascii="GHEA Grapalat" w:hAnsi="GHEA Grapalat"/>
          <w:color w:val="auto"/>
          <w:spacing w:val="-2"/>
          <w:sz w:val="24"/>
          <w:szCs w:val="24"/>
        </w:rPr>
        <w:t>Եթե աշխատանքները չեն կարող կրճատվել, կամ եթե գերածախսը չի կարող ծածկվել Գործընկերոջ սեփական կամ այլ միջոցներով, ապա Հանձնաժողովը կարող է Գործընկերոջ կողմից պատշաճ հիմնավորված պահանջի հիման վրա ԵՄ-ի միջոցներից լրացուցիչ ֆինանսավորում տրամադրելու մասին որոշում կայացնել։ Եթե Հանձնաժողովը նման որոշում է կայացնում, ապա լրացուցիչ ծախսերը, չհակասելով ԵՄ համապատասխան կանոններին եւ ընթացակարգերին, ֆինանսավորվում են Հանձնաժողովի կողմից սահմանվելիք լրացուցիչ ֆինանսական օժանդակության տրամադրման միջոցով։ Սույն Ֆինանսավորման համաձայնագիրը համապատասխանաբար փոփոխվում է։</w:t>
      </w:r>
    </w:p>
    <w:p w:rsidR="00D830EC" w:rsidRPr="003D5268" w:rsidRDefault="00D830EC" w:rsidP="00860D06">
      <w:pPr>
        <w:pStyle w:val="420"/>
        <w:shd w:val="clear" w:color="auto" w:fill="auto"/>
        <w:spacing w:after="160" w:line="348" w:lineRule="auto"/>
        <w:rPr>
          <w:rStyle w:val="420pt"/>
          <w:rFonts w:ascii="GHEA Grapalat" w:hAnsi="GHEA Grapalat"/>
          <w:color w:val="auto"/>
          <w:sz w:val="24"/>
          <w:szCs w:val="24"/>
        </w:rPr>
      </w:pPr>
      <w:bookmarkStart w:id="20" w:name="bookmark6"/>
    </w:p>
    <w:p w:rsidR="0074351C" w:rsidRPr="003D5268" w:rsidRDefault="000373CF" w:rsidP="00860D06">
      <w:pPr>
        <w:pStyle w:val="420"/>
        <w:shd w:val="clear" w:color="auto" w:fill="auto"/>
        <w:spacing w:after="160" w:line="348" w:lineRule="auto"/>
        <w:outlineLvl w:val="0"/>
        <w:rPr>
          <w:rStyle w:val="420pt"/>
          <w:rFonts w:ascii="GHEA Grapalat" w:hAnsi="GHEA Grapalat"/>
          <w:b/>
          <w:color w:val="auto"/>
          <w:sz w:val="24"/>
          <w:szCs w:val="24"/>
          <w:lang w:val="en-US"/>
        </w:rPr>
      </w:pPr>
      <w:bookmarkStart w:id="21" w:name="_Toc530064139"/>
      <w:r w:rsidRPr="003D5268">
        <w:rPr>
          <w:rStyle w:val="420pt"/>
          <w:rFonts w:ascii="GHEA Grapalat" w:hAnsi="GHEA Grapalat"/>
          <w:b/>
          <w:color w:val="auto"/>
          <w:sz w:val="24"/>
          <w:szCs w:val="24"/>
        </w:rPr>
        <w:t>Մաս 2. Բյուջետային աջակցության նկատմամբ կիրառվող դրույթներ</w:t>
      </w:r>
      <w:bookmarkEnd w:id="20"/>
      <w:bookmarkEnd w:id="21"/>
    </w:p>
    <w:p w:rsidR="00860D06" w:rsidRPr="003D5268" w:rsidRDefault="00860D06" w:rsidP="00860D06">
      <w:pPr>
        <w:pStyle w:val="420"/>
        <w:shd w:val="clear" w:color="auto" w:fill="auto"/>
        <w:spacing w:after="160" w:line="348" w:lineRule="auto"/>
        <w:outlineLvl w:val="0"/>
        <w:rPr>
          <w:rFonts w:ascii="GHEA Grapalat" w:hAnsi="GHEA Grapalat"/>
          <w:b/>
          <w:color w:val="auto"/>
          <w:spacing w:val="0"/>
          <w:sz w:val="24"/>
          <w:szCs w:val="24"/>
          <w:lang w:val="en-US"/>
        </w:rPr>
      </w:pPr>
    </w:p>
    <w:p w:rsidR="0074351C" w:rsidRPr="003D5268" w:rsidRDefault="000373CF" w:rsidP="00860D06">
      <w:pPr>
        <w:pStyle w:val="Heading2"/>
        <w:keepNext w:val="0"/>
        <w:keepLines w:val="0"/>
        <w:spacing w:before="0" w:after="160" w:line="348" w:lineRule="auto"/>
        <w:ind w:firstLine="539"/>
        <w:rPr>
          <w:rFonts w:ascii="GHEA Grapalat" w:hAnsi="GHEA Grapalat"/>
          <w:color w:val="auto"/>
          <w:sz w:val="24"/>
          <w:szCs w:val="24"/>
        </w:rPr>
      </w:pPr>
      <w:bookmarkStart w:id="22" w:name="_Toc530064140"/>
      <w:r w:rsidRPr="003D5268">
        <w:rPr>
          <w:rFonts w:ascii="GHEA Grapalat" w:hAnsi="GHEA Grapalat"/>
          <w:color w:val="auto"/>
          <w:sz w:val="24"/>
          <w:szCs w:val="24"/>
        </w:rPr>
        <w:t>Հոդված 11. Քաղաքականության մշակման հարցերով երկխոսությունը</w:t>
      </w:r>
      <w:bookmarkEnd w:id="22"/>
    </w:p>
    <w:p w:rsidR="0074351C" w:rsidRPr="003D5268" w:rsidRDefault="000373CF" w:rsidP="00860D06">
      <w:pPr>
        <w:pStyle w:val="20"/>
        <w:shd w:val="clear" w:color="auto" w:fill="auto"/>
        <w:spacing w:before="0" w:after="160" w:line="348"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եւ ԵՄ-ն պարտավորվում են սույն Ֆինանսավորման համաձայնագրի իրականացման վերաբերյալ համապատասխան մակարդակով կանոնավոր կառուցողական երկխոսություն իրականացնել։</w:t>
      </w:r>
    </w:p>
    <w:p w:rsidR="0074351C" w:rsidRPr="003D5268" w:rsidRDefault="000373CF" w:rsidP="00860D06">
      <w:pPr>
        <w:pStyle w:val="20"/>
        <w:shd w:val="clear" w:color="auto" w:fill="auto"/>
        <w:spacing w:before="0" w:after="160" w:line="348" w:lineRule="auto"/>
        <w:ind w:left="28" w:firstLine="539"/>
        <w:rPr>
          <w:rFonts w:ascii="GHEA Grapalat" w:hAnsi="GHEA Grapalat"/>
          <w:color w:val="auto"/>
          <w:sz w:val="24"/>
          <w:szCs w:val="24"/>
        </w:rPr>
      </w:pPr>
      <w:r w:rsidRPr="003D5268">
        <w:rPr>
          <w:rFonts w:ascii="GHEA Grapalat" w:hAnsi="GHEA Grapalat"/>
          <w:color w:val="auto"/>
          <w:sz w:val="24"/>
          <w:szCs w:val="24"/>
        </w:rPr>
        <w:t>Եթե Գործընկերն ԱԿԽ երկրների խմբից է, եւ սույն գործողությունը ֆինանսավորվում է ԶԵՀ-ի կողմից՝ Հատուկ պայմանների 1.1 հոդվածի համաձայն, ապա այդ երկխոսությունը կարող է ԱԿԽ-ԵՀ գործընկերության համաձայնագրի 8-րդ հոդվածով նախատեսված ավելի ընդգրկուն քաղաքական երկխոսության մաս կազմել։</w:t>
      </w:r>
    </w:p>
    <w:p w:rsidR="00860D06" w:rsidRPr="003D5268" w:rsidRDefault="00860D06">
      <w:pPr>
        <w:rPr>
          <w:rFonts w:ascii="GHEA Grapalat" w:eastAsia="Times New Roman" w:hAnsi="GHEA Grapalat" w:cs="Times New Roman"/>
          <w:color w:val="auto"/>
        </w:rPr>
      </w:pPr>
      <w:r w:rsidRPr="003D5268">
        <w:rPr>
          <w:rFonts w:ascii="GHEA Grapalat" w:hAnsi="GHEA Grapalat"/>
          <w:color w:val="auto"/>
        </w:rPr>
        <w:br w:type="page"/>
      </w:r>
    </w:p>
    <w:p w:rsidR="0074351C" w:rsidRPr="003D5268" w:rsidRDefault="000373CF" w:rsidP="00860D06">
      <w:pPr>
        <w:pStyle w:val="Heading2"/>
        <w:keepNext w:val="0"/>
        <w:keepLines w:val="0"/>
        <w:spacing w:before="0" w:after="160" w:line="348" w:lineRule="auto"/>
        <w:ind w:firstLine="539"/>
        <w:rPr>
          <w:rFonts w:ascii="GHEA Grapalat" w:hAnsi="GHEA Grapalat"/>
          <w:color w:val="auto"/>
          <w:sz w:val="24"/>
          <w:szCs w:val="24"/>
        </w:rPr>
      </w:pPr>
      <w:bookmarkStart w:id="23" w:name="_Toc530064141"/>
      <w:r w:rsidRPr="003D5268">
        <w:rPr>
          <w:rFonts w:ascii="GHEA Grapalat" w:hAnsi="GHEA Grapalat"/>
          <w:color w:val="auto"/>
          <w:sz w:val="24"/>
          <w:szCs w:val="24"/>
        </w:rPr>
        <w:t>Հոդված 12. Պայմանների համապատասխանության ստուգումը եւ հատկացումները</w:t>
      </w:r>
      <w:bookmarkEnd w:id="23"/>
    </w:p>
    <w:p w:rsidR="0074351C" w:rsidRPr="003D5268" w:rsidRDefault="00860D06" w:rsidP="00860D06">
      <w:pPr>
        <w:pStyle w:val="20"/>
        <w:shd w:val="clear" w:color="auto" w:fill="auto"/>
        <w:tabs>
          <w:tab w:val="left" w:pos="1276"/>
        </w:tabs>
        <w:spacing w:before="0" w:after="160" w:line="348" w:lineRule="auto"/>
        <w:ind w:left="28" w:firstLine="539"/>
        <w:rPr>
          <w:rFonts w:ascii="GHEA Grapalat" w:hAnsi="GHEA Grapalat"/>
          <w:color w:val="auto"/>
          <w:sz w:val="24"/>
          <w:szCs w:val="24"/>
        </w:rPr>
      </w:pPr>
      <w:r w:rsidRPr="003D5268">
        <w:rPr>
          <w:rFonts w:ascii="GHEA Grapalat" w:hAnsi="GHEA Grapalat"/>
          <w:color w:val="auto"/>
          <w:sz w:val="24"/>
          <w:szCs w:val="24"/>
        </w:rPr>
        <w:t>12.1</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Հանձնաժողովն I հավելվածով (Տեխնիկական եւ վարչական դրույթներ) սահմանված կարգով ստուգում է բյուջետային աջակցության բաղադրիչի տրանշների վճարման պայմանների համապատասխանությունը: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Հանձնաժողովը հանգում է այն եզրակացության, որ վճարման պայմանները չեն բավարարվում, ապա այն Գործընկերոջը, առանց անհարկի ուշացումների, տեղեկացնում է այդ մասին։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12.2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Գործընկերոջ կողմից ներկայացված հատկացումների պահանջագրերը թույլատրելի են ԵՄ-ի ֆինանսավորման համար, եթե դրանք համապատասխանում են I հավելվածով (Տեխնիկական եւ վարչական դրույթներ) սահմանված դրույթներին, եւ եթե դրանք ներկայացվում են գործառնական իրականացման ժամկետում:</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12.3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բյուջետային աջակցության բաղադրիչի բոլոր հատկացումների դեպքում արտարժույթի փոխանակման վերաբերյալ իր ազգային կարգավորումները կիրառում է ոչ խտրական ձեւով։</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24" w:name="_Toc530064142"/>
      <w:r w:rsidRPr="003D5268">
        <w:rPr>
          <w:rFonts w:ascii="GHEA Grapalat" w:hAnsi="GHEA Grapalat"/>
          <w:color w:val="auto"/>
          <w:sz w:val="24"/>
          <w:szCs w:val="24"/>
        </w:rPr>
        <w:t>Հոդված 13. Բյուջետային աջակցության թափանցիկությունը</w:t>
      </w:r>
      <w:bookmarkEnd w:id="24"/>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Սույնով Գործընկերը համաձայնում է, որ Հանձնաժողովը հրապարակի, այդ թվում՝ էլեկտրոնային եղանակով, սույն Ֆինանսավորման համաձայնագիրը եւ դրա ցանկացած փոփոխություն, ինչպես նաեւ բյուջետային աջակցության վերաբերյալ այն հիմնական տեղեկությունները, որոնք Հանձնաժողովը նպատակահարմար է համարում։ Այդպիսի հրապարակումը չի պարունակում որեւէ տվյալ, որով խախտվում են անձնական տվյալների պաշտպանության նկատմամբ կիրառվող ԵՄ օրենքները։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55" w:lineRule="auto"/>
        <w:ind w:firstLine="539"/>
        <w:rPr>
          <w:rFonts w:ascii="GHEA Grapalat" w:hAnsi="GHEA Grapalat"/>
          <w:color w:val="auto"/>
          <w:sz w:val="24"/>
          <w:szCs w:val="24"/>
        </w:rPr>
      </w:pPr>
      <w:bookmarkStart w:id="25" w:name="_Toc530064143"/>
      <w:r w:rsidRPr="003D5268">
        <w:rPr>
          <w:rFonts w:ascii="GHEA Grapalat" w:hAnsi="GHEA Grapalat"/>
          <w:color w:val="auto"/>
          <w:sz w:val="24"/>
          <w:szCs w:val="24"/>
        </w:rPr>
        <w:t>Հոդված 14. Բյուջետային աջակցության գանձումը</w:t>
      </w:r>
      <w:bookmarkEnd w:id="25"/>
    </w:p>
    <w:p w:rsidR="0074351C" w:rsidRPr="003D5268" w:rsidRDefault="000373CF" w:rsidP="00860D06">
      <w:pPr>
        <w:pStyle w:val="2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Բյուջետային աջակցության բոլոր հատկացումները կամ դրանց մի մասը կարող են գանձվել Հանձնաժողովի կողմից՝ պատշաճորեն հաշվի առնելով համաչափության սկզբունքը, եթե Հանձնաժողովը պարզում է, որ վճարումը նպատակին չի ծառայել Գործընկերոջ կողմից թույլ տրված լուրջ </w:t>
      </w:r>
      <w:r w:rsidRPr="003D5268">
        <w:rPr>
          <w:rFonts w:ascii="GHEA Grapalat" w:hAnsi="GHEA Grapalat"/>
          <w:color w:val="auto"/>
          <w:spacing w:val="-2"/>
          <w:sz w:val="24"/>
          <w:szCs w:val="24"/>
        </w:rPr>
        <w:t>օրինախախտման պատճառով, մասնավորապես, եթե Գործընկերը ներկայացրել է</w:t>
      </w:r>
      <w:r w:rsidRPr="003D5268">
        <w:rPr>
          <w:rFonts w:ascii="GHEA Grapalat" w:hAnsi="GHEA Grapalat"/>
          <w:color w:val="auto"/>
          <w:sz w:val="24"/>
          <w:szCs w:val="24"/>
        </w:rPr>
        <w:t xml:space="preserve"> ոչ հավաստի կամ ոչ ճշգրիտ տեղեկություններ, կամ եթե առկա է կոռուպցիա կամ խարդախություն։</w:t>
      </w:r>
    </w:p>
    <w:p w:rsidR="00D830EC" w:rsidRPr="003D5268" w:rsidRDefault="00D830EC" w:rsidP="00860D06">
      <w:pPr>
        <w:spacing w:after="160" w:line="355" w:lineRule="auto"/>
        <w:ind w:left="28" w:firstLine="539"/>
        <w:jc w:val="center"/>
        <w:rPr>
          <w:rFonts w:ascii="GHEA Grapalat" w:hAnsi="GHEA Grapalat"/>
          <w:color w:val="auto"/>
        </w:rPr>
      </w:pPr>
    </w:p>
    <w:p w:rsidR="00D830EC" w:rsidRPr="003D5268" w:rsidRDefault="00D830EC" w:rsidP="00860D06">
      <w:pPr>
        <w:pStyle w:val="420"/>
        <w:shd w:val="clear" w:color="auto" w:fill="auto"/>
        <w:spacing w:after="160" w:line="355" w:lineRule="auto"/>
        <w:outlineLvl w:val="0"/>
        <w:rPr>
          <w:rStyle w:val="420pt"/>
          <w:rFonts w:ascii="GHEA Grapalat" w:hAnsi="GHEA Grapalat"/>
          <w:b/>
          <w:color w:val="auto"/>
          <w:sz w:val="24"/>
          <w:szCs w:val="24"/>
        </w:rPr>
      </w:pPr>
      <w:bookmarkStart w:id="26" w:name="bookmark7"/>
      <w:bookmarkStart w:id="27" w:name="_Toc530064144"/>
      <w:r w:rsidRPr="003D5268">
        <w:rPr>
          <w:rStyle w:val="420pt"/>
          <w:rFonts w:ascii="GHEA Grapalat" w:hAnsi="GHEA Grapalat"/>
          <w:b/>
          <w:color w:val="auto"/>
          <w:sz w:val="24"/>
          <w:szCs w:val="24"/>
        </w:rPr>
        <w:t>Մաս 3. Սույն գործողության նկատմ</w:t>
      </w:r>
      <w:r w:rsidR="00860D06" w:rsidRPr="003D5268">
        <w:rPr>
          <w:rStyle w:val="420pt"/>
          <w:rFonts w:ascii="GHEA Grapalat" w:hAnsi="GHEA Grapalat"/>
          <w:b/>
          <w:color w:val="auto"/>
          <w:sz w:val="24"/>
          <w:szCs w:val="24"/>
        </w:rPr>
        <w:t>ամբ ամբողջությամբ՝</w:t>
      </w:r>
      <w:r w:rsidR="00860D06" w:rsidRPr="003D5268">
        <w:rPr>
          <w:rStyle w:val="420pt"/>
          <w:rFonts w:ascii="GHEA Grapalat" w:hAnsi="GHEA Grapalat"/>
          <w:b/>
          <w:color w:val="auto"/>
          <w:sz w:val="24"/>
          <w:szCs w:val="24"/>
          <w:lang w:val="en-US"/>
        </w:rPr>
        <w:br/>
      </w:r>
      <w:r w:rsidRPr="003D5268">
        <w:rPr>
          <w:rStyle w:val="420pt"/>
          <w:rFonts w:ascii="GHEA Grapalat" w:hAnsi="GHEA Grapalat"/>
          <w:b/>
          <w:color w:val="auto"/>
          <w:sz w:val="24"/>
          <w:szCs w:val="24"/>
        </w:rPr>
        <w:t>կառավարման ձեւից անկախ կիրառելի դրույթներ</w:t>
      </w:r>
      <w:bookmarkEnd w:id="27"/>
    </w:p>
    <w:bookmarkEnd w:id="26"/>
    <w:p w:rsidR="00D830EC" w:rsidRPr="003D5268" w:rsidRDefault="00D830EC" w:rsidP="00860D06">
      <w:pPr>
        <w:pStyle w:val="420"/>
        <w:shd w:val="clear" w:color="auto" w:fill="auto"/>
        <w:spacing w:after="160" w:line="355" w:lineRule="auto"/>
        <w:ind w:firstLine="539"/>
        <w:jc w:val="both"/>
        <w:rPr>
          <w:rFonts w:ascii="GHEA Grapalat" w:hAnsi="GHEA Grapalat"/>
          <w:b/>
          <w:color w:val="auto"/>
          <w:spacing w:val="0"/>
          <w:sz w:val="24"/>
          <w:szCs w:val="24"/>
        </w:rPr>
      </w:pPr>
    </w:p>
    <w:p w:rsidR="0074351C" w:rsidRPr="003D5268" w:rsidRDefault="000373CF" w:rsidP="00860D06">
      <w:pPr>
        <w:pStyle w:val="Heading2"/>
        <w:keepNext w:val="0"/>
        <w:keepLines w:val="0"/>
        <w:spacing w:before="0" w:after="160" w:line="355" w:lineRule="auto"/>
        <w:ind w:firstLine="539"/>
        <w:rPr>
          <w:rFonts w:ascii="GHEA Grapalat" w:hAnsi="GHEA Grapalat"/>
          <w:color w:val="auto"/>
          <w:sz w:val="24"/>
          <w:szCs w:val="24"/>
        </w:rPr>
      </w:pPr>
      <w:bookmarkStart w:id="28" w:name="_Toc530064145"/>
      <w:r w:rsidRPr="003D5268">
        <w:rPr>
          <w:rFonts w:ascii="GHEA Grapalat" w:hAnsi="GHEA Grapalat"/>
          <w:color w:val="auto"/>
          <w:sz w:val="24"/>
          <w:szCs w:val="24"/>
        </w:rPr>
        <w:t>Հոդված 15. Կատարման ժամկետը եւ պայմանագիր կնքելու վերջնաժամկետը</w:t>
      </w:r>
      <w:bookmarkEnd w:id="28"/>
    </w:p>
    <w:p w:rsidR="0074351C" w:rsidRPr="003D5268" w:rsidRDefault="000373CF" w:rsidP="00860D06">
      <w:pPr>
        <w:pStyle w:val="20"/>
        <w:shd w:val="clear" w:color="auto" w:fill="auto"/>
        <w:tabs>
          <w:tab w:val="left" w:pos="1276"/>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15.1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Սույն Ֆինանսավորման համաձայնագրի կատարման ժամանակահատվածը ներառում է երկու ժամկետ՝</w:t>
      </w:r>
    </w:p>
    <w:p w:rsidR="0074351C" w:rsidRPr="003D5268" w:rsidRDefault="000373CF" w:rsidP="00860D06">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գործառնական իրականացման ժամկետ, երբ կատարվում են գործողության գործառնական աշխատանքները։ Այս ժամկետն սկսվում է սույն Ֆինանսավորման համաձայնագիրն ուժի մեջ մտնելուն պես կամ Հատուկ պայմաններով սահմանված ամսաթվին եւ ավարտվում է փակման ժամկետի մեկնարկով.</w:t>
      </w:r>
    </w:p>
    <w:p w:rsidR="0074351C" w:rsidRPr="003D5268" w:rsidRDefault="000373CF" w:rsidP="00860D06">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փակման ժամկետ, որի ընթացքում իրականացվում են վերջնական աուդիտ եւ գնահատում, իսկ սույն Ֆինանսավորման համաձայնագրի իրականացման պայմանագրերը եւ ծրագրի նախահաշիվը տեխնիկապես եւ ֆինանսապես համարվում են կատարված։ Այս փուլի տեւողությունը սահմանված է Հատուկ պայմանների 2.3 հոդվածով: Այն սկսում է գործառնական իրականացման ժամկետի ավարտից հետո։</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Այս ժամկետներն արտացոլվում են սույն Ֆինանսավորման համաձայնագրի իրականացման ընթացքում Գործընկերոջ եւ Հանձնաժողովի կողմից կնքման ենթակա համաձայնագրերում՝ մասնավորապես օժանդակության համաձայնագրերում եւ գնումների ու դրամաշնորհի պայմանագրերում։</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Գործառնական աշխատանքներին վերաբերող ծախսերը թույլատրելի են ԵՄ-ի ֆինանսավորման համար միայն այն դեպքում, եթե դրանք կատարվել են գործառնական իրականացման ժամկետի ընթացքում. այն ծախսերը, որոնք կատարվել են սույն Ֆինանսավորման համաձայնագիրն ուժի մեջ մտնելուց առաջ, թույլատրելի չեն ԵՄ-ի ֆինանսավորման համար, եթե Հատուկ պայմանների 6-րդ հոդվածով այլ բան նախատեսված չէ։ Վերջնական աուդիտների եւ գնահատման, փակման աշխատանքների եւ 5.1 հոդվածում նշված գործառնական ծախսերի հետ կապված ծախսերը թույլատրելի են մինչեւ փակման ժամկետի ավարտը։</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ԵՄ օժանդակությունից հետո առաջացած գումարային մնացորդն ինքնաբերաբար չեղարկվում է ոչ ուշ, քան կատարման ժամկետի ավարտից վեց ամիս հետո։</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Բացառիկ եւ պատշաճ հիմնավորված դեպքերում կարող է ներկայացվել գործառնական իրականացման ժամկետի կամ փակման ժամկետի, ինչպես նաեւ համապատասխանաբար կատարման ժամկետի երկարաձգման մասին պահանջ։ Համաձայնության գալու դեպքում, Ֆինանսավորման համաձայնագիրը համապատասխանաբար փոփոխվում է։</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15.5</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Սույն Ընդհանուր պայմանների 2-րդ հոդվածը կիրառվում է Հանձնաժողովի՝ որպես պատվիրատուի կողմից կնքված գնումների պայմանագրերի, դրամաշնորհի պայմանագրերի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օժանդակության համաձայնագրերի նկատմամբ՝ բացառությամբ 2.1 հոդվածի վերջին ենթապարբերության։</w:t>
      </w:r>
    </w:p>
    <w:p w:rsidR="00D830EC" w:rsidRPr="003D5268" w:rsidRDefault="00D830EC" w:rsidP="00860D06">
      <w:pPr>
        <w:pStyle w:val="20"/>
        <w:shd w:val="clear" w:color="auto" w:fill="auto"/>
        <w:spacing w:before="0" w:after="160" w:line="360" w:lineRule="auto"/>
        <w:ind w:left="28" w:firstLine="539"/>
        <w:rPr>
          <w:rFonts w:ascii="GHEA Grapalat" w:hAnsi="GHEA Grapalat"/>
          <w:b/>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29" w:name="_Toc530064146"/>
      <w:r w:rsidRPr="003D5268">
        <w:rPr>
          <w:rFonts w:ascii="GHEA Grapalat" w:hAnsi="GHEA Grapalat"/>
          <w:color w:val="auto"/>
          <w:sz w:val="24"/>
          <w:szCs w:val="24"/>
        </w:rPr>
        <w:t>Հոդված 16. Հանձնաժողովի, Խարդախության դեմ պայքարի եվրոպական գրասենյակի (ԽՊԵԳ) եւ Աուդիտորների եվրոպական դատարանի կողմից իրականացվող վերահսկողությունն ու ստուգումները</w:t>
      </w:r>
      <w:bookmarkEnd w:id="29"/>
    </w:p>
    <w:p w:rsidR="007E2FBD"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Գործընկերն օժանդակում եւ աջակցում է այն վերահսկողությանը եւ ստուգումներին, որոնք իրականացվում են Հանձնաժողովի, ԽՊԵԳ-ի եւ Աուդիտորների եվրոպական դատարանի կողմից՝ նրանց խնդրանքով։ </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համաձայնում է, որ Հաձնաժողովը, ԽՊԵԳ-ը եւ Աուդիտորների եվրոպական դատարանն իրականացնեն փաստաթղթային եւ տեղում ստուգումներ առ այն, թե ինչպես է օգտագործվել սույն Ֆինանսավորման համաձայնագրի ներքո իրականացվող աշխատանքների համար ԵՄ-ի տրամադրած ֆինանսավորումը, իսկ անհրաժեշտության դեպքում նաեւ համալիր աուդիտ` հաշվարկները հիմնավորող օժանդակ փաստաթղթերի եւ հաշվապահական հաշվառման փաստաթղթերի ու աշխատանքների ֆինանսավորմանն առնչվող ցանկացած այլ փաստաթղթի հիման վրա՝ սույն Ֆինանսավորման համաձայնագրի գործողության ամբողջ ընթացքում եւ կատարման ժամկետի ավարտից հետո՝ հինգ տարվա ընթացքում։</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նաեւ համաձայնում է, որ ԽՊԵԳ-ը, ԵՄ իրավունքով սահմանված ընթացակարգերին համապատասխան, իրականացնի տեղում ստուգումներ եւ վերահսկողություն՝ ԵՄ ֆինանսական շահերը խարդախությունից եւ այլ օրինախախտումներից պաշտպանելու համար։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Այդ նպատակով Գործընկերը պարտավորվում է Հանձնաժողովի, ԽՊԵԳ-ի եւ Աուդիտորների եվրոպական դատարանի պաշտոնատար անձանց եւ նրանց լիազորված գործակալների համար հասանելի դարձնել այն տարածքներն ու շինությունները, որտեղ իրականացվում են սույն Ֆինանսավորման համաձայնագրով ֆինանսավորվող գործողությունները՝ ներառյալ նրանց համակարգչային համակարգերը եւ այդ գործողությունների տեխնիկական ու ֆինանսական կառավարմանն առնչվող ցանկացած այլ փաստաթուղթ եւ համակարգիչ մուտքագրված տվյալ, ինչպես նաեւ ձեռնարկել նրանց աշխատանքին օժանդակելու համար անհրաժեշտ բոլոր միջոցները։ Հանձնաժողովի, ԽՊԵԳ-ի եւ Աուդիտորների եվրոպական դատարանի լիազորված գործակալների համար հասանելիությունն ապահովվում է երրորդ կողմերից խիստ գաղտնիության պայմաններով՝ չսահմանափակելով հանրային իրավունքից բխող՝ նրանց նկատմամբ կիրառվող պարտավորությունները։ Փաստաթղթերը պետք է լինեն հասանելի եւ ներկայացվեն այնպես, որ դրանց ստուգումը հեշտ լինի իրականացնել, իսկ Գործընկերը պարտավոր է տեղեկացնել Հանձնաժողովին, ԽՊԵԳ-ին կամ Աուդիտորների եվրոպական դատարանին դրանց պահման ստույգ վայրի մասին։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Վերոնշյալ ստուգումներն ու աուդիտները կիրառվում են նաեւ կատարողների, դրամաշնորհի շահառուների, օժանդակության համաձայնագրեր </w:t>
      </w:r>
      <w:r w:rsidR="00664338" w:rsidRPr="003D5268">
        <w:rPr>
          <w:rFonts w:ascii="GHEA Grapalat" w:hAnsi="GHEA Grapalat"/>
          <w:color w:val="auto"/>
          <w:sz w:val="24"/>
          <w:szCs w:val="24"/>
        </w:rPr>
        <w:t>ստորագր</w:t>
      </w:r>
      <w:r w:rsidRPr="003D5268">
        <w:rPr>
          <w:rFonts w:ascii="GHEA Grapalat" w:hAnsi="GHEA Grapalat"/>
          <w:color w:val="auto"/>
          <w:sz w:val="24"/>
          <w:szCs w:val="24"/>
        </w:rPr>
        <w:t>ած կազմակերպությունների նկատմամբ եւ ԵՄ-ից ֆինանսավորում ստացած ենթակատարողների նկատմամբ։</w:t>
      </w:r>
    </w:p>
    <w:p w:rsidR="00D830E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Գործընկերը տեղեկացվում է Հանձնաժողովի, ԽՊԵԳ-ի կամ Աուդիտորների եվրոպական դատարանի կողմից նշանակված գործակալների կողմից տեղում իրականացվող ստուգումների մասին։ </w:t>
      </w:r>
    </w:p>
    <w:p w:rsidR="007E2FBD" w:rsidRPr="003D5268" w:rsidRDefault="007E2FBD"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0" w:name="_Toc530064147"/>
      <w:r w:rsidRPr="003D5268">
        <w:rPr>
          <w:rFonts w:ascii="GHEA Grapalat" w:hAnsi="GHEA Grapalat"/>
          <w:color w:val="auto"/>
          <w:sz w:val="24"/>
          <w:szCs w:val="24"/>
        </w:rPr>
        <w:t>Հոդված 17. Գործընկերոջ</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խնդիրները՝ օրինախախտումների, խարդախության եւ կոռուպցիայի դեմ պայքարում</w:t>
      </w:r>
      <w:bookmarkEnd w:id="30"/>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Գործընկերն անհապաղ տեղեկացնում է Հանձնաժողովին իր ուշադրությանը ներկայացված ցանկացած խնդրի մասին, որն օրինախախտման, խարդախության կամ կոռուպցիայի վերաբերյալ կասկած է հարուցում, եւ դրանք կարգավորելու ուղղությամբ ձեռնարկված կամ նախատեսված ցանկացած միջոցի մասին։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Գործընկերն ապահովում եւ պարբերաբար ստուգում է, որ բյուջեի միջոցներով ֆինանսավորվող գործողությունները կատարվեն արդյունավետորեն եւ ճիշտ իրականացվեն։ Այն համապատասխան միջոցներ է ձեռնարկում օրինախախտումներն ու խարդախությունը կանխելու, հայտնաբերելու եւ վերացնելու եւ, հարկ եղած դեպքում, քրեական հետապնդում հարուցելու եւ անհարկի վճարված միջոցները գանձելու նպատակով։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«Օրինախախտում» նշանակում է սույն Ֆինանսավորման համաձայնագրի, կատարման պայմանագրերի եւ ծրագրի նախահաշվի կամ ԵՄ իրավունքի ցանկացած խախտում, որն այնպիսի անձի գործողության կամ անգործության հետեւանք է, որը վնաս է հասցնում կամ կարող է վնաս հասցնել ԵՄ-ի ֆինանսական միջոցներին՝ ԵՄ եկամտի նվազեցման կամ կորստի կամ չհիմնավորված ծախսային հոդվածի միջոցով։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«Խարդախություն» նշանակում է դիտավորությամբ կատարված ցանկացած գործողություն կամ անգործություն, որը վերաբերում է՝</w:t>
      </w:r>
    </w:p>
    <w:p w:rsidR="0074351C" w:rsidRPr="003D5268" w:rsidRDefault="00D830EC"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կեղծ, սխալ կամ ոչ ամբողջական հաշվետվություններ կամ </w:t>
      </w:r>
      <w:r w:rsidRPr="003D5268">
        <w:rPr>
          <w:rFonts w:ascii="GHEA Grapalat" w:hAnsi="GHEA Grapalat"/>
          <w:color w:val="auto"/>
          <w:spacing w:val="-4"/>
          <w:sz w:val="24"/>
          <w:szCs w:val="24"/>
        </w:rPr>
        <w:t>փաստաթղթեր օգտագործելուն կամ ներկայացնելուն, ինչը հանգեցնում է</w:t>
      </w:r>
      <w:r w:rsidRPr="003D5268">
        <w:rPr>
          <w:rFonts w:ascii="GHEA Grapalat" w:hAnsi="GHEA Grapalat"/>
          <w:color w:val="auto"/>
          <w:sz w:val="24"/>
          <w:szCs w:val="24"/>
        </w:rPr>
        <w:t xml:space="preserve"> ԵՄ-ի կամ ԶԵՀ-ի ընդհանուր բյուջեից միջոցների յուրացմանը կամ ապօրինի պահմանը.</w:t>
      </w:r>
    </w:p>
    <w:p w:rsidR="0074351C" w:rsidRPr="003D5268" w:rsidRDefault="000373CF"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որոշակի պարտավորության խախտմամբ տեղեկություններ չբացահայտելուն, ինչը կարող է հանգեցնել նույն հետեւանքներին.</w:t>
      </w:r>
    </w:p>
    <w:p w:rsidR="0074351C" w:rsidRPr="003D5268" w:rsidRDefault="000373CF"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այդ միջոցների ոչ պատշաճ օգտագործմանը, ոչ այն նպատակներով, որոնց համար դրանք ի սկզբանե տրամադրվել են։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պարտավորվում է ձեռնարկել բոլոր անհրաժեշտ միջոցները՝ կանխելու, հայտնաբերելու եւ պատժելու Ֆինանսավորման համաձայնագրի իրականացման ընթացքում ակտիվ կամ պասիվ կոռուպցիայի ցանկացած դրսեւորում։</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«Պասիվ կոռուպցիա» նշանակում է միտումնավոր գործողություն որեւէ պաշտոնատար անձի կողմից, որն անմիջականորեն կամ միջնորդի միջոցով պահանջում կամ ստանում է ցանկացած տեսակի առավելություն՝ իր կամ երրորդ կողմի համար, կամ ընդունում է այդպիսի առավելության խոստում՝ իր պարտականությունների շրջանակում կամ գործառույթները կատարելիս իր պաշտոնեական պարտականությունների խախտմամբ որեւէ գործողություն կատարելու կամ կատարելուց ձեռնպահ մնալու համար, ինչի հետեւանքով վնաս է հասցվել կամ վնաս կհասցվի ԵՄ-ի ֆինանսական շահերին։</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«Ակտիվ կոռուպցիա» նշանակում է միտումնավոր գործողություն ցանկացած անձի կողմից, որն անմիջականորեն կամ միջնորդի միջոցով որեւէ պաշտոնատար անձի խոստանում է կամ տալիս է ցանկացած տեսակի առավելություն՝ իր կամ երրորդ անձի համար՝ իր պարտականությունների շրջանակում կամ իր գործառույթները կատարելիս պաշտոնեական պարտականությունների խախտմամբ որեւէ գործողություն կատարելու կամ կատարելուց ձեռնպահ մնալու համար, ինչի հետեւանքով վնաս է հասցվել կամ վնաս կհասցվի ԵՄ-ի ֆինանսական շահերին։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Գործընկերը չի ձեռնարկում խարդախությունը, օրինախախտումները եւ կոռուպցիան կանխելու համապատասխան միջոցներ, ապա Հանձնաժողովը կարող է ընդունել նախազգուշական միջոցներ՝ ներառյալ սույն Ֆինանսավորման համաձայնագրի գործողության կասեցումը։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1" w:name="_Toc530064148"/>
      <w:r w:rsidRPr="003D5268">
        <w:rPr>
          <w:rFonts w:ascii="GHEA Grapalat" w:hAnsi="GHEA Grapalat"/>
          <w:color w:val="auto"/>
          <w:sz w:val="24"/>
          <w:szCs w:val="24"/>
        </w:rPr>
        <w:t>Հոդված 18. Վճարումների կասեցումը</w:t>
      </w:r>
      <w:bookmarkEnd w:id="31"/>
    </w:p>
    <w:p w:rsidR="00A46072"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18.1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Չսահմանափակելով համապատասխանաբար 26-րդ եւ 27-րդ հոդվածների համաձայն սույն Ֆինանսավորման համաձայնագրի գործողության կասեցումը կամ դադարեցումը՝ Հանձնաժողովը կարող է մասամբ կամ ամբողջությամբ կասեցնել վճարումները, եթե՝</w:t>
      </w:r>
    </w:p>
    <w:p w:rsidR="00A46072" w:rsidRPr="003D5268" w:rsidRDefault="00A46072" w:rsidP="00860D06">
      <w:pPr>
        <w:pStyle w:val="2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Հանձնաժողովը, իր կողմից ստացված տեղեկությունների հիման վրա, պարզել է կամ լուրջ կասկածներ ունի եւ պետք է ստուգի, թե արդյոք Գործընկերը թույլ է տվել էական սխալներ, օրինախախտումներ կամ խարդախություն գնումների եւ դրամաշնորհի տրամադրման ընթացակարգում կամ գործողությունն իրականացնելիս, կամ արդյոք Գործընկերը չի կատարել սույն Ֆինանսավորման համաձայնագրով սահմանված իր պարտավորությունները՝ ներառյալ Հաղորդակցման եւ տեսանելիության ծրագրի իրականացմանն առնչվող պարտավորությունները.</w:t>
      </w:r>
    </w:p>
    <w:p w:rsidR="00A46072" w:rsidRPr="003D5268" w:rsidRDefault="00A46072" w:rsidP="00860D06">
      <w:pPr>
        <w:pStyle w:val="2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Հանձնաժողովը, իր կողմից ստացված տեղեկությունների հիման վրա, պարզել է կամ լուրջ կասկածներ ունի եւ պետք է ստուգի, թե արդյոք Գործընկերը թույլ է տվել համակարգային կամ պարբերաբար կրկնվող սխալներ, օրինախախտումներ, խարդախություն կամ այս կամ այլ Ֆինանսավորման համաձայնագրերով սահմանված պարտավորությունների խախտում, եթե այդ սխալները, օրինախախտումները, խարդախությունը կամ պարտավորությունների խախտումը նյութական ազդեցություն ունեն սույն Ֆինանսավորման համաձայնագրի իրականացման վրա կամ կասկածի տակ են դնում Գործընկեր երկրի ներքին հսկողության համակարգի հուսալիությունը կամ հիմքում ընկած ծախսերի օրինականությունն ու օրինաչափությունը.</w:t>
      </w:r>
    </w:p>
    <w:p w:rsidR="0074351C" w:rsidRPr="003D5268" w:rsidRDefault="00A46072" w:rsidP="00860D06">
      <w:pPr>
        <w:pStyle w:val="2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Հանձնաժողովը կասկածում է, որ Գործընկերը թույլ է տվել էական սխալներ, օրինախախտումներ, խարդախություն կամ պարտավորությունների խախտում գնումների եւ դրամաշնորհի տրամադրման ընթացակարգում կամ գործողություններ իրականացնելիս, եւ պետք է ստուգի, թե արդյոք դրանք տեղի են ունեցել.</w:t>
      </w:r>
    </w:p>
    <w:p w:rsidR="0074351C" w:rsidRPr="003D5268" w:rsidRDefault="000373CF" w:rsidP="00860D06">
      <w:pPr>
        <w:pStyle w:val="2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անհրաժեշտ է կանխել ԵՄ-ի ֆինանսական շահերին սպառնացող էական վնասը:</w:t>
      </w:r>
    </w:p>
    <w:p w:rsidR="0074351C" w:rsidRPr="003D5268" w:rsidRDefault="000373CF" w:rsidP="00860D06">
      <w:pPr>
        <w:pStyle w:val="20"/>
        <w:shd w:val="clear" w:color="auto" w:fill="auto"/>
        <w:tabs>
          <w:tab w:val="left" w:pos="1276"/>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18.2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Հանձնաժողովն անհապաղ տեղեկացնում է Գործընկերոջը վճարումների կասեցման եւ այդ կասեցման պատճառների մասին: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18.3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Վճարումների կասեցման հետեւանքով կասեցվում են ուսումնասիրման փուլում գտնվող ցանկացած վճարման պահանջագրի համար վճարումներ կատարելու ժամկետները:</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18.4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Վճարումները վերսկսելու համար Գործընկերը ջանքեր է գործադրում կասեցման համար հիմք դարձած հանգամանքները հնարավորինս շուտ վերացնելու ուղղությամբ եւ տեղեկացնում է Հանձնաժողովին այդ կապակցությամբ գրանցված ցանկացած առաջընթացի մասին: Այն պահից սկսած, երբ Հանձնաժողովը համարում է, որ վճարումները վերսկսելու պայմանները բավարարվել են, Գործընկերոջը տեղեկացնում է այդ մասին:</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2" w:name="_Toc530064149"/>
      <w:r w:rsidRPr="003D5268">
        <w:rPr>
          <w:rFonts w:ascii="GHEA Grapalat" w:hAnsi="GHEA Grapalat"/>
          <w:color w:val="auto"/>
          <w:sz w:val="24"/>
          <w:szCs w:val="24"/>
        </w:rPr>
        <w:t>Հոդված 19. Հանձնաժողովի կողմից գանձված ֆինանսական միջոցների հատկացումը գործողությանը</w:t>
      </w:r>
      <w:bookmarkEnd w:id="32"/>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գործողությունների ծրագիրը ֆինանսավորվում է ԶԵՀ-ի շրջանակներում, ապա պատշաճորեն չվճարված եւ Հանձնաժողովի կողմից գանձված գումարները, գնումների եւ դրամաշնորհի տրամադրման ընթացակարգի հիման վրա ֆինանսական միջոցների գրավի իրացումից ստացված գումարները, կիրառված ֆինանսական տույժերից ստացված գումարները, ինչպես նաեւ վնասի դիմաց Հանձնաժողովին փոխհատուցված գումարները հատկացվում են այս գործողությանը: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3" w:name="_Toc530064150"/>
      <w:r w:rsidRPr="003D5268">
        <w:rPr>
          <w:rFonts w:ascii="GHEA Grapalat" w:hAnsi="GHEA Grapalat"/>
          <w:color w:val="auto"/>
          <w:sz w:val="24"/>
          <w:szCs w:val="24"/>
        </w:rPr>
        <w:t>Հոդված 20. Հիմնադրման եւ բնակության իրավունքը</w:t>
      </w:r>
      <w:bookmarkEnd w:id="33"/>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20.1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Գնման պայմանագրի դրամաշնորհի պայմանագրի կամ օժանդակության համաձայնագրի բնույթով հիմնավորված լինելու դեպքում Գործընկերն աշխատանքների կատարման, մատակարարման կամ ծառայությունների մատուցման պայմանագրերի կնքման համար մրցույթին մասնակցող կամ համապատասխան հայտերը ներկայացնելու հրավեր ստացած ֆիզիկական ու իրավաբանական անձանց եւ այն կազմակերպություններին, որոնց</w:t>
      </w:r>
      <w:r w:rsidR="007762B7" w:rsidRPr="003D5268">
        <w:rPr>
          <w:rFonts w:ascii="GHEA Grapalat" w:hAnsi="GHEA Grapalat"/>
          <w:color w:val="auto"/>
          <w:sz w:val="24"/>
          <w:szCs w:val="24"/>
        </w:rPr>
        <w:t>ից</w:t>
      </w:r>
      <w:r w:rsidRPr="003D5268">
        <w:rPr>
          <w:rFonts w:ascii="GHEA Grapalat" w:hAnsi="GHEA Grapalat"/>
          <w:color w:val="auto"/>
          <w:sz w:val="24"/>
          <w:szCs w:val="24"/>
        </w:rPr>
        <w:t xml:space="preserve"> ակնկալվում է օժանդակության համաձայնագրի </w:t>
      </w:r>
      <w:r w:rsidR="007762B7" w:rsidRPr="003D5268">
        <w:rPr>
          <w:rFonts w:ascii="GHEA Grapalat" w:hAnsi="GHEA Grapalat"/>
          <w:color w:val="auto"/>
          <w:sz w:val="24"/>
          <w:szCs w:val="24"/>
        </w:rPr>
        <w:t>ստորագր</w:t>
      </w:r>
      <w:r w:rsidRPr="003D5268">
        <w:rPr>
          <w:rFonts w:ascii="GHEA Grapalat" w:hAnsi="GHEA Grapalat"/>
          <w:color w:val="auto"/>
          <w:sz w:val="24"/>
          <w:szCs w:val="24"/>
        </w:rPr>
        <w:t>ում, ժամանակավորապես տրամադրում է Գործընկերոջ տարածքում (տարածքներում) հիմնադրման եւ բնակության իրավունք: Այս իրավունքը վավեր է պայմանագիրը շնորհելուց հետո՝ մեկ ամսվա ընթացքում:</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20.2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Գործընկերը գնում կատարողներին, դրամաշնորհի շահառուներին, օժանդակության համաձայնագրեր </w:t>
      </w:r>
      <w:r w:rsidR="007762B7" w:rsidRPr="003D5268">
        <w:rPr>
          <w:rFonts w:ascii="GHEA Grapalat" w:hAnsi="GHEA Grapalat"/>
          <w:color w:val="auto"/>
          <w:sz w:val="24"/>
          <w:szCs w:val="24"/>
        </w:rPr>
        <w:t>ստորագր</w:t>
      </w:r>
      <w:r w:rsidRPr="003D5268">
        <w:rPr>
          <w:rFonts w:ascii="GHEA Grapalat" w:hAnsi="GHEA Grapalat"/>
          <w:color w:val="auto"/>
          <w:sz w:val="24"/>
          <w:szCs w:val="24"/>
        </w:rPr>
        <w:t xml:space="preserve">ած կազմակերպություններին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այն ֆիզիկական անձանց, որոնց ծառայությունները պահանջվում են սույն գործողության կատարման համար, եւ նրանց ընտանիքի անդամներին նույնպես վերապահում է գործողության իրականացման ընթացքում համանման իրավունքներ:</w:t>
      </w:r>
    </w:p>
    <w:p w:rsidR="00860D06" w:rsidRPr="003D5268" w:rsidRDefault="00860D06" w:rsidP="00860D06">
      <w:pPr>
        <w:pStyle w:val="Heading2"/>
        <w:keepNext w:val="0"/>
        <w:keepLines w:val="0"/>
        <w:spacing w:before="0" w:after="160" w:line="360" w:lineRule="auto"/>
        <w:ind w:firstLine="539"/>
        <w:rPr>
          <w:rFonts w:ascii="GHEA Grapalat" w:hAnsi="GHEA Grapalat"/>
          <w:b w:val="0"/>
          <w:color w:val="auto"/>
          <w:sz w:val="24"/>
          <w:szCs w:val="24"/>
          <w:lang w:val="en-US"/>
        </w:rPr>
      </w:pPr>
      <w:bookmarkStart w:id="34" w:name="_Toc530064151"/>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r w:rsidRPr="003D5268">
        <w:rPr>
          <w:rFonts w:ascii="GHEA Grapalat" w:hAnsi="GHEA Grapalat"/>
          <w:color w:val="auto"/>
          <w:sz w:val="24"/>
          <w:szCs w:val="24"/>
        </w:rPr>
        <w:t>Հոդված 21. Հարկային եւ մաքսային դրույթներն ու արտարժույթի փոխանակման կարգավորումը</w:t>
      </w:r>
      <w:bookmarkEnd w:id="34"/>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21.1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Գործընկերը ԵՄ-ի կողմից ֆինանսավորվող գնումների պայմանագրերի, դրամաշնորհի պայմանագրերի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օժանդակության համաձայնագրերի նկատմամբ կիրառում է հարկային ու մաքսային առավել բարենպաստ ռեժիմները, որոնք կիրառվում են այն պետությունների կամ զարգացման միջազգային կազմակերպությունների նկատմամբ, որոնց հետ այդ երկիրն ունի հարաբերություններ։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Այն դեպքում, երբ Գործընկերն ԱԿԽ պետություն է, հաշվի չեն առնվում վերջինիս կողմից մյուս ԱԿԽ պետությունների կամ այլ զարգացող երկրների նկատմամբ կիրառվող պայմանավորվածությունները՝ «առավել բարենպաստ պետական ռեժիմը» սահմանելու նպատակով:</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21.2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Այն դեպքում, երբ կիրառվում է Շրջանակային համաձայնագիր, որը ներառում է առարկայի վերաբերյալ ավելի մանրամասն դրույթներ, նշված դրույթները նույնպես կիրառվում են։</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5" w:name="_Toc530064152"/>
      <w:r w:rsidRPr="003D5268">
        <w:rPr>
          <w:rFonts w:ascii="GHEA Grapalat" w:hAnsi="GHEA Grapalat"/>
          <w:color w:val="auto"/>
          <w:sz w:val="24"/>
          <w:szCs w:val="24"/>
        </w:rPr>
        <w:t>Հոդված 22. Գաղտնիությունը</w:t>
      </w:r>
      <w:bookmarkEnd w:id="35"/>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համաձայնում է, որ այն կազմակերպությունում պահվող իր փաստաթղթերը եւ տվյալները, որի հետ Գործընկերը դրանց առնչությամբ գտնվում է պայմանագրային հարաբերությունների մեջ, այդ կազմակերպության կողմից ուղարկվեն Հանձնաժողով՝ բացառապես այս կամ այլ Ֆինանսավորման համաձայնագիր իրականացնելու նպատակով: Հանձնաժողովը հարգում է Գործընկերոջ եւ այդ կազմակերպության միջեւ ձեռք բերված՝ գաղտնիության մասով բոլոր պայմանավորվածությունները: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Չսահմանափակելով սույն Ընդհանուր պայմանների 16-րդ հոդվածը՝ Գործընկերը եւ Հանձնաժողովը պահպանում են անմիջապես սույն Ֆինանսավորման համաձայնագրի իրականացմանն առնչվող եւ որպես գաղտնի դասակարգված ցանկացած փաստաթղթի, տեղեկության կամ այլ նյութի գաղտնիությունը։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22.3</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Կողմերն ստանում են միմյանց նախնական գրավոր համաձայնությունը՝ նախքան այդպիսի տեղեկությունները հրապարակայնորեն բացահայտելը։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Կողմերը պարտավորվում են կատարման ժամկետի ավարտից հետո հինգ տարի պահպանել գաղտնիությունը։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22.5</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պետք է նա</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կատարի 1.7 հոդվածով նախատեսված պարտավորությունները, եթե Հանձնաժողովը Գործընկերոջը տրամադրում է անձնական տվյալներ, օրինակ՝ Հանձնաժողովի կողմից կարգավորվող ընթացակարգերի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պայմանագրերի շրջանակներում։</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6" w:name="_Toc530064153"/>
      <w:r w:rsidRPr="003D5268">
        <w:rPr>
          <w:rFonts w:ascii="GHEA Grapalat" w:hAnsi="GHEA Grapalat"/>
          <w:color w:val="auto"/>
          <w:sz w:val="24"/>
          <w:szCs w:val="24"/>
        </w:rPr>
        <w:t>Հոդված 23. Ուսումնասիրությունների օգտագործումը</w:t>
      </w:r>
      <w:bookmarkEnd w:id="36"/>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Սույն Ֆինանսավորման համաձայնագրի շրջանակներում ֆինանսավորվող ցանկացած ուսումնասիրությանն առնչվող պայմանագիրը ներառում է ուսումնասիրությունն օգտագործելու, այն հրապարակելու կամ երրորդ անձանց բացահայտելու՝ Գործընկերոջ եւ Հանձնաժողովի իրավունքը: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7" w:name="_Toc530064154"/>
      <w:r w:rsidRPr="003D5268">
        <w:rPr>
          <w:rFonts w:ascii="GHEA Grapalat" w:hAnsi="GHEA Grapalat"/>
          <w:color w:val="auto"/>
          <w:sz w:val="24"/>
          <w:szCs w:val="24"/>
        </w:rPr>
        <w:t>Հոդված 24. Գործընկերոջ եւ Հանձնաժողովի միջեւ խորհրդակցությունը</w:t>
      </w:r>
      <w:bookmarkEnd w:id="37"/>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24.1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եւ Հանձնաժողովը խորհրդակցում են միմյանց հետ՝ նախքան սույն Ֆինանսավորման համաձայնագրի իրականացման կամ մեկնաբանման հետ կապված որեւէ վեճի առնչությամբ հետագա գործողություն ձեռնարկելը՝ սույն Ընդհանուր պայմանների 28-րդ հոդվածի համաձայն։</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24.2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Այն դեպքում, երբ Հանձնաժողովը տեղեկանում է, որ Ֆինանսավորման համաձայնագրի կառավարման հետ կապված ընթացակարգերն իրականացնելիս ի հայտ են եկել խնդիրներ, իրավիճակը շտկելու համար այն Գործընկերոջ հետ հաստատում է բոլոր անհրաժեշտ կապերը եւ ձեռնարկում ցանկացած անհրաժեշտ քայլ:</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24.3</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Խորհրդակցության արդյունքում սույն Ֆինանսավորման համաձայնագիրը կարող է փոփոխվել, դրա գործողությունը՝ կասեցվել կամ դադարեցվել։</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24.4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Հանձնաժողովը պարբերաբար տեղեկացնում է Գործընկերոջն I հավելվածում ներկայացված այն գործողությունների իրականացման մասին, որոնց վրա չեն տարածվում սույն Ընդհանուր պայմանների 1-ին եւ 2-րդ մասերի դրույթները: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8" w:name="_Toc530064155"/>
      <w:r w:rsidRPr="003D5268">
        <w:rPr>
          <w:rFonts w:ascii="GHEA Grapalat" w:hAnsi="GHEA Grapalat"/>
          <w:color w:val="auto"/>
          <w:sz w:val="24"/>
          <w:szCs w:val="24"/>
        </w:rPr>
        <w:t>Հոդված 25. Սույն Ֆինանսավորման համաձայնագրի փոփոխումը</w:t>
      </w:r>
      <w:bookmarkEnd w:id="38"/>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Սույն Ֆինանսավորման համաձայնագրի ցանկացած փոփոխություն, այդ թվում՝ նամակների փոխանակումը, կատարվում է գրավոր:</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Եթե փոփոխություն կատարելու մասին դիմումը ներկայացվում է Գործընկերոջ կողմից, ապա վերջինս այդ դիմումը Հանձնաժողով է ներկայացնում փոփոխությունն ուժի մեջ մտնելու նախատեսվող ժամկետից առնվազն երեք ամիս առաջ՝ բացառությամբ Գործընկերոջ կողմից պատշաճ հիմնավորված եւ Հանձնաժողովի կողմից ընդունված դեպքերի։ Գործողության նպատակների ճշգրտման եւ (կամ) ԵՄ օժանդակության չափի ավելացման բացառիկ դեպքերում այդ դիմումը ներկայացվում է փոփոխությունն ուժի մեջ մտնելու նախատեսվող ժամկետից առնվազն վեց ամիս առաջ:</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25.3</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Եթե ճշգրտումն էականորեն չի ազդում սույն Ընդհանուր պայմանների 1-ին մասի համաձայն իրականացված աշխատանքների նպատակների վրա, եւ եթե այն վերաբերում է այնպիսի մանրամասների, որոնք չեն ազդում ընդունված տեխնիկական լուծման վրա, եւ եթե այն չի ներառում միջոցների վերահատկացում, կամ եթե այն վերաբերում է միջոցների վերահատկացմանը՝ չնախատեսված ծախսերը ծածկելու համար նախատեսված պահուստային միջոցների գումարին համարժեք գումարի չափով, ապա Գործընկերը հնարավորինս շուտ տեղեկացնում է Հանձնաժողովին ճշգրտման մասին, ներկայացնում է իր գրավոր հիմնավորումը եւ կարող է կիրառել այդ ճշգրտումը: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Գործողության չնախատեսված ծախսերը ծածկելու համար նախատեսված պահուստային միջոցներն օգտագործվում են Հանձնաժողովի նախնական գրավոր համաձայնությամբ։</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25.5</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 xml:space="preserve">Այն դեպքում, երբ Հանձնաժողովը համարում է, որ Գործընկերն այլեւս բավարար չափով չի կատարում սույն Ընդհանուր պայմանների 1.1 հոդվածի համաձայն իրեն </w:t>
      </w:r>
      <w:r w:rsidR="00500A58" w:rsidRPr="003D5268">
        <w:rPr>
          <w:rFonts w:ascii="GHEA Grapalat" w:hAnsi="GHEA Grapalat"/>
          <w:color w:val="auto"/>
          <w:sz w:val="24"/>
          <w:szCs w:val="24"/>
        </w:rPr>
        <w:t>վստահված</w:t>
      </w:r>
      <w:r w:rsidR="000D4F4F" w:rsidRPr="003D5268">
        <w:rPr>
          <w:rFonts w:ascii="GHEA Grapalat" w:hAnsi="GHEA Grapalat"/>
          <w:color w:val="auto"/>
          <w:sz w:val="24"/>
          <w:szCs w:val="24"/>
        </w:rPr>
        <w:t xml:space="preserve"> առաջադրանք</w:t>
      </w:r>
      <w:r w:rsidRPr="003D5268">
        <w:rPr>
          <w:rFonts w:ascii="GHEA Grapalat" w:hAnsi="GHEA Grapalat"/>
          <w:color w:val="auto"/>
          <w:sz w:val="24"/>
          <w:szCs w:val="24"/>
        </w:rPr>
        <w:t xml:space="preserve">ները, եւ չսահմանափակելով սույն Ընդհանուր պայմանների 26-րդ եւ 27-րդ հոդվածները՝ Հանձնաժողովը կարող է որոշում կայացնել Գործընկերոջը </w:t>
      </w:r>
      <w:r w:rsidR="00500A58" w:rsidRPr="003D5268">
        <w:rPr>
          <w:rFonts w:ascii="GHEA Grapalat" w:hAnsi="GHEA Grapalat"/>
          <w:color w:val="auto"/>
          <w:sz w:val="24"/>
          <w:szCs w:val="24"/>
        </w:rPr>
        <w:t>վստահված</w:t>
      </w:r>
      <w:r w:rsidR="00EE7256" w:rsidRPr="003D5268">
        <w:rPr>
          <w:rFonts w:ascii="GHEA Grapalat" w:hAnsi="GHEA Grapalat"/>
          <w:color w:val="auto"/>
          <w:sz w:val="24"/>
          <w:szCs w:val="24"/>
        </w:rPr>
        <w:t xml:space="preserve"> առաջադրանքները</w:t>
      </w:r>
      <w:r w:rsidR="00EE7256" w:rsidRPr="003D5268" w:rsidDel="00EE7256">
        <w:rPr>
          <w:rFonts w:ascii="GHEA Grapalat" w:hAnsi="GHEA Grapalat"/>
          <w:color w:val="auto"/>
          <w:sz w:val="24"/>
          <w:szCs w:val="24"/>
        </w:rPr>
        <w:t xml:space="preserve"> </w:t>
      </w:r>
      <w:r w:rsidRPr="003D5268">
        <w:rPr>
          <w:rFonts w:ascii="GHEA Grapalat" w:hAnsi="GHEA Grapalat"/>
          <w:color w:val="auto"/>
          <w:sz w:val="24"/>
          <w:szCs w:val="24"/>
        </w:rPr>
        <w:t>չեղարկելու մասին, որպեսզի շարունակի Գործընկերոջ անունից աշխատանքների իրականացումը՝ վերջինիս այդ մասին գրավոր տեղեկացնելուց հետո։</w:t>
      </w:r>
    </w:p>
    <w:p w:rsidR="00151A33" w:rsidRPr="003D5268" w:rsidRDefault="00151A33">
      <w:pPr>
        <w:rPr>
          <w:rFonts w:ascii="GHEA Grapalat" w:eastAsia="Times New Roman" w:hAnsi="GHEA Grapalat" w:cs="Times New Roman"/>
          <w:b/>
          <w:bCs/>
          <w:color w:val="auto"/>
        </w:rPr>
      </w:pPr>
      <w:r w:rsidRPr="003D5268">
        <w:rPr>
          <w:rFonts w:ascii="GHEA Grapalat" w:hAnsi="GHEA Grapalat"/>
          <w:color w:val="auto"/>
        </w:rPr>
        <w:br w:type="page"/>
      </w: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9" w:name="_Toc530064156"/>
      <w:r w:rsidRPr="003D5268">
        <w:rPr>
          <w:rFonts w:ascii="GHEA Grapalat" w:hAnsi="GHEA Grapalat"/>
          <w:color w:val="auto"/>
          <w:sz w:val="24"/>
          <w:szCs w:val="24"/>
        </w:rPr>
        <w:t>Հոդված 26. Սույն Ֆինանսավորման համաձայնագրի գործողության կասեցումը</w:t>
      </w:r>
      <w:bookmarkEnd w:id="39"/>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Ֆինանսավորման համաձայնագրի գործողությունը կարող է կասեցվել հետեւյալ դեպքերում`</w:t>
      </w:r>
    </w:p>
    <w:p w:rsidR="0074351C" w:rsidRPr="003D5268" w:rsidRDefault="000373CF" w:rsidP="00151A33">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Հանձնաժողովը կարող է կասեցնել սույն Ֆինանսավորման համաձայնագրի իրականացումը, եթե Գործընկերը խախտում է սույն Ֆինանսավորման համաձայնագրով նախատեսված որեւէ պարտավորություն.</w:t>
      </w:r>
    </w:p>
    <w:p w:rsidR="007E2FBD" w:rsidRPr="003D5268" w:rsidRDefault="000373CF" w:rsidP="00151A33">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 xml:space="preserve">Հանձնաժողովը կարող է կասեցնել սույն Ֆինանսավորման համաձայնագրի իրականացումը, եթե Գործընկերը խախտում է սույն Ընդհանուր պայմանների 1-ին, 4-րդ, 5-րդ եւ 6-րդ հոդվածներում նշված ընթացակարգերով եւ ստանդարտ փաստաթղթերով սահմանված որեւէ պարտավորություն. </w:t>
      </w:r>
    </w:p>
    <w:p w:rsidR="0074351C" w:rsidRPr="003D5268" w:rsidRDefault="000373CF" w:rsidP="00151A33">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 xml:space="preserve">Հանձնաժողովը կարող է կասեցնել սույն Ֆինանսավորման համաձայնագրի գործողությունը, եթե Գործընկերը խախտում է մարդու իրավունքներին, ժողովրդավարության սկզբունքներին եւ իրավունքի գերակայության նկատմամբ հարգանքին առնչվող որեւէ պարտավորություն, կամ եթե Գործընկերը մեղավոր է ճանաչվել պաշտոնեական լիազորությունները ոչ պատշաճ կատարելու համար, ինչն ապացուցված է </w:t>
      </w:r>
      <w:r w:rsidR="00686BBC" w:rsidRPr="003D5268">
        <w:rPr>
          <w:rFonts w:ascii="GHEA Grapalat" w:hAnsi="GHEA Grapalat"/>
          <w:color w:val="auto"/>
          <w:sz w:val="24"/>
          <w:szCs w:val="24"/>
        </w:rPr>
        <w:t>որ</w:t>
      </w:r>
      <w:r w:rsidR="00066035" w:rsidRPr="003D5268">
        <w:rPr>
          <w:rFonts w:ascii="GHEA Grapalat" w:hAnsi="GHEA Grapalat"/>
          <w:color w:val="auto"/>
          <w:sz w:val="24"/>
          <w:szCs w:val="24"/>
        </w:rPr>
        <w:t>եւ</w:t>
      </w:r>
      <w:r w:rsidR="00686BBC" w:rsidRPr="003D5268">
        <w:rPr>
          <w:rFonts w:ascii="GHEA Grapalat" w:hAnsi="GHEA Grapalat"/>
          <w:color w:val="auto"/>
          <w:sz w:val="24"/>
          <w:szCs w:val="24"/>
        </w:rPr>
        <w:t xml:space="preserve">է </w:t>
      </w:r>
      <w:r w:rsidRPr="003D5268">
        <w:rPr>
          <w:rFonts w:ascii="GHEA Grapalat" w:hAnsi="GHEA Grapalat"/>
          <w:color w:val="auto"/>
          <w:sz w:val="24"/>
          <w:szCs w:val="24"/>
        </w:rPr>
        <w:t>հիմնավորված միջոցով։ Պաշտոնեական լիազորություններ</w:t>
      </w:r>
      <w:r w:rsidR="00AD719F" w:rsidRPr="003D5268">
        <w:rPr>
          <w:rFonts w:ascii="GHEA Grapalat" w:hAnsi="GHEA Grapalat"/>
          <w:color w:val="auto"/>
          <w:sz w:val="24"/>
          <w:szCs w:val="24"/>
        </w:rPr>
        <w:t>ի</w:t>
      </w:r>
      <w:r w:rsidRPr="003D5268">
        <w:rPr>
          <w:rFonts w:ascii="GHEA Grapalat" w:hAnsi="GHEA Grapalat"/>
          <w:color w:val="auto"/>
          <w:sz w:val="24"/>
          <w:szCs w:val="24"/>
        </w:rPr>
        <w:t xml:space="preserve"> ոչ պատշաճ կատարում է համարվում ստոր</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նշվածներից </w:t>
      </w:r>
      <w:r w:rsidR="00EB46E4" w:rsidRPr="003D5268">
        <w:rPr>
          <w:rFonts w:ascii="GHEA Grapalat" w:hAnsi="GHEA Grapalat"/>
          <w:color w:val="auto"/>
          <w:sz w:val="24"/>
          <w:szCs w:val="24"/>
        </w:rPr>
        <w:t>որ</w:t>
      </w:r>
      <w:r w:rsidR="00066035" w:rsidRPr="003D5268">
        <w:rPr>
          <w:rFonts w:ascii="GHEA Grapalat" w:hAnsi="GHEA Grapalat"/>
          <w:color w:val="auto"/>
          <w:sz w:val="24"/>
          <w:szCs w:val="24"/>
        </w:rPr>
        <w:t>եւ</w:t>
      </w:r>
      <w:r w:rsidR="00EB46E4" w:rsidRPr="003D5268">
        <w:rPr>
          <w:rFonts w:ascii="GHEA Grapalat" w:hAnsi="GHEA Grapalat"/>
          <w:color w:val="auto"/>
          <w:sz w:val="24"/>
          <w:szCs w:val="24"/>
        </w:rPr>
        <w:t>է մեկը</w:t>
      </w:r>
      <w:r w:rsidRPr="003D5268">
        <w:rPr>
          <w:rFonts w:ascii="GHEA Grapalat" w:hAnsi="GHEA Grapalat"/>
          <w:color w:val="auto"/>
          <w:sz w:val="24"/>
          <w:szCs w:val="24"/>
        </w:rPr>
        <w:t>՝</w:t>
      </w:r>
    </w:p>
    <w:p w:rsidR="0074351C" w:rsidRPr="003D5268" w:rsidRDefault="00D830EC" w:rsidP="00151A33">
      <w:pPr>
        <w:pStyle w:val="20"/>
        <w:shd w:val="clear" w:color="auto" w:fill="auto"/>
        <w:spacing w:before="0" w:after="160" w:line="360" w:lineRule="auto"/>
        <w:ind w:left="1701"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կիրառելի օրենքների կամ կանոնակարգերի կամ այն մասնագիտության էթիկայի կանոնների խախտում, որ տվյալ անձը կամ մարմինն ունի, կամ</w:t>
      </w:r>
    </w:p>
    <w:p w:rsidR="0074351C" w:rsidRPr="003D5268" w:rsidRDefault="00D830EC" w:rsidP="00151A33">
      <w:pPr>
        <w:pStyle w:val="20"/>
        <w:shd w:val="clear" w:color="auto" w:fill="auto"/>
        <w:spacing w:before="0" w:after="160" w:line="360" w:lineRule="auto"/>
        <w:ind w:left="1701"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տվյալ անձի կամ մարմնի կողմից դրս</w:t>
      </w:r>
      <w:r w:rsidR="00162480" w:rsidRPr="003D5268">
        <w:rPr>
          <w:rFonts w:ascii="GHEA Grapalat" w:hAnsi="GHEA Grapalat"/>
          <w:color w:val="auto"/>
          <w:sz w:val="24"/>
          <w:szCs w:val="24"/>
        </w:rPr>
        <w:t>եւ</w:t>
      </w:r>
      <w:r w:rsidRPr="003D5268">
        <w:rPr>
          <w:rFonts w:ascii="GHEA Grapalat" w:hAnsi="GHEA Grapalat"/>
          <w:color w:val="auto"/>
          <w:sz w:val="24"/>
          <w:szCs w:val="24"/>
        </w:rPr>
        <w:t>որած ցանկացած սխալ վարքագիծ, որն ազդ</w:t>
      </w:r>
      <w:r w:rsidR="001941C9" w:rsidRPr="003D5268">
        <w:rPr>
          <w:rFonts w:ascii="GHEA Grapalat" w:hAnsi="GHEA Grapalat"/>
          <w:color w:val="auto"/>
          <w:sz w:val="24"/>
          <w:szCs w:val="24"/>
        </w:rPr>
        <w:t>ում է</w:t>
      </w:r>
      <w:r w:rsidRPr="003D5268">
        <w:rPr>
          <w:rFonts w:ascii="GHEA Grapalat" w:hAnsi="GHEA Grapalat"/>
          <w:color w:val="auto"/>
          <w:sz w:val="24"/>
          <w:szCs w:val="24"/>
        </w:rPr>
        <w:t xml:space="preserve"> նրա մասնագիտական հեղինակության վրա, եթե այդպիսի վարքագիծը ենթադրում է ոչ օրինական արարքի մտադրություն կամ կոպիտ անփութություն։</w:t>
      </w:r>
    </w:p>
    <w:p w:rsidR="0074351C" w:rsidRPr="003D5268" w:rsidRDefault="00151A33" w:rsidP="00151A33">
      <w:pPr>
        <w:pStyle w:val="20"/>
        <w:shd w:val="clear" w:color="auto" w:fill="auto"/>
        <w:spacing w:before="0" w:after="160" w:line="360" w:lineRule="auto"/>
        <w:ind w:left="1134" w:hanging="567"/>
        <w:rPr>
          <w:rFonts w:ascii="GHEA Grapalat" w:hAnsi="GHEA Grapalat"/>
          <w:color w:val="auto"/>
          <w:spacing w:val="-6"/>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pacing w:val="-6"/>
          <w:sz w:val="24"/>
          <w:szCs w:val="24"/>
        </w:rPr>
        <w:t>Սույն Ֆինանսավորման համաձայնագրի գործողությունը կարող է կասեցվել ստորեւ սահմանված ֆորսմաժորային իրավիճակներում։ «Ֆորս-մաժոր» նշանակում է կողմերի հսկողությունից դուրս գտնվող ցանկացած անկանխատեսելի եւ բացառիկ իրավիճակ կամ իրադարձություն, որը խոչընդոտում է նրանցից որեւէ մեկի կողմից որեւէ պարտավորության կատարում, որը չի կարող վերագրվել նրանց կողմից (կամ նրանց կատարողների, գործակալների կամ աշխատողների կողմից) թույլ տրվող սխալին կամ անփութությանը, եւ որն անհաղթահարելի է նույնիսկ պատշաճ զգուշավորություն դրսեւորելու դեպքում։ Սարքավորումների կամ նյութերի թերությունները կամ դրանք օգտագործման համար հասանելի դարձնելու հետ կապված ուշացումները, աշխատանքային վեճերը, գործադուլները կամ ֆինանսական դժվարությունները չեն կարող վկայակոչվել որպես ֆորսմաժորային իրավիճակներ: Չի համարվում, որ կողմը խախտել է իր պարտավորությունները, եթե այն չի կարողանում կատարել դրանք ֆորսմաժորային իրավիճակի պատճառով, որի մասին մյուս կողմը պատշաճորեն տեղեկացվել է։ Ֆորսմաժորային իրավիճակում հայտնված կողմը պետք է մյուս կողմին անհապաղ տեղեկացնի այդ մասին՝ նշելով խնդրի բնույթը, հնարավոր տեւողությունը եւ կանխատեսելի հետեւանքները, ինչպես նաեւ ձեռնարկի հնարավոր վնասի նվազեցմանն ուղղված ցանկացած միջոց.</w:t>
      </w:r>
    </w:p>
    <w:p w:rsidR="0074351C" w:rsidRPr="003D5268" w:rsidRDefault="00D830EC" w:rsidP="00151A33">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Կողմերից ոչ մեկը պատասխանատվություն չի կրում սույն Ֆինանսավորման համաձայնագրով սահմանված՝ իր պարտավորությունների խախտման համար, եթե չի կարողանում կատարել դրանք ֆորսմաժորային իրավիճակի պատճառով՝ պայմանով, որ այն ձեռնարկում է հնարավոր վնասի նվազեցմանն ուղղված ցանկացած միջոց:</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Հանձնաժողովը կարող է կասեցնել սույն Ֆինանսավորման համաձայնագրի գործողությունը՝ առանց նախօրոք ծանուցելու:</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26.3</w:t>
      </w:r>
      <w:r w:rsidR="00151A33" w:rsidRPr="003D5268">
        <w:rPr>
          <w:rFonts w:ascii="GHEA Grapalat" w:hAnsi="GHEA Grapalat"/>
          <w:color w:val="auto"/>
          <w:sz w:val="24"/>
          <w:szCs w:val="24"/>
        </w:rPr>
        <w:tab/>
      </w:r>
      <w:r w:rsidRPr="003D5268">
        <w:rPr>
          <w:rFonts w:ascii="GHEA Grapalat" w:hAnsi="GHEA Grapalat"/>
          <w:color w:val="auto"/>
          <w:sz w:val="24"/>
          <w:szCs w:val="24"/>
        </w:rPr>
        <w:t>Հանձնաժողովը կարող է ձեռնարկել ցանկացած համապատասխան նախազգուշական միջոց՝ նախքան կասեցում իրականացնելը։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Եթե կասեցման մասին ծանուցում է ներկայացվում, ապա նշվում են դրանով պայմանավորված՝ գնումների եւ դրամաշնորհի ընթացիկ պայմանագրերի, օժանդակության համաձայնագրերի եւ ծրագրի նախահաշվի հետ կապված հետեւանքները։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26.5</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Սույն Ֆինանսավորման համաձայնագրի գործողության կասեցումը չի խոչընդոտում Հանձնաժողովի կողմից վճարումների կասեցումը եւ սույն Ֆինանսավորման համաձայնագրի գործողության դադարեցումը՝ Ընդհանուր պայմանների 18-րդ եւ 27-րդ հոդվածներին համապատասխան:</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26.6</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Կողմերը համապատասխան պայմանների առկայության պարագայում վերսկսում են Ֆինանսավորման համաձայնագրի իրականացումը՝ Հանձնաժողովի նախնական գրավոր համաձայնությամբ: Դա չի հակասում սույն Ֆինանսավորման համաձայնագրի ցանկացած փոփոխության, որը կարող է անհրաժեշտ լինել գործողությունն իրականացման նոր պայմաններին հարմարեցնելու համար՝ ներառյալ, հնարավորության դեպքում, գործառնական իրականացման ժամկետի երկարաձգումը կամ սույն Ֆինանսավորման համաձայնագրի գործողության դադարեցումը՝ 27-րդ հոդվածին համապատասխան:</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40" w:name="_Toc530064157"/>
      <w:r w:rsidRPr="003D5268">
        <w:rPr>
          <w:rFonts w:ascii="GHEA Grapalat" w:hAnsi="GHEA Grapalat"/>
          <w:color w:val="auto"/>
          <w:sz w:val="24"/>
          <w:szCs w:val="24"/>
        </w:rPr>
        <w:t>Հոդված 27. Սույն Ֆինանսավորման համաձայնագրի գործողության դադարեցումը</w:t>
      </w:r>
      <w:bookmarkEnd w:id="40"/>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27.1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Եթե սույն Ֆինանսավորման համաձայնագրի գործողության կասեցման համար հիմք դարձած հարցերը չեն կարգավորվում առավելագույնը 180 օրվա ընթացքում, ապա ցանկացած կողմ կարող է դադարեցնել սույն Ֆինանսավորման համաձայնագրի գործողությունը` այդ մասին 30 օր առաջ ծանուցելով:</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27.2</w:t>
      </w:r>
      <w:r w:rsidR="00151A33" w:rsidRPr="003D5268">
        <w:rPr>
          <w:rFonts w:ascii="GHEA Grapalat" w:hAnsi="GHEA Grapalat"/>
          <w:color w:val="auto"/>
          <w:sz w:val="24"/>
          <w:szCs w:val="24"/>
          <w:lang w:val="en-US"/>
        </w:rPr>
        <w:tab/>
      </w:r>
      <w:r w:rsidRPr="003D5268">
        <w:rPr>
          <w:rFonts w:ascii="GHEA Grapalat" w:hAnsi="GHEA Grapalat"/>
          <w:color w:val="auto"/>
          <w:spacing w:val="-4"/>
          <w:sz w:val="24"/>
          <w:szCs w:val="24"/>
        </w:rPr>
        <w:t xml:space="preserve">Սույն Ֆինանսավորման համաձայնագիրն ինքնաբերաբար դադարում է </w:t>
      </w:r>
      <w:r w:rsidRPr="003D5268">
        <w:rPr>
          <w:rFonts w:ascii="GHEA Grapalat" w:hAnsi="GHEA Grapalat"/>
          <w:color w:val="auto"/>
          <w:sz w:val="24"/>
          <w:szCs w:val="24"/>
        </w:rPr>
        <w:t>գործել, եթե 2-րդ հոդվածով սահմանված վերջնաժամկետներում համաձայնագիրն իրականացնող որեւէ պայմանագիր չի ստորագրվում։</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27.3</w:t>
      </w:r>
      <w:r w:rsidR="00151A33" w:rsidRPr="003D5268">
        <w:rPr>
          <w:rFonts w:ascii="GHEA Grapalat" w:hAnsi="GHEA Grapalat"/>
          <w:color w:val="auto"/>
          <w:sz w:val="24"/>
          <w:szCs w:val="24"/>
          <w:lang w:val="en-US"/>
        </w:rPr>
        <w:tab/>
      </w:r>
      <w:r w:rsidRPr="003D5268">
        <w:rPr>
          <w:rFonts w:ascii="GHEA Grapalat" w:hAnsi="GHEA Grapalat"/>
          <w:color w:val="auto"/>
          <w:spacing w:val="-2"/>
          <w:sz w:val="24"/>
          <w:szCs w:val="24"/>
        </w:rPr>
        <w:t xml:space="preserve">Եթե դադարեցման մասին ծանուցում է ներկայացվում, ապա նշվում են </w:t>
      </w:r>
      <w:r w:rsidRPr="003D5268">
        <w:rPr>
          <w:rFonts w:ascii="GHEA Grapalat" w:hAnsi="GHEA Grapalat"/>
          <w:color w:val="auto"/>
          <w:sz w:val="24"/>
          <w:szCs w:val="24"/>
        </w:rPr>
        <w:t>դրանով պայմանավորված՝ գնումների ընթացիկ պայմանագրերի, դրամաշնորհի ընթացիկ պայմանագրերի, օժանդակության համաձայնագրերի եւ ծրագրի նախահաշվի հետ կապված հետեւանքները։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41" w:name="_Toc530064158"/>
      <w:r w:rsidRPr="003D5268">
        <w:rPr>
          <w:rFonts w:ascii="GHEA Grapalat" w:hAnsi="GHEA Grapalat"/>
          <w:color w:val="auto"/>
          <w:sz w:val="24"/>
          <w:szCs w:val="24"/>
        </w:rPr>
        <w:t>Հոդված 28. Վեճերի կարգավորումը</w:t>
      </w:r>
      <w:bookmarkEnd w:id="41"/>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28.1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Ֆինանսավորման համաձայնագրից բխող ցանկացած վեճ, որը վեցամսյա ժամկետում չի հաջողվում կարգավորել կողմերի միջեւ սույն Ընդհանուր պայմանների 24-րդ հոդվածով նախատեսված խորհրդակցությունների միջոցով, կարող է կողմերից մեկի դիմումով կարգավորվել արբիտրաժի միջոցով։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Այն դեպքում, երբ Գործընկերն ԱԿԽ պետություն է կամ ԱԿԽ տարածաշրջանային մարմին կամ կազմակերպություն, եւ սույն գործողությունը ֆինանսավորվում է ԶԵՀ-ի շրջանակներում, վեճը, նախքան արբիտրաժ ներկայացվելը, սույն Ընդհանուր պայմանների 24-րդ հոդվածով նախատեսված խորհրդակցություններից հետո ներկայացվում է ԱԿԽ-ԵՀ նախարարների խորհուրդ կամ նիստերի միջեւ ընկած ժամանակահատվածում՝ ԱԿԽ-ԵՀ ներկայացուցիչների կոմիտե՝ ԱԿԽ-ԵՀ գործընկերության համաձայնագրի 98-րդ հոդվածի համաձայն: Եթե Խորհրդին կամ Կոմիտեին չի հաջողվում կարգավորել վեճը, ապա կողմերից յուրաքանչյուրը կարող է վեճը արբիտրաժի միջոցով կարգավորելու վերաբերյալ դիմում ներկայացնել՝ 28.2, 28.3 եւ 28.4 հոդվածներին համապատասխան:</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28.2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Յուրաքանչյուր կողմ, վեճն արբիտրաժի միջոցով կարգավորելու վերաբերյալ դիմում ներկայացնելուց հետո՝ 30 օրվա ընթացքում, նշանակում է արբիտր: Հակառակ դեպքում կողմերից յուրաքանչյուրը կարող է դիմել Մշտական արբիտրաժային դատարանի (Հաագա) գլխավոր քարտուղարին՝ երկրորդ արբիտր նշանակելու խնդրանքով։ Երկու արբիտրները, իրենց հերթին, 30 օրվա ընթացքում պետք է նշանակեն երրորդ արբիտր։ Հակառակ դեպքում ցանկացած կողմ կարող է դիմել Մշտական արբիտրաժային դատարանի գլխավոր քարտուղարին՝ երրորդ արբիտր նշանակելու խնդրանքով։</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28.3</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Կիրառվում է Մշտական արբիտրաժային դատարանի՝ Միջազգային կազմակերպությունների եւ պետությունների մասնակցությամբ արբիտրաժի կամընտիր կանոններով սահմանված ընթացակարգը։ Արբիտրների որոշումներն ընդունվում են ձայների մեծամասնությամբ` երեք ամսվա ընթացքում։</w:t>
      </w:r>
    </w:p>
    <w:p w:rsidR="0074351C" w:rsidRPr="00B26703"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28.4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Յուրաքանչյուր կողմ պարտավորվում է ձեռնարկել արբիտրների որոշումը կիրառելու համար անհրաժեշտ միջոցներ։</w:t>
      </w:r>
    </w:p>
    <w:sectPr w:rsidR="0074351C" w:rsidRPr="00B26703" w:rsidSect="00151A33">
      <w:headerReference w:type="default" r:id="rId10"/>
      <w:footerReference w:type="default" r:id="rId11"/>
      <w:pgSz w:w="11900" w:h="16840"/>
      <w:pgMar w:top="1418" w:right="1418" w:bottom="1418" w:left="1418" w:header="680" w:footer="68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0A7" w:rsidRDefault="000510A7" w:rsidP="0074351C">
      <w:r>
        <w:separator/>
      </w:r>
    </w:p>
  </w:endnote>
  <w:endnote w:type="continuationSeparator" w:id="0">
    <w:p w:rsidR="000510A7" w:rsidRDefault="000510A7" w:rsidP="0074351C">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703" w:rsidRPr="00A57641" w:rsidRDefault="00B26703" w:rsidP="00A57641">
    <w:pPr>
      <w:pStyle w:val="Footer"/>
      <w:tabs>
        <w:tab w:val="clear" w:pos="4680"/>
        <w:tab w:val="clear" w:pos="9360"/>
        <w:tab w:val="right" w:pos="9072"/>
      </w:tabs>
      <w:rPr>
        <w:rFonts w:ascii="GHEA Grapalat" w:hAnsi="GHEA Grapalat"/>
      </w:rPr>
    </w:pPr>
    <w:r w:rsidRPr="00A57641">
      <w:rPr>
        <w:rFonts w:ascii="GHEA Grapalat" w:hAnsi="GHEA Grapalat"/>
      </w:rPr>
      <w:t xml:space="preserve">ՄԱՀԳ ԳԾ 2017 Հայաստան - 2017/040-644 </w:t>
    </w:r>
    <w:sdt>
      <w:sdtPr>
        <w:rPr>
          <w:rFonts w:ascii="GHEA Grapalat" w:hAnsi="GHEA Grapalat"/>
        </w:rPr>
        <w:id w:val="15977545"/>
        <w:docPartObj>
          <w:docPartGallery w:val="Page Numbers (Bottom of Page)"/>
          <w:docPartUnique/>
        </w:docPartObj>
      </w:sdtPr>
      <w:sdtContent>
        <w:r>
          <w:rPr>
            <w:rFonts w:ascii="GHEA Grapalat" w:hAnsi="GHEA Grapalat"/>
            <w:lang w:val="en-US"/>
          </w:rPr>
          <w:tab/>
        </w:r>
        <w:r w:rsidRPr="00A57641">
          <w:rPr>
            <w:rFonts w:ascii="GHEA Grapalat" w:hAnsi="GHEA Grapalat"/>
          </w:rPr>
          <w:fldChar w:fldCharType="begin"/>
        </w:r>
        <w:r w:rsidRPr="00A57641">
          <w:rPr>
            <w:rFonts w:ascii="GHEA Grapalat" w:hAnsi="GHEA Grapalat"/>
          </w:rPr>
          <w:instrText xml:space="preserve"> PAGE   \* MERGEFORMAT </w:instrText>
        </w:r>
        <w:r w:rsidRPr="00A57641">
          <w:rPr>
            <w:rFonts w:ascii="GHEA Grapalat" w:hAnsi="GHEA Grapalat"/>
          </w:rPr>
          <w:fldChar w:fldCharType="separate"/>
        </w:r>
        <w:r w:rsidR="003D5268">
          <w:rPr>
            <w:rFonts w:ascii="GHEA Grapalat" w:hAnsi="GHEA Grapalat"/>
            <w:noProof/>
          </w:rPr>
          <w:t>1</w:t>
        </w:r>
        <w:r w:rsidRPr="00A57641">
          <w:rPr>
            <w:rFonts w:ascii="GHEA Grapalat" w:hAnsi="GHEA Grapalat"/>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703" w:rsidRPr="0038736C" w:rsidRDefault="00B26703" w:rsidP="0038736C">
    <w:pPr>
      <w:pStyle w:val="Footer"/>
      <w:tabs>
        <w:tab w:val="clear" w:pos="4680"/>
        <w:tab w:val="clear" w:pos="9360"/>
        <w:tab w:val="right" w:pos="9072"/>
      </w:tabs>
      <w:jc w:val="center"/>
      <w:rPr>
        <w:rFonts w:ascii="GHEA Grapalat" w:hAnsi="GHEA Grapalat"/>
        <w:lang w:val="en-US"/>
      </w:rPr>
    </w:pPr>
    <w:sdt>
      <w:sdtPr>
        <w:rPr>
          <w:rFonts w:ascii="GHEA Grapalat" w:hAnsi="GHEA Grapalat"/>
        </w:rPr>
        <w:id w:val="15977573"/>
        <w:docPartObj>
          <w:docPartGallery w:val="Page Numbers (Bottom of Page)"/>
          <w:docPartUnique/>
        </w:docPartObj>
      </w:sdtPr>
      <w:sdtContent>
        <w:r>
          <w:rPr>
            <w:rFonts w:ascii="GHEA Grapalat" w:hAnsi="GHEA Grapalat"/>
            <w:lang w:val="en-US"/>
          </w:rPr>
          <w:t>[</w:t>
        </w:r>
        <w:r w:rsidRPr="00A57641">
          <w:rPr>
            <w:rFonts w:ascii="GHEA Grapalat" w:hAnsi="GHEA Grapalat"/>
          </w:rPr>
          <w:fldChar w:fldCharType="begin"/>
        </w:r>
        <w:r w:rsidRPr="00A57641">
          <w:rPr>
            <w:rFonts w:ascii="GHEA Grapalat" w:hAnsi="GHEA Grapalat"/>
          </w:rPr>
          <w:instrText xml:space="preserve"> PAGE   \* MERGEFORMAT </w:instrText>
        </w:r>
        <w:r w:rsidRPr="00A57641">
          <w:rPr>
            <w:rFonts w:ascii="GHEA Grapalat" w:hAnsi="GHEA Grapalat"/>
          </w:rPr>
          <w:fldChar w:fldCharType="separate"/>
        </w:r>
        <w:r w:rsidR="003D5268">
          <w:rPr>
            <w:rFonts w:ascii="GHEA Grapalat" w:hAnsi="GHEA Grapalat"/>
            <w:noProof/>
          </w:rPr>
          <w:t>32</w:t>
        </w:r>
        <w:r w:rsidRPr="00A57641">
          <w:rPr>
            <w:rFonts w:ascii="GHEA Grapalat" w:hAnsi="GHEA Grapalat"/>
          </w:rPr>
          <w:fldChar w:fldCharType="end"/>
        </w:r>
      </w:sdtContent>
    </w:sdt>
    <w:r>
      <w:rPr>
        <w:rFonts w:ascii="GHEA Grapalat" w:hAnsi="GHEA Grapalat"/>
        <w:lang w:val="en-US"/>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703" w:rsidRPr="0038736C" w:rsidRDefault="00B26703" w:rsidP="00B26703">
    <w:pPr>
      <w:pStyle w:val="Footer"/>
      <w:tabs>
        <w:tab w:val="clear" w:pos="4680"/>
        <w:tab w:val="clear" w:pos="9360"/>
        <w:tab w:val="right" w:pos="9072"/>
      </w:tabs>
      <w:jc w:val="right"/>
      <w:rPr>
        <w:rFonts w:ascii="GHEA Grapalat" w:hAnsi="GHEA Grapalat"/>
        <w:lang w:val="en-US"/>
      </w:rPr>
    </w:pPr>
    <w:sdt>
      <w:sdtPr>
        <w:rPr>
          <w:rFonts w:ascii="GHEA Grapalat" w:hAnsi="GHEA Grapalat"/>
        </w:rPr>
        <w:id w:val="15977667"/>
        <w:docPartObj>
          <w:docPartGallery w:val="Page Numbers (Bottom of Page)"/>
          <w:docPartUnique/>
        </w:docPartObj>
      </w:sdtPr>
      <w:sdtContent>
        <w:r w:rsidRPr="00441754">
          <w:rPr>
            <w:rStyle w:val="150pt"/>
            <w:rFonts w:ascii="GHEA Grapalat" w:eastAsia="Sylfaen" w:hAnsi="GHEA Grapalat"/>
            <w:sz w:val="24"/>
            <w:szCs w:val="24"/>
          </w:rPr>
          <w:t>2018 թվականի հուլիս</w:t>
        </w:r>
        <w:r>
          <w:rPr>
            <w:rFonts w:ascii="GHEA Grapalat" w:hAnsi="GHEA Grapalat"/>
            <w:lang w:val="en-US"/>
          </w:rPr>
          <w:tab/>
        </w:r>
        <w:r w:rsidRPr="00A57641">
          <w:rPr>
            <w:rFonts w:ascii="GHEA Grapalat" w:hAnsi="GHEA Grapalat"/>
          </w:rPr>
          <w:fldChar w:fldCharType="begin"/>
        </w:r>
        <w:r w:rsidRPr="00A57641">
          <w:rPr>
            <w:rFonts w:ascii="GHEA Grapalat" w:hAnsi="GHEA Grapalat"/>
          </w:rPr>
          <w:instrText xml:space="preserve"> PAGE   \* MERGEFORMAT </w:instrText>
        </w:r>
        <w:r w:rsidRPr="00A57641">
          <w:rPr>
            <w:rFonts w:ascii="GHEA Grapalat" w:hAnsi="GHEA Grapalat"/>
          </w:rPr>
          <w:fldChar w:fldCharType="separate"/>
        </w:r>
        <w:r w:rsidR="003D5268">
          <w:rPr>
            <w:rFonts w:ascii="GHEA Grapalat" w:hAnsi="GHEA Grapalat"/>
            <w:noProof/>
          </w:rPr>
          <w:t>52</w:t>
        </w:r>
        <w:r w:rsidRPr="00A57641">
          <w:rPr>
            <w:rFonts w:ascii="GHEA Grapalat" w:hAnsi="GHEA Grapalat"/>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0A7" w:rsidRDefault="000510A7">
      <w:r>
        <w:separator/>
      </w:r>
    </w:p>
  </w:footnote>
  <w:footnote w:type="continuationSeparator" w:id="0">
    <w:p w:rsidR="000510A7" w:rsidRDefault="000510A7">
      <w:r>
        <w:continuationSeparator/>
      </w:r>
    </w:p>
  </w:footnote>
  <w:footnote w:id="1">
    <w:p w:rsidR="00B26703" w:rsidRPr="00353E2B" w:rsidRDefault="00B26703" w:rsidP="00353E2B">
      <w:pPr>
        <w:pStyle w:val="FootnoteText"/>
        <w:ind w:left="210" w:hanging="210"/>
        <w:rPr>
          <w:rFonts w:ascii="GHEA Grapalat" w:hAnsi="GHEA Grapalat"/>
        </w:rPr>
      </w:pPr>
      <w:r w:rsidRPr="00353E2B">
        <w:rPr>
          <w:rStyle w:val="FootnoteReference"/>
          <w:rFonts w:ascii="GHEA Grapalat" w:hAnsi="GHEA Grapalat"/>
        </w:rPr>
        <w:footnoteRef/>
      </w:r>
      <w:r w:rsidRPr="00353E2B">
        <w:rPr>
          <w:rFonts w:ascii="GHEA Grapalat" w:hAnsi="GHEA Grapalat"/>
        </w:rPr>
        <w:t xml:space="preserve"> </w:t>
      </w:r>
      <w:r>
        <w:rPr>
          <w:rFonts w:ascii="GHEA Grapalat" w:hAnsi="GHEA Grapalat"/>
        </w:rPr>
        <w:tab/>
      </w:r>
      <w:r w:rsidRPr="00353E2B">
        <w:rPr>
          <w:rFonts w:ascii="GHEA Grapalat" w:hAnsi="GHEA Grapalat"/>
        </w:rPr>
        <w:t xml:space="preserve">Տե՛ս http://www//.cnsreg.eu/armenia-stress-test </w:t>
      </w:r>
      <w:r>
        <w:rPr>
          <w:rFonts w:ascii="GHEA Grapalat" w:hAnsi="GHEA Grapalat"/>
        </w:rPr>
        <w:t>եւ http:</w:t>
      </w:r>
      <w:r w:rsidRPr="00353E2B">
        <w:rPr>
          <w:rFonts w:ascii="GHEA Grapalat" w:hAnsi="GHEA Grapalat"/>
        </w:rPr>
        <w:t>www.ensreg.eu.sites/default/file.vattachments/2016-07 20 4259241 _armenia_stress_tests_report-_ensrcg_templatc_final.pdf</w:t>
      </w:r>
    </w:p>
  </w:footnote>
  <w:footnote w:id="2">
    <w:p w:rsidR="00B26703" w:rsidRPr="00353E2B" w:rsidRDefault="00B26703" w:rsidP="00353E2B">
      <w:pPr>
        <w:pStyle w:val="FootnoteText"/>
        <w:ind w:left="210" w:hanging="210"/>
        <w:jc w:val="both"/>
        <w:rPr>
          <w:rFonts w:ascii="GHEA Grapalat" w:hAnsi="GHEA Grapalat"/>
          <w:vertAlign w:val="superscript"/>
        </w:rPr>
      </w:pPr>
      <w:r w:rsidRPr="00353E2B">
        <w:rPr>
          <w:rStyle w:val="FootnoteReference"/>
          <w:rFonts w:ascii="GHEA Grapalat" w:hAnsi="GHEA Grapalat"/>
        </w:rPr>
        <w:footnoteRef/>
      </w:r>
      <w:r w:rsidRPr="00353E2B">
        <w:rPr>
          <w:rFonts w:ascii="GHEA Grapalat" w:hAnsi="GHEA Grapalat"/>
          <w:vertAlign w:val="superscript"/>
        </w:rPr>
        <w:t xml:space="preserve"> </w:t>
      </w:r>
      <w:r>
        <w:rPr>
          <w:rFonts w:ascii="GHEA Grapalat" w:hAnsi="GHEA Grapalat"/>
          <w:vertAlign w:val="superscript"/>
          <w:lang w:val="en-US"/>
        </w:rPr>
        <w:tab/>
      </w:r>
      <w:r w:rsidRPr="00353E2B">
        <w:rPr>
          <w:rFonts w:ascii="GHEA Grapalat" w:hAnsi="GHEA Grapalat"/>
        </w:rPr>
        <w:t>Ջրաջրային էներգետիկ ռեակտոր (Water-Water Power Reactor)</w:t>
      </w:r>
    </w:p>
  </w:footnote>
  <w:footnote w:id="3">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footnoteRef/>
      </w:r>
      <w:r w:rsidRPr="00353E2B">
        <w:rPr>
          <w:rFonts w:ascii="GHEA Grapalat" w:hAnsi="GHEA Grapalat"/>
        </w:rPr>
        <w:t xml:space="preserve"> </w:t>
      </w:r>
      <w:r w:rsidRPr="009B71A1">
        <w:rPr>
          <w:rFonts w:ascii="GHEA Grapalat" w:hAnsi="GHEA Grapalat"/>
        </w:rPr>
        <w:tab/>
      </w:r>
      <w:r w:rsidRPr="00353E2B">
        <w:rPr>
          <w:rFonts w:ascii="GHEA Grapalat" w:hAnsi="GHEA Grapalat"/>
        </w:rPr>
        <w:t xml:space="preserve">Եվրոպական հարեւանության եւ գործընկերության գործիք, </w:t>
      </w:r>
      <w:r>
        <w:rPr>
          <w:rFonts w:ascii="GHEA Grapalat" w:hAnsi="GHEA Grapalat"/>
        </w:rPr>
        <w:t>Հայաստան</w:t>
      </w:r>
      <w:r w:rsidRPr="009B71A1">
        <w:rPr>
          <w:rFonts w:ascii="GHEA Grapalat" w:hAnsi="GHEA Grapalat"/>
        </w:rPr>
        <w:t>,</w:t>
      </w:r>
      <w:r w:rsidRPr="00353E2B">
        <w:rPr>
          <w:rFonts w:ascii="GHEA Grapalat" w:hAnsi="GHEA Grapalat"/>
        </w:rPr>
        <w:t xml:space="preserve"> 2007-2013 թվականների երկրի ռազմավարական փաստաթուղթ</w:t>
      </w:r>
    </w:p>
  </w:footnote>
  <w:footnote w:id="4">
    <w:p w:rsidR="00B26703" w:rsidRPr="00353E2B" w:rsidRDefault="00B26703" w:rsidP="009B71A1">
      <w:pPr>
        <w:pStyle w:val="FootnoteText"/>
        <w:ind w:left="210" w:hanging="210"/>
        <w:jc w:val="both"/>
        <w:rPr>
          <w:rFonts w:ascii="GHEA Grapalat" w:hAnsi="GHEA Grapalat"/>
          <w:u w:val="single"/>
        </w:rPr>
      </w:pPr>
      <w:r w:rsidRPr="00353E2B">
        <w:rPr>
          <w:rStyle w:val="FootnoteReference"/>
          <w:rFonts w:ascii="GHEA Grapalat" w:hAnsi="GHEA Grapalat"/>
        </w:rPr>
        <w:footnoteRef/>
      </w:r>
      <w:r w:rsidRPr="00353E2B">
        <w:rPr>
          <w:rFonts w:ascii="GHEA Grapalat" w:hAnsi="GHEA Grapalat"/>
        </w:rPr>
        <w:t xml:space="preserve"> </w:t>
      </w:r>
      <w:r w:rsidRPr="009B71A1">
        <w:rPr>
          <w:rFonts w:ascii="GHEA Grapalat" w:hAnsi="GHEA Grapalat"/>
        </w:rPr>
        <w:tab/>
      </w:r>
      <w:r w:rsidRPr="00353E2B">
        <w:rPr>
          <w:rFonts w:ascii="GHEA Grapalat" w:hAnsi="GHEA Grapalat"/>
        </w:rPr>
        <w:t xml:space="preserve">Ատոմային էներգիայի միջազգային գործակալություն (ԱԷՄԳ)՝ Հայաստանի միջուկային հզորության պրոֆիլը (թարմացվել է 2016 թվականին) </w:t>
      </w:r>
      <w:r>
        <w:rPr>
          <w:rFonts w:ascii="GHEA Grapalat" w:hAnsi="GHEA Grapalat"/>
          <w:lang w:val="en-US"/>
        </w:rPr>
        <w:br/>
      </w:r>
      <w:r w:rsidRPr="009B71A1">
        <w:rPr>
          <w:rFonts w:ascii="GHEA Grapalat" w:hAnsi="GHEA Grapalat"/>
          <w:u w:val="single"/>
        </w:rPr>
        <w:t>http:</w:t>
      </w:r>
      <w:r w:rsidRPr="00353E2B">
        <w:rPr>
          <w:rFonts w:ascii="GHEA Grapalat" w:hAnsi="GHEA Grapalat"/>
          <w:u w:val="single"/>
        </w:rPr>
        <w:t>www-pub.iaca.org.МTCD/Publications/PDE/cnpp2016/country-profiles/Armenia/Armenia.htm</w:t>
      </w:r>
    </w:p>
  </w:footnote>
  <w:footnote w:id="5">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footnoteRef/>
      </w:r>
      <w:r w:rsidRPr="00353E2B">
        <w:rPr>
          <w:rFonts w:ascii="GHEA Grapalat" w:hAnsi="GHEA Grapalat"/>
        </w:rPr>
        <w:t xml:space="preserve"> </w:t>
      </w:r>
      <w:r>
        <w:rPr>
          <w:rFonts w:ascii="GHEA Grapalat" w:hAnsi="GHEA Grapalat"/>
          <w:lang w:val="en-US"/>
        </w:rPr>
        <w:tab/>
      </w:r>
      <w:r w:rsidRPr="00353E2B">
        <w:rPr>
          <w:rFonts w:ascii="GHEA Grapalat" w:hAnsi="GHEA Grapalat"/>
        </w:rPr>
        <w:t>ԵՄ-Հայաստան համագործակցության խորհրդի 2017 թվականի մայիսի նիստի ընթացքում նշված՝ Մեծամորում Հայկական ատոմային էլեկտրակայանի վերաբերյալ Հանձնաժողովի դիրքորոշումը. «ԵՄ-ն կրկին նշում է, որ Մեծամորի ատոմային էլեկտրակայանի (ՄԱԷԿ) արագ փակումը եւ ապագործարկումը շարունակում է լինել ԵՄ-ի եւ Եվրոպական հարեւանության քաղաքականության գործողությունների ծրագրի առանցքային նպատակը։ Այս էլեկտրակայանը չի կարող արդիականացվել այնպես, որ ամբողջությամբ համապատասխանի միջուկային անվտանգության՝ միջազգայնորեն ճանաչված չափանիշներին եւ, հետեւաբար, հնարավորինս շուտ պետք է փակվի։ ԵՄ-ն ողջունում է Հայաստանի՝ ԵՄ-ի կողմից աջակցվող ռիսկի եւ անվտանգության համապարփակ գնահատման (սթրես-թեստեր) շուրջ սերտ համագործակցությունը՝ նպատակ ունենալով ապահովելու ՄԱԷԿ-ի անվտանգ գործարկումը՝ մինչեւ դրա փակվելը»։</w:t>
      </w:r>
    </w:p>
  </w:footnote>
  <w:footnote w:id="6">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footnoteRef/>
      </w:r>
      <w:r w:rsidRPr="009B71A1">
        <w:rPr>
          <w:rFonts w:ascii="GHEA Grapalat" w:hAnsi="GHEA Grapalat"/>
        </w:rPr>
        <w:t xml:space="preserve"> </w:t>
      </w:r>
      <w:r w:rsidRPr="009B71A1">
        <w:rPr>
          <w:rFonts w:ascii="GHEA Grapalat" w:hAnsi="GHEA Grapalat"/>
        </w:rPr>
        <w:tab/>
      </w:r>
      <w:r w:rsidRPr="00353E2B">
        <w:rPr>
          <w:rFonts w:ascii="GHEA Grapalat" w:hAnsi="GHEA Grapalat"/>
        </w:rPr>
        <w:t>1980 թվականին 2-րդ էներգաբլոկը միացված է եղել էներգահամակարգին, սակայն 1989 եւ 1995 թվականների միջեւ ընկած ժամանակահատվածում 6 տարուց ավելի եղել է փակված վիճակում:</w:t>
      </w:r>
    </w:p>
  </w:footnote>
  <w:footnote w:id="7">
    <w:p w:rsidR="00B26703" w:rsidRPr="00353E2B" w:rsidRDefault="00B26703" w:rsidP="00353E2B">
      <w:pPr>
        <w:pStyle w:val="60"/>
        <w:shd w:val="clear" w:color="auto" w:fill="auto"/>
        <w:spacing w:before="0" w:line="240" w:lineRule="auto"/>
        <w:ind w:left="210" w:hanging="210"/>
        <w:rPr>
          <w:rFonts w:ascii="GHEA Grapalat" w:hAnsi="GHEA Grapalat"/>
          <w:sz w:val="20"/>
          <w:szCs w:val="20"/>
        </w:rPr>
      </w:pPr>
      <w:r w:rsidRPr="00353E2B">
        <w:rPr>
          <w:rStyle w:val="FootnoteReference"/>
          <w:rFonts w:ascii="GHEA Grapalat" w:hAnsi="GHEA Grapalat"/>
          <w:sz w:val="20"/>
          <w:szCs w:val="20"/>
        </w:rPr>
        <w:footnoteRef/>
      </w:r>
      <w:r w:rsidRPr="00353E2B">
        <w:rPr>
          <w:rFonts w:ascii="GHEA Grapalat" w:hAnsi="GHEA Grapalat"/>
          <w:sz w:val="20"/>
          <w:szCs w:val="20"/>
        </w:rPr>
        <w:t xml:space="preserve"> </w:t>
      </w:r>
      <w:r>
        <w:rPr>
          <w:rFonts w:ascii="GHEA Grapalat" w:hAnsi="GHEA Grapalat"/>
          <w:sz w:val="20"/>
          <w:szCs w:val="20"/>
          <w:lang w:val="en-US"/>
        </w:rPr>
        <w:tab/>
      </w:r>
      <w:r w:rsidRPr="00353E2B">
        <w:rPr>
          <w:rFonts w:ascii="GHEA Grapalat" w:hAnsi="GHEA Grapalat"/>
          <w:sz w:val="20"/>
          <w:szCs w:val="20"/>
        </w:rPr>
        <w:t>Ազգային զեկույցը եւ Փորձագիտական գնահատման զեկույցը, որոնք հասանելի են ՄԱԿԵԽ-ի կայքում՝</w:t>
      </w:r>
    </w:p>
    <w:p w:rsidR="00B26703" w:rsidRPr="00353E2B" w:rsidRDefault="00B26703" w:rsidP="009B71A1">
      <w:pPr>
        <w:pStyle w:val="60"/>
        <w:shd w:val="clear" w:color="auto" w:fill="auto"/>
        <w:spacing w:before="0" w:line="240" w:lineRule="auto"/>
        <w:ind w:left="210" w:firstLine="0"/>
        <w:rPr>
          <w:rFonts w:ascii="GHEA Grapalat" w:hAnsi="GHEA Grapalat"/>
          <w:sz w:val="20"/>
          <w:szCs w:val="20"/>
        </w:rPr>
      </w:pPr>
      <w:r w:rsidRPr="00353E2B">
        <w:rPr>
          <w:rStyle w:val="61"/>
          <w:rFonts w:ascii="GHEA Grapalat" w:hAnsi="GHEA Grapalat"/>
          <w:sz w:val="20"/>
          <w:szCs w:val="20"/>
        </w:rPr>
        <w:t>http: www.ensreg.eu/sites/default/files/national report armenia.pdf</w:t>
      </w:r>
    </w:p>
    <w:p w:rsidR="00B26703" w:rsidRPr="00353E2B" w:rsidRDefault="00B26703" w:rsidP="009B71A1">
      <w:pPr>
        <w:pStyle w:val="60"/>
        <w:shd w:val="clear" w:color="auto" w:fill="auto"/>
        <w:spacing w:before="0" w:line="240" w:lineRule="auto"/>
        <w:ind w:left="210" w:firstLine="0"/>
        <w:rPr>
          <w:rFonts w:ascii="GHEA Grapalat" w:hAnsi="GHEA Grapalat"/>
          <w:sz w:val="20"/>
          <w:szCs w:val="20"/>
        </w:rPr>
      </w:pPr>
      <w:r w:rsidRPr="00353E2B">
        <w:rPr>
          <w:rStyle w:val="61"/>
          <w:rFonts w:ascii="GHEA Grapalat" w:hAnsi="GHEA Grapalat"/>
          <w:sz w:val="20"/>
          <w:szCs w:val="20"/>
        </w:rPr>
        <w:t>http:/www.ensrcg.eu/sitcs/default/files/attachments/2016-07-20 4259241_armenia stress tests report- ensreg_template final.p</w:t>
      </w:r>
      <w:r w:rsidRPr="00353E2B">
        <w:rPr>
          <w:rFonts w:ascii="GHEA Grapalat" w:hAnsi="GHEA Grapalat"/>
          <w:sz w:val="20"/>
          <w:szCs w:val="20"/>
        </w:rPr>
        <w:t>df</w:t>
      </w:r>
    </w:p>
  </w:footnote>
  <w:footnote w:id="8">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footnoteRef/>
      </w:r>
      <w:r w:rsidRPr="00353E2B">
        <w:rPr>
          <w:rFonts w:ascii="GHEA Grapalat" w:hAnsi="GHEA Grapalat"/>
          <w:vertAlign w:val="superscript"/>
        </w:rPr>
        <w:t xml:space="preserve"> </w:t>
      </w:r>
      <w:r>
        <w:rPr>
          <w:rFonts w:ascii="GHEA Grapalat" w:hAnsi="GHEA Grapalat"/>
          <w:vertAlign w:val="superscript"/>
          <w:lang w:val="en-US"/>
        </w:rPr>
        <w:tab/>
      </w:r>
      <w:r w:rsidRPr="00353E2B">
        <w:rPr>
          <w:rFonts w:ascii="GHEA Grapalat" w:hAnsi="GHEA Grapalat"/>
        </w:rPr>
        <w:t>ՀԱԷԿ-ի՝ սթրես-թեստի արդյունքներով ինքնագնահատման զեկույցին հաջորդում է թվարկումը</w:t>
      </w:r>
    </w:p>
  </w:footnote>
  <w:footnote w:id="9">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9</w:t>
      </w:r>
      <w:r w:rsidRPr="00353E2B">
        <w:rPr>
          <w:rFonts w:ascii="GHEA Grapalat" w:hAnsi="GHEA Grapalat"/>
        </w:rPr>
        <w:t xml:space="preserve"> </w:t>
      </w:r>
      <w:r w:rsidRPr="009B71A1">
        <w:rPr>
          <w:rFonts w:ascii="GHEA Grapalat" w:hAnsi="GHEA Grapalat"/>
        </w:rPr>
        <w:tab/>
      </w:r>
      <w:r w:rsidRPr="00353E2B">
        <w:rPr>
          <w:rFonts w:ascii="GHEA Grapalat" w:hAnsi="GHEA Grapalat"/>
        </w:rPr>
        <w:t xml:space="preserve">Փորձագիտական գնահատման զեկույցը կարելի է գտնել հետեւյալ հղումով՝ </w:t>
      </w:r>
      <w:r w:rsidRPr="005F6EA4">
        <w:rPr>
          <w:rFonts w:ascii="GHEA Grapalat" w:hAnsi="GHEA Grapalat"/>
          <w:u w:val="single"/>
        </w:rPr>
        <w:t>http://</w:t>
      </w:r>
      <w:r w:rsidRPr="00353E2B">
        <w:rPr>
          <w:rStyle w:val="85pt"/>
          <w:rFonts w:ascii="GHEA Grapalat" w:eastAsia="Sylfaen" w:hAnsi="GHEA Grapalat"/>
          <w:sz w:val="20"/>
          <w:szCs w:val="20"/>
        </w:rPr>
        <w:t>www.enserg.eu/sites/default/files</w:t>
      </w:r>
      <w:r w:rsidRPr="005F6EA4">
        <w:rPr>
          <w:rStyle w:val="a1"/>
          <w:rFonts w:ascii="GHEA Grapalat" w:eastAsia="Sylfaen" w:hAnsi="GHEA Grapalat"/>
          <w:sz w:val="20"/>
          <w:szCs w:val="20"/>
        </w:rPr>
        <w:t>/</w:t>
      </w:r>
      <w:r>
        <w:rPr>
          <w:rStyle w:val="a1"/>
          <w:rFonts w:ascii="GHEA Grapalat" w:eastAsia="Sylfaen" w:hAnsi="GHEA Grapalat"/>
          <w:sz w:val="20"/>
          <w:szCs w:val="20"/>
        </w:rPr>
        <w:t>attachmcnts/2016-07-20</w:t>
      </w:r>
      <w:r w:rsidRPr="005F6EA4">
        <w:rPr>
          <w:rStyle w:val="a1"/>
          <w:rFonts w:ascii="GHEA Grapalat" w:eastAsia="Sylfaen" w:hAnsi="GHEA Grapalat"/>
          <w:sz w:val="20"/>
          <w:szCs w:val="20"/>
        </w:rPr>
        <w:t>_</w:t>
      </w:r>
      <w:r w:rsidRPr="009B71A1">
        <w:rPr>
          <w:rStyle w:val="a1"/>
          <w:rFonts w:ascii="GHEA Grapalat" w:eastAsia="Sylfaen" w:hAnsi="GHEA Grapalat"/>
          <w:sz w:val="20"/>
          <w:szCs w:val="20"/>
        </w:rPr>
        <w:t>425924</w:t>
      </w:r>
      <w:r w:rsidRPr="009B71A1">
        <w:rPr>
          <w:rFonts w:ascii="GHEA Grapalat" w:hAnsi="GHEA Grapalat"/>
          <w:u w:val="single"/>
        </w:rPr>
        <w:t>1_armenia_stress_tests_re</w:t>
      </w:r>
      <w:r w:rsidRPr="009B71A1">
        <w:rPr>
          <w:rStyle w:val="a1"/>
          <w:rFonts w:ascii="GHEA Grapalat" w:eastAsia="Sylfaen" w:hAnsi="GHEA Grapalat"/>
          <w:sz w:val="20"/>
          <w:szCs w:val="20"/>
        </w:rPr>
        <w:t>port-_</w:t>
      </w:r>
      <w:r w:rsidRPr="009B71A1">
        <w:rPr>
          <w:rStyle w:val="85pt"/>
          <w:rFonts w:ascii="GHEA Grapalat" w:eastAsia="Sylfaen" w:hAnsi="GHEA Grapalat"/>
          <w:sz w:val="20"/>
          <w:szCs w:val="20"/>
        </w:rPr>
        <w:t>enserg_</w:t>
      </w:r>
      <w:r w:rsidRPr="009B71A1">
        <w:rPr>
          <w:rFonts w:ascii="GHEA Grapalat" w:hAnsi="GHEA Grapalat"/>
          <w:u w:val="single"/>
        </w:rPr>
        <w:t>template final.pdf</w:t>
      </w:r>
    </w:p>
  </w:footnote>
  <w:footnote w:id="10">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10</w:t>
      </w:r>
      <w:r w:rsidRPr="005F6EA4">
        <w:rPr>
          <w:rStyle w:val="FootnoteReference"/>
          <w:rFonts w:ascii="GHEA Grapalat" w:hAnsi="GHEA Grapalat"/>
        </w:rPr>
        <w:t xml:space="preserve"> </w:t>
      </w:r>
      <w:r>
        <w:rPr>
          <w:rStyle w:val="FootnoteReference"/>
          <w:rFonts w:ascii="GHEA Grapalat" w:hAnsi="GHEA Grapalat"/>
          <w:lang w:val="en-US"/>
        </w:rPr>
        <w:tab/>
      </w:r>
      <w:r w:rsidRPr="00353E2B">
        <w:rPr>
          <w:rFonts w:ascii="GHEA Grapalat" w:hAnsi="GHEA Grapalat"/>
        </w:rPr>
        <w:t>Անկախ պետությունների համագործակցության երկրներին տրամադրվող տեխնիկական աջակցություն</w:t>
      </w:r>
    </w:p>
  </w:footnote>
  <w:footnote w:id="11">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11</w:t>
      </w:r>
      <w:r w:rsidRPr="00353E2B">
        <w:rPr>
          <w:rFonts w:ascii="GHEA Grapalat" w:hAnsi="GHEA Grapalat"/>
        </w:rPr>
        <w:t xml:space="preserve"> </w:t>
      </w:r>
      <w:r>
        <w:rPr>
          <w:rFonts w:ascii="GHEA Grapalat" w:hAnsi="GHEA Grapalat"/>
          <w:lang w:val="en-US"/>
        </w:rPr>
        <w:tab/>
      </w:r>
      <w:r w:rsidRPr="00353E2B">
        <w:rPr>
          <w:rFonts w:ascii="GHEA Grapalat" w:hAnsi="GHEA Grapalat"/>
        </w:rPr>
        <w:t>ԷՆ-ի աջակցության թիրախը հետեւյալ խնդիրներն են. Մակարդակ 1 Անվտանգության հավանակային գնահատման (ԱՀԳ) ուսումնասիրություններ՝ ծանր տարերային աղետների ազդեցությունը վերլուծելու համար. Շահագործման վթարային ընթացակարգերի ամբողջական լրակազմի մշակում. Ծանր վթարների կառավարման ուղեցույցների ամբողջական լրակազմի մշակում։</w:t>
      </w:r>
    </w:p>
  </w:footnote>
  <w:footnote w:id="12">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1</w:t>
      </w:r>
      <w:r w:rsidR="00A46072" w:rsidRPr="00A46072">
        <w:rPr>
          <w:rFonts w:ascii="GHEA Grapalat" w:hAnsi="GHEA Grapalat"/>
        </w:rPr>
        <w:t xml:space="preserve"> </w:t>
      </w:r>
      <w:r w:rsidR="00A46072" w:rsidRPr="00A46072">
        <w:rPr>
          <w:rFonts w:ascii="GHEA Grapalat" w:hAnsi="GHEA Grapalat"/>
        </w:rPr>
        <w:tab/>
      </w:r>
      <w:r w:rsidRPr="00353E2B">
        <w:rPr>
          <w:rFonts w:ascii="GHEA Grapalat" w:hAnsi="GHEA Grapalat"/>
        </w:rPr>
        <w:t>Մրցույթում հաղթող չճանաչված հայտերի հեռացումը գնումների ընթացակարգի դադարեցումից հինգ տարի հետո։</w:t>
      </w:r>
    </w:p>
  </w:footnote>
  <w:footnote w:id="13">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2</w:t>
      </w:r>
      <w:r w:rsidRPr="00353E2B">
        <w:rPr>
          <w:rFonts w:ascii="GHEA Grapalat" w:hAnsi="GHEA Grapalat"/>
        </w:rPr>
        <w:t xml:space="preserve"> </w:t>
      </w:r>
      <w:r w:rsidR="00A46072">
        <w:rPr>
          <w:rFonts w:ascii="GHEA Grapalat" w:hAnsi="GHEA Grapalat"/>
          <w:lang w:val="en-US"/>
        </w:rPr>
        <w:tab/>
      </w:r>
      <w:r w:rsidRPr="00353E2B">
        <w:rPr>
          <w:rFonts w:ascii="GHEA Grapalat" w:hAnsi="GHEA Grapalat"/>
        </w:rPr>
        <w:t>Մրցույթում հաղթող չճանաչված հայտերի հեռացումը դրամաշնորհի տրամադրման ընթացակարգի դադարեցումից երեք տարի հետո։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703" w:rsidRPr="00B26703" w:rsidRDefault="00B26703" w:rsidP="00B26703">
    <w:pPr>
      <w:pStyle w:val="20"/>
      <w:shd w:val="clear" w:color="auto" w:fill="auto"/>
      <w:spacing w:before="0" w:after="160" w:line="360" w:lineRule="auto"/>
      <w:ind w:firstLine="0"/>
    </w:pPr>
    <w:r w:rsidRPr="00B26703">
      <w:rPr>
        <w:rFonts w:ascii="GHEA Grapalat" w:hAnsi="GHEA Grapalat"/>
        <w:sz w:val="24"/>
        <w:szCs w:val="24"/>
      </w:rPr>
      <w:t>Ֆինանսավորման համաձայնագիր. Հավելված II. Ընդհանուր պայմաններ</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revisionView w:markup="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74351C"/>
    <w:rsid w:val="000043BB"/>
    <w:rsid w:val="000172E6"/>
    <w:rsid w:val="000373CF"/>
    <w:rsid w:val="00041354"/>
    <w:rsid w:val="00047D2F"/>
    <w:rsid w:val="000510A7"/>
    <w:rsid w:val="00066035"/>
    <w:rsid w:val="00077295"/>
    <w:rsid w:val="00091222"/>
    <w:rsid w:val="00095181"/>
    <w:rsid w:val="00095999"/>
    <w:rsid w:val="00095A74"/>
    <w:rsid w:val="000A56C7"/>
    <w:rsid w:val="000B7035"/>
    <w:rsid w:val="000D4F4F"/>
    <w:rsid w:val="000E2B45"/>
    <w:rsid w:val="000E49D2"/>
    <w:rsid w:val="000F656B"/>
    <w:rsid w:val="001152C3"/>
    <w:rsid w:val="00120BE8"/>
    <w:rsid w:val="00137391"/>
    <w:rsid w:val="001460C8"/>
    <w:rsid w:val="00151A33"/>
    <w:rsid w:val="0015303F"/>
    <w:rsid w:val="00162480"/>
    <w:rsid w:val="001707B1"/>
    <w:rsid w:val="00172466"/>
    <w:rsid w:val="00186EFB"/>
    <w:rsid w:val="001941C9"/>
    <w:rsid w:val="001A4EC6"/>
    <w:rsid w:val="001B4934"/>
    <w:rsid w:val="001B4C81"/>
    <w:rsid w:val="001C088D"/>
    <w:rsid w:val="001C1CF5"/>
    <w:rsid w:val="001C42B5"/>
    <w:rsid w:val="001D19B7"/>
    <w:rsid w:val="001D50A3"/>
    <w:rsid w:val="001E32AD"/>
    <w:rsid w:val="0020587B"/>
    <w:rsid w:val="00226956"/>
    <w:rsid w:val="00226CB9"/>
    <w:rsid w:val="00232196"/>
    <w:rsid w:val="00255ED0"/>
    <w:rsid w:val="00256CD8"/>
    <w:rsid w:val="00256CE5"/>
    <w:rsid w:val="00290EF7"/>
    <w:rsid w:val="0029147A"/>
    <w:rsid w:val="002951DE"/>
    <w:rsid w:val="002C4211"/>
    <w:rsid w:val="002D3F75"/>
    <w:rsid w:val="002E7223"/>
    <w:rsid w:val="003276D5"/>
    <w:rsid w:val="003355CE"/>
    <w:rsid w:val="00340AED"/>
    <w:rsid w:val="00345525"/>
    <w:rsid w:val="003462A7"/>
    <w:rsid w:val="00353E2B"/>
    <w:rsid w:val="00353E32"/>
    <w:rsid w:val="00356966"/>
    <w:rsid w:val="003607E4"/>
    <w:rsid w:val="00366265"/>
    <w:rsid w:val="003726A2"/>
    <w:rsid w:val="00382C34"/>
    <w:rsid w:val="0038736C"/>
    <w:rsid w:val="00396732"/>
    <w:rsid w:val="003A3878"/>
    <w:rsid w:val="003A4F02"/>
    <w:rsid w:val="003A7375"/>
    <w:rsid w:val="003B5D4A"/>
    <w:rsid w:val="003B6A63"/>
    <w:rsid w:val="003B7F74"/>
    <w:rsid w:val="003C076B"/>
    <w:rsid w:val="003D5268"/>
    <w:rsid w:val="003D6EB3"/>
    <w:rsid w:val="0040575E"/>
    <w:rsid w:val="004230B9"/>
    <w:rsid w:val="00441754"/>
    <w:rsid w:val="00463FCF"/>
    <w:rsid w:val="004648CC"/>
    <w:rsid w:val="004708DA"/>
    <w:rsid w:val="00474C9E"/>
    <w:rsid w:val="004773C7"/>
    <w:rsid w:val="00484713"/>
    <w:rsid w:val="00491674"/>
    <w:rsid w:val="004A46ED"/>
    <w:rsid w:val="004D21A5"/>
    <w:rsid w:val="004E7C43"/>
    <w:rsid w:val="004F0460"/>
    <w:rsid w:val="004F0B77"/>
    <w:rsid w:val="00500A58"/>
    <w:rsid w:val="00503A1D"/>
    <w:rsid w:val="0052272A"/>
    <w:rsid w:val="00525F1A"/>
    <w:rsid w:val="00527C1F"/>
    <w:rsid w:val="005337E9"/>
    <w:rsid w:val="00574594"/>
    <w:rsid w:val="00585B54"/>
    <w:rsid w:val="00596CDD"/>
    <w:rsid w:val="005B51B7"/>
    <w:rsid w:val="005D384D"/>
    <w:rsid w:val="005F69B3"/>
    <w:rsid w:val="005F6EA4"/>
    <w:rsid w:val="006337FA"/>
    <w:rsid w:val="006508C3"/>
    <w:rsid w:val="00651729"/>
    <w:rsid w:val="00652602"/>
    <w:rsid w:val="006540D1"/>
    <w:rsid w:val="00656224"/>
    <w:rsid w:val="00664338"/>
    <w:rsid w:val="00664DE1"/>
    <w:rsid w:val="00666758"/>
    <w:rsid w:val="00666FA4"/>
    <w:rsid w:val="00673D23"/>
    <w:rsid w:val="00680268"/>
    <w:rsid w:val="00686BBC"/>
    <w:rsid w:val="00686F7A"/>
    <w:rsid w:val="006A0EDD"/>
    <w:rsid w:val="006F4740"/>
    <w:rsid w:val="006F5F1E"/>
    <w:rsid w:val="00711520"/>
    <w:rsid w:val="00713427"/>
    <w:rsid w:val="007137CB"/>
    <w:rsid w:val="00713F75"/>
    <w:rsid w:val="00716920"/>
    <w:rsid w:val="00721BA4"/>
    <w:rsid w:val="00722A47"/>
    <w:rsid w:val="0074351C"/>
    <w:rsid w:val="00744F90"/>
    <w:rsid w:val="0075602E"/>
    <w:rsid w:val="007762B7"/>
    <w:rsid w:val="007A7572"/>
    <w:rsid w:val="007C1ED5"/>
    <w:rsid w:val="007C3818"/>
    <w:rsid w:val="007C754F"/>
    <w:rsid w:val="007E0CB7"/>
    <w:rsid w:val="007E2FBD"/>
    <w:rsid w:val="00801FAC"/>
    <w:rsid w:val="008067A2"/>
    <w:rsid w:val="0082397B"/>
    <w:rsid w:val="00823A95"/>
    <w:rsid w:val="00831755"/>
    <w:rsid w:val="00841A52"/>
    <w:rsid w:val="008531FD"/>
    <w:rsid w:val="00854EFE"/>
    <w:rsid w:val="008556D4"/>
    <w:rsid w:val="00860D06"/>
    <w:rsid w:val="00870B46"/>
    <w:rsid w:val="008A25A1"/>
    <w:rsid w:val="008B2161"/>
    <w:rsid w:val="008C0274"/>
    <w:rsid w:val="008C0640"/>
    <w:rsid w:val="008C2045"/>
    <w:rsid w:val="008D14E8"/>
    <w:rsid w:val="008E1B56"/>
    <w:rsid w:val="008F07CE"/>
    <w:rsid w:val="009339E5"/>
    <w:rsid w:val="00936B71"/>
    <w:rsid w:val="00943C53"/>
    <w:rsid w:val="009524BC"/>
    <w:rsid w:val="00953AF9"/>
    <w:rsid w:val="0097471E"/>
    <w:rsid w:val="00976C03"/>
    <w:rsid w:val="00985232"/>
    <w:rsid w:val="009B230E"/>
    <w:rsid w:val="009B396F"/>
    <w:rsid w:val="009B420B"/>
    <w:rsid w:val="009B4A63"/>
    <w:rsid w:val="009B71A1"/>
    <w:rsid w:val="009E370A"/>
    <w:rsid w:val="00A1123A"/>
    <w:rsid w:val="00A14AC0"/>
    <w:rsid w:val="00A25680"/>
    <w:rsid w:val="00A26128"/>
    <w:rsid w:val="00A30AC4"/>
    <w:rsid w:val="00A40E51"/>
    <w:rsid w:val="00A4555A"/>
    <w:rsid w:val="00A46072"/>
    <w:rsid w:val="00A541F1"/>
    <w:rsid w:val="00A57641"/>
    <w:rsid w:val="00A62203"/>
    <w:rsid w:val="00A64667"/>
    <w:rsid w:val="00A77CE6"/>
    <w:rsid w:val="00A83FBE"/>
    <w:rsid w:val="00AA1CB5"/>
    <w:rsid w:val="00AB5C75"/>
    <w:rsid w:val="00AD11DA"/>
    <w:rsid w:val="00AD2EE8"/>
    <w:rsid w:val="00AD719F"/>
    <w:rsid w:val="00AE0FEB"/>
    <w:rsid w:val="00AE2A4E"/>
    <w:rsid w:val="00B0002D"/>
    <w:rsid w:val="00B02D79"/>
    <w:rsid w:val="00B04474"/>
    <w:rsid w:val="00B12F56"/>
    <w:rsid w:val="00B16006"/>
    <w:rsid w:val="00B167FF"/>
    <w:rsid w:val="00B16F51"/>
    <w:rsid w:val="00B23857"/>
    <w:rsid w:val="00B26703"/>
    <w:rsid w:val="00B449C0"/>
    <w:rsid w:val="00B51D33"/>
    <w:rsid w:val="00B5362C"/>
    <w:rsid w:val="00B8478F"/>
    <w:rsid w:val="00B919B5"/>
    <w:rsid w:val="00BA1245"/>
    <w:rsid w:val="00BA357B"/>
    <w:rsid w:val="00BB1723"/>
    <w:rsid w:val="00BB1E69"/>
    <w:rsid w:val="00BC65A2"/>
    <w:rsid w:val="00BE660F"/>
    <w:rsid w:val="00C01F75"/>
    <w:rsid w:val="00C25A33"/>
    <w:rsid w:val="00C36D44"/>
    <w:rsid w:val="00C40A46"/>
    <w:rsid w:val="00C42846"/>
    <w:rsid w:val="00C45C0A"/>
    <w:rsid w:val="00C578F3"/>
    <w:rsid w:val="00C608CA"/>
    <w:rsid w:val="00C64B73"/>
    <w:rsid w:val="00C916CF"/>
    <w:rsid w:val="00C9711E"/>
    <w:rsid w:val="00CA4ABD"/>
    <w:rsid w:val="00CA4D61"/>
    <w:rsid w:val="00CB4138"/>
    <w:rsid w:val="00CC1D8E"/>
    <w:rsid w:val="00CC757A"/>
    <w:rsid w:val="00CD239A"/>
    <w:rsid w:val="00CE2CD6"/>
    <w:rsid w:val="00CE39C3"/>
    <w:rsid w:val="00CF1A02"/>
    <w:rsid w:val="00CF3848"/>
    <w:rsid w:val="00D0575A"/>
    <w:rsid w:val="00D126A7"/>
    <w:rsid w:val="00D15FC7"/>
    <w:rsid w:val="00D207DF"/>
    <w:rsid w:val="00D2245F"/>
    <w:rsid w:val="00D33BD3"/>
    <w:rsid w:val="00D55D75"/>
    <w:rsid w:val="00D57D96"/>
    <w:rsid w:val="00D724EA"/>
    <w:rsid w:val="00D830EC"/>
    <w:rsid w:val="00D84E61"/>
    <w:rsid w:val="00D91468"/>
    <w:rsid w:val="00DA690E"/>
    <w:rsid w:val="00DB1DED"/>
    <w:rsid w:val="00DC55BD"/>
    <w:rsid w:val="00DD0067"/>
    <w:rsid w:val="00DD11E5"/>
    <w:rsid w:val="00DE1297"/>
    <w:rsid w:val="00DE7C66"/>
    <w:rsid w:val="00DF321A"/>
    <w:rsid w:val="00E0011F"/>
    <w:rsid w:val="00E06D22"/>
    <w:rsid w:val="00E10B8F"/>
    <w:rsid w:val="00E169C9"/>
    <w:rsid w:val="00E352A9"/>
    <w:rsid w:val="00E50BAF"/>
    <w:rsid w:val="00E555A4"/>
    <w:rsid w:val="00E75261"/>
    <w:rsid w:val="00E8191F"/>
    <w:rsid w:val="00E84519"/>
    <w:rsid w:val="00E854F7"/>
    <w:rsid w:val="00E922B8"/>
    <w:rsid w:val="00EB0D65"/>
    <w:rsid w:val="00EB2FC1"/>
    <w:rsid w:val="00EB46E4"/>
    <w:rsid w:val="00EC0015"/>
    <w:rsid w:val="00ED1DA6"/>
    <w:rsid w:val="00ED30A6"/>
    <w:rsid w:val="00ED5A9A"/>
    <w:rsid w:val="00ED5F20"/>
    <w:rsid w:val="00EE7256"/>
    <w:rsid w:val="00EF1139"/>
    <w:rsid w:val="00EF4130"/>
    <w:rsid w:val="00F10864"/>
    <w:rsid w:val="00F1518E"/>
    <w:rsid w:val="00F252D1"/>
    <w:rsid w:val="00F722A6"/>
    <w:rsid w:val="00F95B3B"/>
    <w:rsid w:val="00FA44E2"/>
    <w:rsid w:val="00FB01F8"/>
    <w:rsid w:val="00FE7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351C"/>
    <w:rPr>
      <w:color w:val="000000"/>
    </w:rPr>
  </w:style>
  <w:style w:type="paragraph" w:styleId="Heading1">
    <w:name w:val="heading 1"/>
    <w:basedOn w:val="Normal"/>
    <w:next w:val="Normal"/>
    <w:link w:val="Heading1Char"/>
    <w:uiPriority w:val="9"/>
    <w:qFormat/>
    <w:rsid w:val="00B267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267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6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4351C"/>
    <w:rPr>
      <w:color w:val="0066CC"/>
      <w:u w:val="single"/>
    </w:rPr>
  </w:style>
  <w:style w:type="character" w:customStyle="1" w:styleId="22">
    <w:name w:val="Заголовок №2 (2)_"/>
    <w:basedOn w:val="DefaultParagraphFont"/>
    <w:link w:val="220"/>
    <w:rsid w:val="0074351C"/>
    <w:rPr>
      <w:rFonts w:ascii="Century Schoolbook" w:eastAsia="Century Schoolbook" w:hAnsi="Century Schoolbook" w:cs="Century Schoolbook"/>
      <w:b w:val="0"/>
      <w:bCs w:val="0"/>
      <w:i w:val="0"/>
      <w:iCs w:val="0"/>
      <w:smallCaps w:val="0"/>
      <w:strike w:val="0"/>
      <w:sz w:val="36"/>
      <w:szCs w:val="36"/>
      <w:u w:val="none"/>
    </w:rPr>
  </w:style>
  <w:style w:type="character" w:customStyle="1" w:styleId="3">
    <w:name w:val="Заголовок №3_"/>
    <w:basedOn w:val="DefaultParagraphFont"/>
    <w:link w:val="30"/>
    <w:rsid w:val="0074351C"/>
    <w:rPr>
      <w:rFonts w:ascii="Times New Roman" w:eastAsia="Times New Roman" w:hAnsi="Times New Roman" w:cs="Times New Roman"/>
      <w:b w:val="0"/>
      <w:bCs w:val="0"/>
      <w:i w:val="0"/>
      <w:iCs w:val="0"/>
      <w:smallCaps w:val="0"/>
      <w:strike w:val="0"/>
      <w:sz w:val="32"/>
      <w:szCs w:val="32"/>
      <w:u w:val="none"/>
    </w:rPr>
  </w:style>
  <w:style w:type="character" w:customStyle="1" w:styleId="31pt">
    <w:name w:val="Заголовок №3 + Интервал 1 pt"/>
    <w:basedOn w:val="3"/>
    <w:rsid w:val="0074351C"/>
    <w:rPr>
      <w:color w:val="000000"/>
      <w:spacing w:val="20"/>
      <w:w w:val="100"/>
      <w:position w:val="0"/>
      <w:lang w:val="hy-AM" w:eastAsia="hy-AM" w:bidi="hy-AM"/>
    </w:rPr>
  </w:style>
  <w:style w:type="character" w:customStyle="1" w:styleId="2">
    <w:name w:val="Основной текст (2)_"/>
    <w:basedOn w:val="DefaultParagraphFont"/>
    <w:link w:val="20"/>
    <w:rsid w:val="0074351C"/>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_"/>
    <w:basedOn w:val="DefaultParagraphFont"/>
    <w:link w:val="32"/>
    <w:rsid w:val="0074351C"/>
    <w:rPr>
      <w:rFonts w:ascii="Times New Roman" w:eastAsia="Times New Roman" w:hAnsi="Times New Roman" w:cs="Times New Roman"/>
      <w:b w:val="0"/>
      <w:bCs w:val="0"/>
      <w:i w:val="0"/>
      <w:iCs w:val="0"/>
      <w:smallCaps w:val="0"/>
      <w:strike w:val="0"/>
      <w:sz w:val="20"/>
      <w:szCs w:val="20"/>
      <w:u w:val="none"/>
    </w:rPr>
  </w:style>
  <w:style w:type="character" w:customStyle="1" w:styleId="33">
    <w:name w:val="Основной текст (3)"/>
    <w:basedOn w:val="31"/>
    <w:rsid w:val="0074351C"/>
    <w:rPr>
      <w:color w:val="000000"/>
      <w:spacing w:val="0"/>
      <w:w w:val="100"/>
      <w:position w:val="0"/>
      <w:sz w:val="20"/>
      <w:szCs w:val="20"/>
      <w:lang w:val="hy-AM" w:eastAsia="hy-AM" w:bidi="hy-AM"/>
    </w:rPr>
  </w:style>
  <w:style w:type="character" w:customStyle="1" w:styleId="21">
    <w:name w:val="Основной текст (2)"/>
    <w:basedOn w:val="2"/>
    <w:rsid w:val="0074351C"/>
    <w:rPr>
      <w:color w:val="000000"/>
      <w:spacing w:val="0"/>
      <w:w w:val="100"/>
      <w:position w:val="0"/>
      <w:u w:val="single"/>
      <w:lang w:val="hy-AM" w:eastAsia="hy-AM" w:bidi="hy-AM"/>
    </w:rPr>
  </w:style>
  <w:style w:type="character" w:customStyle="1" w:styleId="7">
    <w:name w:val="Основной текст (7)_"/>
    <w:basedOn w:val="DefaultParagraphFont"/>
    <w:link w:val="70"/>
    <w:rsid w:val="0074351C"/>
    <w:rPr>
      <w:rFonts w:ascii="Arial Unicode MS" w:eastAsia="Arial Unicode MS" w:hAnsi="Arial Unicode MS" w:cs="Arial Unicode MS"/>
      <w:b w:val="0"/>
      <w:bCs w:val="0"/>
      <w:i/>
      <w:iCs/>
      <w:smallCaps w:val="0"/>
      <w:strike w:val="0"/>
      <w:spacing w:val="0"/>
      <w:w w:val="66"/>
      <w:sz w:val="28"/>
      <w:szCs w:val="28"/>
      <w:u w:val="none"/>
    </w:rPr>
  </w:style>
  <w:style w:type="character" w:customStyle="1" w:styleId="7TimesNewRoman16pt1pt100">
    <w:name w:val="Основной текст (7) + Times New Roman;16 pt;Не курсив;Интервал 1 pt;Масштаб 100%"/>
    <w:basedOn w:val="7"/>
    <w:rsid w:val="0074351C"/>
    <w:rPr>
      <w:rFonts w:ascii="Times New Roman" w:eastAsia="Times New Roman" w:hAnsi="Times New Roman" w:cs="Times New Roman"/>
      <w:i/>
      <w:iCs/>
      <w:color w:val="000000"/>
      <w:spacing w:val="20"/>
      <w:w w:val="100"/>
      <w:position w:val="0"/>
      <w:sz w:val="32"/>
      <w:szCs w:val="32"/>
      <w:lang w:val="hy-AM" w:eastAsia="hy-AM" w:bidi="hy-AM"/>
    </w:rPr>
  </w:style>
  <w:style w:type="character" w:customStyle="1" w:styleId="71">
    <w:name w:val="Основной текст (7)"/>
    <w:basedOn w:val="7"/>
    <w:rsid w:val="0074351C"/>
    <w:rPr>
      <w:color w:val="000000"/>
      <w:spacing w:val="0"/>
      <w:position w:val="0"/>
      <w:lang w:val="hy-AM" w:eastAsia="hy-AM" w:bidi="hy-AM"/>
    </w:rPr>
  </w:style>
  <w:style w:type="character" w:customStyle="1" w:styleId="12">
    <w:name w:val="Заголовок №1 (2)_"/>
    <w:basedOn w:val="DefaultParagraphFont"/>
    <w:link w:val="120"/>
    <w:rsid w:val="0074351C"/>
    <w:rPr>
      <w:rFonts w:ascii="Arial Unicode MS" w:eastAsia="Arial Unicode MS" w:hAnsi="Arial Unicode MS" w:cs="Arial Unicode MS"/>
      <w:b w:val="0"/>
      <w:bCs w:val="0"/>
      <w:i w:val="0"/>
      <w:iCs w:val="0"/>
      <w:smallCaps w:val="0"/>
      <w:strike w:val="0"/>
      <w:sz w:val="42"/>
      <w:szCs w:val="42"/>
      <w:u w:val="none"/>
    </w:rPr>
  </w:style>
  <w:style w:type="character" w:customStyle="1" w:styleId="24">
    <w:name w:val="Основной текст (24)_"/>
    <w:basedOn w:val="DefaultParagraphFont"/>
    <w:link w:val="240"/>
    <w:rsid w:val="0074351C"/>
    <w:rPr>
      <w:rFonts w:ascii="Arial Unicode MS" w:eastAsia="Arial Unicode MS" w:hAnsi="Arial Unicode MS" w:cs="Arial Unicode MS"/>
      <w:b w:val="0"/>
      <w:bCs w:val="0"/>
      <w:i w:val="0"/>
      <w:iCs w:val="0"/>
      <w:smallCaps w:val="0"/>
      <w:strike w:val="0"/>
      <w:sz w:val="22"/>
      <w:szCs w:val="22"/>
      <w:u w:val="none"/>
    </w:rPr>
  </w:style>
  <w:style w:type="character" w:customStyle="1" w:styleId="241">
    <w:name w:val="Основной текст (24) + Малые прописные"/>
    <w:basedOn w:val="24"/>
    <w:rsid w:val="0074351C"/>
    <w:rPr>
      <w:smallCaps/>
      <w:color w:val="000000"/>
      <w:spacing w:val="0"/>
      <w:w w:val="100"/>
      <w:position w:val="0"/>
      <w:u w:val="single"/>
      <w:lang w:val="hy-AM" w:eastAsia="hy-AM" w:bidi="hy-AM"/>
    </w:rPr>
  </w:style>
  <w:style w:type="character" w:customStyle="1" w:styleId="121">
    <w:name w:val="Основной текст (12)_"/>
    <w:basedOn w:val="DefaultParagraphFont"/>
    <w:link w:val="122"/>
    <w:rsid w:val="0074351C"/>
    <w:rPr>
      <w:rFonts w:ascii="Times New Roman" w:eastAsia="Times New Roman" w:hAnsi="Times New Roman" w:cs="Times New Roman"/>
      <w:b/>
      <w:bCs/>
      <w:i w:val="0"/>
      <w:iCs w:val="0"/>
      <w:smallCaps w:val="0"/>
      <w:strike w:val="0"/>
      <w:sz w:val="20"/>
      <w:szCs w:val="20"/>
      <w:u w:val="none"/>
    </w:rPr>
  </w:style>
  <w:style w:type="character" w:customStyle="1" w:styleId="123">
    <w:name w:val="Основной текст (12) + Малые прописные"/>
    <w:basedOn w:val="121"/>
    <w:rsid w:val="0074351C"/>
    <w:rPr>
      <w:smallCaps/>
      <w:color w:val="000000"/>
      <w:spacing w:val="0"/>
      <w:w w:val="100"/>
      <w:position w:val="0"/>
      <w:lang w:val="hy-AM" w:eastAsia="hy-AM" w:bidi="hy-AM"/>
    </w:rPr>
  </w:style>
  <w:style w:type="character" w:customStyle="1" w:styleId="a">
    <w:name w:val="Сноска_"/>
    <w:basedOn w:val="DefaultParagraphFont"/>
    <w:link w:val="a0"/>
    <w:rsid w:val="0074351C"/>
    <w:rPr>
      <w:rFonts w:ascii="Times New Roman" w:eastAsia="Times New Roman" w:hAnsi="Times New Roman" w:cs="Times New Roman"/>
      <w:b w:val="0"/>
      <w:bCs w:val="0"/>
      <w:i w:val="0"/>
      <w:iCs w:val="0"/>
      <w:smallCaps w:val="0"/>
      <w:strike w:val="0"/>
      <w:sz w:val="19"/>
      <w:szCs w:val="19"/>
      <w:u w:val="none"/>
    </w:rPr>
  </w:style>
  <w:style w:type="character" w:customStyle="1" w:styleId="a1">
    <w:name w:val="Сноска"/>
    <w:basedOn w:val="a"/>
    <w:rsid w:val="0074351C"/>
    <w:rPr>
      <w:color w:val="000000"/>
      <w:spacing w:val="0"/>
      <w:w w:val="100"/>
      <w:position w:val="0"/>
      <w:u w:val="single"/>
      <w:lang w:val="hy-AM" w:eastAsia="hy-AM" w:bidi="hy-AM"/>
    </w:rPr>
  </w:style>
  <w:style w:type="character" w:customStyle="1" w:styleId="210pt">
    <w:name w:val="Основной текст (2) + 10 pt;Полужирный;Малые прописные"/>
    <w:basedOn w:val="2"/>
    <w:rsid w:val="0074351C"/>
    <w:rPr>
      <w:b/>
      <w:bCs/>
      <w:smallCaps/>
      <w:color w:val="000000"/>
      <w:spacing w:val="0"/>
      <w:w w:val="100"/>
      <w:position w:val="0"/>
      <w:sz w:val="20"/>
      <w:szCs w:val="20"/>
      <w:lang w:val="hy-AM" w:eastAsia="hy-AM" w:bidi="hy-AM"/>
    </w:rPr>
  </w:style>
  <w:style w:type="character" w:customStyle="1" w:styleId="23">
    <w:name w:val="Основной текст (2) + Курсив"/>
    <w:basedOn w:val="2"/>
    <w:rsid w:val="0074351C"/>
    <w:rPr>
      <w:i/>
      <w:iCs/>
      <w:color w:val="000000"/>
      <w:spacing w:val="0"/>
      <w:w w:val="100"/>
      <w:position w:val="0"/>
      <w:lang w:val="hy-AM" w:eastAsia="hy-AM" w:bidi="hy-AM"/>
    </w:rPr>
  </w:style>
  <w:style w:type="character" w:customStyle="1" w:styleId="10">
    <w:name w:val="Основной текст (10)_"/>
    <w:basedOn w:val="DefaultParagraphFont"/>
    <w:link w:val="100"/>
    <w:rsid w:val="0074351C"/>
    <w:rPr>
      <w:rFonts w:ascii="Times New Roman" w:eastAsia="Times New Roman" w:hAnsi="Times New Roman" w:cs="Times New Roman"/>
      <w:b w:val="0"/>
      <w:bCs w:val="0"/>
      <w:i/>
      <w:iCs/>
      <w:smallCaps w:val="0"/>
      <w:strike w:val="0"/>
      <w:sz w:val="22"/>
      <w:szCs w:val="22"/>
      <w:u w:val="none"/>
    </w:rPr>
  </w:style>
  <w:style w:type="character" w:customStyle="1" w:styleId="6">
    <w:name w:val="Основной текст (6)_"/>
    <w:basedOn w:val="DefaultParagraphFont"/>
    <w:link w:val="60"/>
    <w:rsid w:val="0074351C"/>
    <w:rPr>
      <w:rFonts w:ascii="Times New Roman" w:eastAsia="Times New Roman" w:hAnsi="Times New Roman" w:cs="Times New Roman"/>
      <w:b w:val="0"/>
      <w:bCs w:val="0"/>
      <w:i w:val="0"/>
      <w:iCs w:val="0"/>
      <w:smallCaps w:val="0"/>
      <w:strike w:val="0"/>
      <w:sz w:val="19"/>
      <w:szCs w:val="19"/>
      <w:u w:val="none"/>
    </w:rPr>
  </w:style>
  <w:style w:type="character" w:customStyle="1" w:styleId="61">
    <w:name w:val="Основной текст (6)"/>
    <w:basedOn w:val="6"/>
    <w:rsid w:val="0074351C"/>
    <w:rPr>
      <w:color w:val="000000"/>
      <w:spacing w:val="0"/>
      <w:w w:val="100"/>
      <w:position w:val="0"/>
      <w:u w:val="single"/>
      <w:lang w:val="hy-AM" w:eastAsia="hy-AM" w:bidi="hy-AM"/>
    </w:rPr>
  </w:style>
  <w:style w:type="character" w:customStyle="1" w:styleId="101">
    <w:name w:val="Основной текст (10) + Не курсив"/>
    <w:basedOn w:val="10"/>
    <w:rsid w:val="0074351C"/>
    <w:rPr>
      <w:i/>
      <w:iCs/>
      <w:color w:val="000000"/>
      <w:spacing w:val="0"/>
      <w:w w:val="100"/>
      <w:position w:val="0"/>
      <w:lang w:val="hy-AM" w:eastAsia="hy-AM" w:bidi="hy-AM"/>
    </w:rPr>
  </w:style>
  <w:style w:type="character" w:customStyle="1" w:styleId="8">
    <w:name w:val="Основной текст (8)_"/>
    <w:basedOn w:val="DefaultParagraphFont"/>
    <w:link w:val="80"/>
    <w:rsid w:val="0074351C"/>
    <w:rPr>
      <w:rFonts w:ascii="Times New Roman" w:eastAsia="Times New Roman" w:hAnsi="Times New Roman" w:cs="Times New Roman"/>
      <w:b w:val="0"/>
      <w:bCs w:val="0"/>
      <w:i w:val="0"/>
      <w:iCs w:val="0"/>
      <w:smallCaps w:val="0"/>
      <w:strike w:val="0"/>
      <w:u w:val="none"/>
    </w:rPr>
  </w:style>
  <w:style w:type="character" w:customStyle="1" w:styleId="81">
    <w:name w:val="Основной текст (8) + Малые прописные"/>
    <w:basedOn w:val="8"/>
    <w:rsid w:val="0074351C"/>
    <w:rPr>
      <w:smallCaps/>
      <w:color w:val="000000"/>
      <w:spacing w:val="0"/>
      <w:w w:val="100"/>
      <w:position w:val="0"/>
      <w:sz w:val="24"/>
      <w:szCs w:val="24"/>
      <w:lang w:val="hy-AM" w:eastAsia="hy-AM" w:bidi="hy-AM"/>
    </w:rPr>
  </w:style>
  <w:style w:type="character" w:customStyle="1" w:styleId="295pt">
    <w:name w:val="Основной текст (2) + 9;5 pt"/>
    <w:basedOn w:val="2"/>
    <w:rsid w:val="0074351C"/>
    <w:rPr>
      <w:color w:val="000000"/>
      <w:spacing w:val="0"/>
      <w:w w:val="100"/>
      <w:position w:val="0"/>
      <w:sz w:val="19"/>
      <w:szCs w:val="19"/>
      <w:lang w:val="hy-AM" w:eastAsia="hy-AM" w:bidi="hy-AM"/>
    </w:rPr>
  </w:style>
  <w:style w:type="character" w:customStyle="1" w:styleId="2105pt">
    <w:name w:val="Основной текст (2) + 10;5 pt;Курсив"/>
    <w:basedOn w:val="2"/>
    <w:rsid w:val="0074351C"/>
    <w:rPr>
      <w:i/>
      <w:iCs/>
      <w:color w:val="000000"/>
      <w:spacing w:val="0"/>
      <w:w w:val="100"/>
      <w:position w:val="0"/>
      <w:sz w:val="21"/>
      <w:szCs w:val="21"/>
      <w:lang w:val="hy-AM" w:eastAsia="hy-AM" w:bidi="hy-AM"/>
    </w:rPr>
  </w:style>
  <w:style w:type="character" w:customStyle="1" w:styleId="85pt">
    <w:name w:val="Сноска + 8;5 pt"/>
    <w:basedOn w:val="a"/>
    <w:rsid w:val="0074351C"/>
    <w:rPr>
      <w:color w:val="000000"/>
      <w:spacing w:val="0"/>
      <w:w w:val="100"/>
      <w:position w:val="0"/>
      <w:sz w:val="17"/>
      <w:szCs w:val="17"/>
      <w:u w:val="single"/>
      <w:lang w:val="hy-AM" w:eastAsia="hy-AM" w:bidi="hy-AM"/>
    </w:rPr>
  </w:style>
  <w:style w:type="character" w:customStyle="1" w:styleId="85pt0">
    <w:name w:val="Сноска + 8;5 pt"/>
    <w:basedOn w:val="a"/>
    <w:rsid w:val="0074351C"/>
    <w:rPr>
      <w:color w:val="000000"/>
      <w:spacing w:val="0"/>
      <w:w w:val="100"/>
      <w:position w:val="0"/>
      <w:sz w:val="17"/>
      <w:szCs w:val="17"/>
      <w:lang w:val="hy-AM" w:eastAsia="hy-AM" w:bidi="hy-AM"/>
    </w:rPr>
  </w:style>
  <w:style w:type="character" w:customStyle="1" w:styleId="212pt">
    <w:name w:val="Основной текст (2) + 12 pt"/>
    <w:basedOn w:val="2"/>
    <w:rsid w:val="0074351C"/>
    <w:rPr>
      <w:color w:val="000000"/>
      <w:spacing w:val="0"/>
      <w:w w:val="100"/>
      <w:position w:val="0"/>
      <w:sz w:val="24"/>
      <w:szCs w:val="24"/>
      <w:lang w:val="hy-AM" w:eastAsia="hy-AM" w:bidi="hy-AM"/>
    </w:rPr>
  </w:style>
  <w:style w:type="character" w:customStyle="1" w:styleId="a2">
    <w:name w:val="Подпись к таблице_"/>
    <w:basedOn w:val="DefaultParagraphFont"/>
    <w:link w:val="a3"/>
    <w:rsid w:val="0074351C"/>
    <w:rPr>
      <w:rFonts w:ascii="Times New Roman" w:eastAsia="Times New Roman" w:hAnsi="Times New Roman" w:cs="Times New Roman"/>
      <w:b w:val="0"/>
      <w:bCs w:val="0"/>
      <w:i w:val="0"/>
      <w:iCs w:val="0"/>
      <w:smallCaps w:val="0"/>
      <w:strike w:val="0"/>
      <w:u w:val="none"/>
    </w:rPr>
  </w:style>
  <w:style w:type="character" w:customStyle="1" w:styleId="210pt0">
    <w:name w:val="Основной текст (2) + 10 pt;Полужирный"/>
    <w:basedOn w:val="2"/>
    <w:rsid w:val="0074351C"/>
    <w:rPr>
      <w:b/>
      <w:bCs/>
      <w:color w:val="000000"/>
      <w:spacing w:val="0"/>
      <w:w w:val="100"/>
      <w:position w:val="0"/>
      <w:sz w:val="20"/>
      <w:szCs w:val="20"/>
      <w:lang w:val="hy-AM" w:eastAsia="hy-AM" w:bidi="hy-AM"/>
    </w:rPr>
  </w:style>
  <w:style w:type="character" w:customStyle="1" w:styleId="611pt1pt">
    <w:name w:val="Основной текст (6) + 11 pt;Интервал 1 pt"/>
    <w:basedOn w:val="6"/>
    <w:rsid w:val="0074351C"/>
    <w:rPr>
      <w:color w:val="000000"/>
      <w:spacing w:val="20"/>
      <w:w w:val="100"/>
      <w:position w:val="0"/>
      <w:sz w:val="22"/>
      <w:szCs w:val="22"/>
      <w:lang w:val="hy-AM" w:eastAsia="hy-AM" w:bidi="hy-AM"/>
    </w:rPr>
  </w:style>
  <w:style w:type="character" w:customStyle="1" w:styleId="62">
    <w:name w:val="Основной текст (6) + Малые прописные"/>
    <w:basedOn w:val="6"/>
    <w:rsid w:val="0074351C"/>
    <w:rPr>
      <w:smallCaps/>
      <w:color w:val="000000"/>
      <w:spacing w:val="0"/>
      <w:w w:val="100"/>
      <w:position w:val="0"/>
      <w:lang w:val="hy-AM" w:eastAsia="hy-AM" w:bidi="hy-AM"/>
    </w:rPr>
  </w:style>
  <w:style w:type="character" w:customStyle="1" w:styleId="220pt-1pt">
    <w:name w:val="Основной текст (2) + 20 pt;Интервал -1 pt"/>
    <w:basedOn w:val="2"/>
    <w:rsid w:val="0074351C"/>
    <w:rPr>
      <w:color w:val="000000"/>
      <w:spacing w:val="-20"/>
      <w:w w:val="100"/>
      <w:position w:val="0"/>
      <w:sz w:val="40"/>
      <w:szCs w:val="40"/>
      <w:lang w:val="hy-AM" w:eastAsia="hy-AM" w:bidi="hy-AM"/>
    </w:rPr>
  </w:style>
  <w:style w:type="character" w:customStyle="1" w:styleId="25">
    <w:name w:val="Подпись к таблице (2)_"/>
    <w:basedOn w:val="DefaultParagraphFont"/>
    <w:link w:val="26"/>
    <w:rsid w:val="0074351C"/>
    <w:rPr>
      <w:rFonts w:ascii="Times New Roman" w:eastAsia="Times New Roman" w:hAnsi="Times New Roman" w:cs="Times New Roman"/>
      <w:b w:val="0"/>
      <w:bCs w:val="0"/>
      <w:i w:val="0"/>
      <w:iCs w:val="0"/>
      <w:smallCaps w:val="0"/>
      <w:strike w:val="0"/>
      <w:sz w:val="22"/>
      <w:szCs w:val="22"/>
      <w:u w:val="none"/>
    </w:rPr>
  </w:style>
  <w:style w:type="character" w:customStyle="1" w:styleId="TOC3Char">
    <w:name w:val="TOC 3 Char"/>
    <w:basedOn w:val="DefaultParagraphFont"/>
    <w:link w:val="TOC3"/>
    <w:rsid w:val="0074351C"/>
    <w:rPr>
      <w:rFonts w:ascii="Times New Roman" w:eastAsia="Times New Roman" w:hAnsi="Times New Roman" w:cs="Times New Roman"/>
      <w:b w:val="0"/>
      <w:bCs w:val="0"/>
      <w:i w:val="0"/>
      <w:iCs w:val="0"/>
      <w:smallCaps w:val="0"/>
      <w:strike w:val="0"/>
      <w:sz w:val="22"/>
      <w:szCs w:val="22"/>
      <w:u w:val="none"/>
    </w:rPr>
  </w:style>
  <w:style w:type="character" w:customStyle="1" w:styleId="15">
    <w:name w:val="Основной текст (15)_"/>
    <w:basedOn w:val="DefaultParagraphFont"/>
    <w:link w:val="150"/>
    <w:rsid w:val="0074351C"/>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150pt">
    <w:name w:val="Основной текст (15) + Интервал 0 pt"/>
    <w:basedOn w:val="15"/>
    <w:rsid w:val="0074351C"/>
    <w:rPr>
      <w:color w:val="000000"/>
      <w:spacing w:val="0"/>
      <w:w w:val="100"/>
      <w:position w:val="0"/>
      <w:lang w:val="hy-AM" w:eastAsia="hy-AM" w:bidi="hy-AM"/>
    </w:rPr>
  </w:style>
  <w:style w:type="character" w:customStyle="1" w:styleId="42">
    <w:name w:val="Заголовок №4 (2)_"/>
    <w:basedOn w:val="DefaultParagraphFont"/>
    <w:link w:val="420"/>
    <w:rsid w:val="0074351C"/>
    <w:rPr>
      <w:rFonts w:ascii="Times New Roman" w:eastAsia="Times New Roman" w:hAnsi="Times New Roman" w:cs="Times New Roman"/>
      <w:b w:val="0"/>
      <w:bCs w:val="0"/>
      <w:i w:val="0"/>
      <w:iCs w:val="0"/>
      <w:smallCaps w:val="0"/>
      <w:strike w:val="0"/>
      <w:spacing w:val="20"/>
      <w:sz w:val="32"/>
      <w:szCs w:val="32"/>
      <w:u w:val="none"/>
    </w:rPr>
  </w:style>
  <w:style w:type="character" w:customStyle="1" w:styleId="611pt">
    <w:name w:val="Основной текст (6) + 11 pt"/>
    <w:basedOn w:val="6"/>
    <w:rsid w:val="0074351C"/>
    <w:rPr>
      <w:color w:val="000000"/>
      <w:spacing w:val="0"/>
      <w:w w:val="100"/>
      <w:position w:val="0"/>
      <w:sz w:val="22"/>
      <w:szCs w:val="22"/>
      <w:lang w:val="hy-AM" w:eastAsia="hy-AM" w:bidi="hy-AM"/>
    </w:rPr>
  </w:style>
  <w:style w:type="character" w:customStyle="1" w:styleId="63">
    <w:name w:val="Основной текст (6)"/>
    <w:basedOn w:val="6"/>
    <w:rsid w:val="0074351C"/>
    <w:rPr>
      <w:color w:val="000000"/>
      <w:spacing w:val="0"/>
      <w:w w:val="100"/>
      <w:position w:val="0"/>
      <w:lang w:val="hy-AM" w:eastAsia="hy-AM" w:bidi="hy-AM"/>
    </w:rPr>
  </w:style>
  <w:style w:type="character" w:customStyle="1" w:styleId="27">
    <w:name w:val="Основной текст (2) + Малые прописные"/>
    <w:basedOn w:val="2"/>
    <w:rsid w:val="0074351C"/>
    <w:rPr>
      <w:smallCaps/>
      <w:color w:val="000000"/>
      <w:spacing w:val="0"/>
      <w:w w:val="100"/>
      <w:position w:val="0"/>
      <w:lang w:val="hy-AM" w:eastAsia="hy-AM" w:bidi="hy-AM"/>
    </w:rPr>
  </w:style>
  <w:style w:type="character" w:customStyle="1" w:styleId="420pt">
    <w:name w:val="Заголовок №4 (2) + Интервал 0 pt"/>
    <w:basedOn w:val="42"/>
    <w:rsid w:val="0074351C"/>
    <w:rPr>
      <w:color w:val="000000"/>
      <w:spacing w:val="0"/>
      <w:w w:val="100"/>
      <w:position w:val="0"/>
      <w:lang w:val="hy-AM" w:eastAsia="hy-AM" w:bidi="hy-AM"/>
    </w:rPr>
  </w:style>
  <w:style w:type="paragraph" w:customStyle="1" w:styleId="220">
    <w:name w:val="Заголовок №2 (2)"/>
    <w:basedOn w:val="Normal"/>
    <w:link w:val="22"/>
    <w:rsid w:val="0074351C"/>
    <w:pPr>
      <w:shd w:val="clear" w:color="auto" w:fill="FFFFFF"/>
      <w:spacing w:after="540" w:line="0" w:lineRule="atLeast"/>
      <w:jc w:val="center"/>
      <w:outlineLvl w:val="1"/>
    </w:pPr>
    <w:rPr>
      <w:rFonts w:ascii="Century Schoolbook" w:eastAsia="Century Schoolbook" w:hAnsi="Century Schoolbook" w:cs="Century Schoolbook"/>
      <w:sz w:val="36"/>
      <w:szCs w:val="36"/>
    </w:rPr>
  </w:style>
  <w:style w:type="paragraph" w:customStyle="1" w:styleId="30">
    <w:name w:val="Заголовок №3"/>
    <w:basedOn w:val="Normal"/>
    <w:link w:val="3"/>
    <w:rsid w:val="0074351C"/>
    <w:pPr>
      <w:shd w:val="clear" w:color="auto" w:fill="FFFFFF"/>
      <w:spacing w:before="900" w:after="60" w:line="482" w:lineRule="exact"/>
      <w:jc w:val="center"/>
      <w:outlineLvl w:val="2"/>
    </w:pPr>
    <w:rPr>
      <w:rFonts w:ascii="Times New Roman" w:eastAsia="Times New Roman" w:hAnsi="Times New Roman" w:cs="Times New Roman"/>
      <w:sz w:val="32"/>
      <w:szCs w:val="32"/>
    </w:rPr>
  </w:style>
  <w:style w:type="paragraph" w:customStyle="1" w:styleId="20">
    <w:name w:val="Основной текст (2)"/>
    <w:basedOn w:val="Normal"/>
    <w:link w:val="2"/>
    <w:rsid w:val="0074351C"/>
    <w:pPr>
      <w:shd w:val="clear" w:color="auto" w:fill="FFFFFF"/>
      <w:spacing w:before="600" w:after="240" w:line="281" w:lineRule="exact"/>
      <w:ind w:hanging="760"/>
      <w:jc w:val="both"/>
    </w:pPr>
    <w:rPr>
      <w:rFonts w:ascii="Times New Roman" w:eastAsia="Times New Roman" w:hAnsi="Times New Roman" w:cs="Times New Roman"/>
      <w:sz w:val="22"/>
      <w:szCs w:val="22"/>
    </w:rPr>
  </w:style>
  <w:style w:type="paragraph" w:customStyle="1" w:styleId="32">
    <w:name w:val="Основной текст (3)"/>
    <w:basedOn w:val="Normal"/>
    <w:link w:val="31"/>
    <w:rsid w:val="0074351C"/>
    <w:pPr>
      <w:shd w:val="clear" w:color="auto" w:fill="FFFFFF"/>
      <w:spacing w:line="0" w:lineRule="atLeast"/>
      <w:ind w:hanging="760"/>
      <w:jc w:val="both"/>
    </w:pPr>
    <w:rPr>
      <w:rFonts w:ascii="Times New Roman" w:eastAsia="Times New Roman" w:hAnsi="Times New Roman" w:cs="Times New Roman"/>
      <w:sz w:val="20"/>
      <w:szCs w:val="20"/>
    </w:rPr>
  </w:style>
  <w:style w:type="paragraph" w:customStyle="1" w:styleId="70">
    <w:name w:val="Основной текст (7)"/>
    <w:basedOn w:val="Normal"/>
    <w:link w:val="7"/>
    <w:rsid w:val="0074351C"/>
    <w:pPr>
      <w:shd w:val="clear" w:color="auto" w:fill="FFFFFF"/>
      <w:spacing w:before="480" w:after="900" w:line="0" w:lineRule="atLeast"/>
    </w:pPr>
    <w:rPr>
      <w:rFonts w:ascii="Arial Unicode MS" w:eastAsia="Arial Unicode MS" w:hAnsi="Arial Unicode MS" w:cs="Arial Unicode MS"/>
      <w:i/>
      <w:iCs/>
      <w:w w:val="66"/>
      <w:sz w:val="28"/>
      <w:szCs w:val="28"/>
    </w:rPr>
  </w:style>
  <w:style w:type="paragraph" w:customStyle="1" w:styleId="120">
    <w:name w:val="Заголовок №1 (2)"/>
    <w:basedOn w:val="Normal"/>
    <w:link w:val="12"/>
    <w:rsid w:val="0074351C"/>
    <w:pPr>
      <w:shd w:val="clear" w:color="auto" w:fill="FFFFFF"/>
      <w:spacing w:after="240" w:line="0" w:lineRule="atLeast"/>
      <w:outlineLvl w:val="0"/>
    </w:pPr>
    <w:rPr>
      <w:rFonts w:ascii="Arial Unicode MS" w:eastAsia="Arial Unicode MS" w:hAnsi="Arial Unicode MS" w:cs="Arial Unicode MS"/>
      <w:sz w:val="42"/>
      <w:szCs w:val="42"/>
    </w:rPr>
  </w:style>
  <w:style w:type="paragraph" w:customStyle="1" w:styleId="240">
    <w:name w:val="Основной текст (24)"/>
    <w:basedOn w:val="Normal"/>
    <w:link w:val="24"/>
    <w:rsid w:val="0074351C"/>
    <w:pPr>
      <w:shd w:val="clear" w:color="auto" w:fill="FFFFFF"/>
      <w:spacing w:before="240" w:after="240" w:line="0" w:lineRule="atLeast"/>
    </w:pPr>
    <w:rPr>
      <w:rFonts w:ascii="Arial Unicode MS" w:eastAsia="Arial Unicode MS" w:hAnsi="Arial Unicode MS" w:cs="Arial Unicode MS"/>
      <w:sz w:val="22"/>
      <w:szCs w:val="22"/>
    </w:rPr>
  </w:style>
  <w:style w:type="paragraph" w:customStyle="1" w:styleId="122">
    <w:name w:val="Основной текст (12)"/>
    <w:basedOn w:val="Normal"/>
    <w:link w:val="121"/>
    <w:rsid w:val="0074351C"/>
    <w:pPr>
      <w:shd w:val="clear" w:color="auto" w:fill="FFFFFF"/>
      <w:spacing w:line="403" w:lineRule="exact"/>
      <w:jc w:val="both"/>
    </w:pPr>
    <w:rPr>
      <w:rFonts w:ascii="Times New Roman" w:eastAsia="Times New Roman" w:hAnsi="Times New Roman" w:cs="Times New Roman"/>
      <w:b/>
      <w:bCs/>
      <w:sz w:val="20"/>
      <w:szCs w:val="20"/>
    </w:rPr>
  </w:style>
  <w:style w:type="paragraph" w:customStyle="1" w:styleId="a0">
    <w:name w:val="Сноска"/>
    <w:basedOn w:val="Normal"/>
    <w:link w:val="a"/>
    <w:rsid w:val="0074351C"/>
    <w:pPr>
      <w:shd w:val="clear" w:color="auto" w:fill="FFFFFF"/>
      <w:spacing w:line="223" w:lineRule="exact"/>
      <w:ind w:hanging="280"/>
      <w:jc w:val="both"/>
    </w:pPr>
    <w:rPr>
      <w:rFonts w:ascii="Times New Roman" w:eastAsia="Times New Roman" w:hAnsi="Times New Roman" w:cs="Times New Roman"/>
      <w:sz w:val="19"/>
      <w:szCs w:val="19"/>
    </w:rPr>
  </w:style>
  <w:style w:type="paragraph" w:customStyle="1" w:styleId="100">
    <w:name w:val="Основной текст (10)"/>
    <w:basedOn w:val="Normal"/>
    <w:link w:val="10"/>
    <w:rsid w:val="0074351C"/>
    <w:pPr>
      <w:shd w:val="clear" w:color="auto" w:fill="FFFFFF"/>
      <w:spacing w:before="360" w:after="180" w:line="0" w:lineRule="atLeast"/>
      <w:jc w:val="both"/>
    </w:pPr>
    <w:rPr>
      <w:rFonts w:ascii="Times New Roman" w:eastAsia="Times New Roman" w:hAnsi="Times New Roman" w:cs="Times New Roman"/>
      <w:i/>
      <w:iCs/>
      <w:sz w:val="22"/>
      <w:szCs w:val="22"/>
    </w:rPr>
  </w:style>
  <w:style w:type="paragraph" w:customStyle="1" w:styleId="60">
    <w:name w:val="Основной текст (6)"/>
    <w:basedOn w:val="Normal"/>
    <w:link w:val="6"/>
    <w:rsid w:val="0074351C"/>
    <w:pPr>
      <w:shd w:val="clear" w:color="auto" w:fill="FFFFFF"/>
      <w:spacing w:before="60" w:line="0" w:lineRule="atLeast"/>
      <w:ind w:hanging="560"/>
      <w:jc w:val="both"/>
    </w:pPr>
    <w:rPr>
      <w:rFonts w:ascii="Times New Roman" w:eastAsia="Times New Roman" w:hAnsi="Times New Roman" w:cs="Times New Roman"/>
      <w:sz w:val="19"/>
      <w:szCs w:val="19"/>
    </w:rPr>
  </w:style>
  <w:style w:type="paragraph" w:customStyle="1" w:styleId="80">
    <w:name w:val="Основной текст (8)"/>
    <w:basedOn w:val="Normal"/>
    <w:link w:val="8"/>
    <w:rsid w:val="0074351C"/>
    <w:pPr>
      <w:shd w:val="clear" w:color="auto" w:fill="FFFFFF"/>
      <w:spacing w:after="180" w:line="0" w:lineRule="atLeast"/>
      <w:jc w:val="both"/>
    </w:pPr>
    <w:rPr>
      <w:rFonts w:ascii="Times New Roman" w:eastAsia="Times New Roman" w:hAnsi="Times New Roman" w:cs="Times New Roman"/>
    </w:rPr>
  </w:style>
  <w:style w:type="paragraph" w:customStyle="1" w:styleId="a3">
    <w:name w:val="Подпись к таблице"/>
    <w:basedOn w:val="Normal"/>
    <w:link w:val="a2"/>
    <w:rsid w:val="0074351C"/>
    <w:pPr>
      <w:shd w:val="clear" w:color="auto" w:fill="FFFFFF"/>
      <w:spacing w:line="0" w:lineRule="atLeast"/>
    </w:pPr>
    <w:rPr>
      <w:rFonts w:ascii="Times New Roman" w:eastAsia="Times New Roman" w:hAnsi="Times New Roman" w:cs="Times New Roman"/>
    </w:rPr>
  </w:style>
  <w:style w:type="paragraph" w:customStyle="1" w:styleId="26">
    <w:name w:val="Подпись к таблице (2)"/>
    <w:basedOn w:val="Normal"/>
    <w:link w:val="25"/>
    <w:rsid w:val="0074351C"/>
    <w:pPr>
      <w:shd w:val="clear" w:color="auto" w:fill="FFFFFF"/>
      <w:spacing w:line="0" w:lineRule="atLeast"/>
    </w:pPr>
    <w:rPr>
      <w:rFonts w:ascii="Times New Roman" w:eastAsia="Times New Roman" w:hAnsi="Times New Roman" w:cs="Times New Roman"/>
      <w:sz w:val="22"/>
      <w:szCs w:val="22"/>
    </w:rPr>
  </w:style>
  <w:style w:type="paragraph" w:styleId="TOC3">
    <w:name w:val="toc 3"/>
    <w:basedOn w:val="Normal"/>
    <w:link w:val="TOC3Char"/>
    <w:autoRedefine/>
    <w:uiPriority w:val="39"/>
    <w:rsid w:val="0074351C"/>
    <w:pPr>
      <w:shd w:val="clear" w:color="auto" w:fill="FFFFFF"/>
      <w:spacing w:before="240" w:line="274" w:lineRule="exact"/>
      <w:jc w:val="both"/>
    </w:pPr>
    <w:rPr>
      <w:rFonts w:ascii="Times New Roman" w:eastAsia="Times New Roman" w:hAnsi="Times New Roman" w:cs="Times New Roman"/>
      <w:sz w:val="22"/>
      <w:szCs w:val="22"/>
    </w:rPr>
  </w:style>
  <w:style w:type="paragraph" w:customStyle="1" w:styleId="150">
    <w:name w:val="Основной текст (15)"/>
    <w:basedOn w:val="Normal"/>
    <w:link w:val="15"/>
    <w:rsid w:val="0074351C"/>
    <w:pPr>
      <w:shd w:val="clear" w:color="auto" w:fill="FFFFFF"/>
      <w:spacing w:before="1020" w:line="0" w:lineRule="atLeast"/>
      <w:ind w:hanging="580"/>
      <w:jc w:val="both"/>
    </w:pPr>
    <w:rPr>
      <w:rFonts w:ascii="Times New Roman" w:eastAsia="Times New Roman" w:hAnsi="Times New Roman" w:cs="Times New Roman"/>
      <w:spacing w:val="10"/>
      <w:sz w:val="12"/>
      <w:szCs w:val="12"/>
    </w:rPr>
  </w:style>
  <w:style w:type="paragraph" w:customStyle="1" w:styleId="420">
    <w:name w:val="Заголовок №4 (2)"/>
    <w:basedOn w:val="Normal"/>
    <w:link w:val="42"/>
    <w:rsid w:val="0074351C"/>
    <w:pPr>
      <w:shd w:val="clear" w:color="auto" w:fill="FFFFFF"/>
      <w:spacing w:after="60" w:line="475" w:lineRule="exact"/>
      <w:jc w:val="center"/>
      <w:outlineLvl w:val="3"/>
    </w:pPr>
    <w:rPr>
      <w:rFonts w:ascii="Times New Roman" w:eastAsia="Times New Roman" w:hAnsi="Times New Roman" w:cs="Times New Roman"/>
      <w:spacing w:val="20"/>
      <w:sz w:val="32"/>
      <w:szCs w:val="32"/>
    </w:rPr>
  </w:style>
  <w:style w:type="paragraph" w:styleId="TOC4">
    <w:name w:val="toc 4"/>
    <w:basedOn w:val="Normal"/>
    <w:link w:val="TOC3Char"/>
    <w:autoRedefine/>
    <w:rsid w:val="0074351C"/>
    <w:pPr>
      <w:shd w:val="clear" w:color="auto" w:fill="FFFFFF"/>
      <w:spacing w:before="240" w:line="274" w:lineRule="exact"/>
      <w:jc w:val="both"/>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C916CF"/>
    <w:rPr>
      <w:rFonts w:ascii="Tahoma" w:hAnsi="Tahoma" w:cs="Tahoma"/>
      <w:sz w:val="16"/>
      <w:szCs w:val="16"/>
    </w:rPr>
  </w:style>
  <w:style w:type="character" w:customStyle="1" w:styleId="BalloonTextChar">
    <w:name w:val="Balloon Text Char"/>
    <w:basedOn w:val="DefaultParagraphFont"/>
    <w:link w:val="BalloonText"/>
    <w:uiPriority w:val="99"/>
    <w:semiHidden/>
    <w:rsid w:val="00C916CF"/>
    <w:rPr>
      <w:rFonts w:ascii="Tahoma" w:hAnsi="Tahoma" w:cs="Tahoma"/>
      <w:color w:val="000000"/>
      <w:sz w:val="16"/>
      <w:szCs w:val="16"/>
    </w:rPr>
  </w:style>
  <w:style w:type="paragraph" w:styleId="FootnoteText">
    <w:name w:val="footnote text"/>
    <w:basedOn w:val="Normal"/>
    <w:link w:val="FootnoteTextChar"/>
    <w:uiPriority w:val="99"/>
    <w:semiHidden/>
    <w:unhideWhenUsed/>
    <w:rsid w:val="00AE2A4E"/>
    <w:rPr>
      <w:sz w:val="20"/>
      <w:szCs w:val="20"/>
    </w:rPr>
  </w:style>
  <w:style w:type="character" w:customStyle="1" w:styleId="FootnoteTextChar">
    <w:name w:val="Footnote Text Char"/>
    <w:basedOn w:val="DefaultParagraphFont"/>
    <w:link w:val="FootnoteText"/>
    <w:uiPriority w:val="99"/>
    <w:semiHidden/>
    <w:rsid w:val="00AE2A4E"/>
    <w:rPr>
      <w:color w:val="000000"/>
      <w:sz w:val="20"/>
      <w:szCs w:val="20"/>
    </w:rPr>
  </w:style>
  <w:style w:type="character" w:styleId="FootnoteReference">
    <w:name w:val="footnote reference"/>
    <w:basedOn w:val="DefaultParagraphFont"/>
    <w:uiPriority w:val="99"/>
    <w:semiHidden/>
    <w:unhideWhenUsed/>
    <w:rsid w:val="00AE2A4E"/>
    <w:rPr>
      <w:vertAlign w:val="superscript"/>
    </w:rPr>
  </w:style>
  <w:style w:type="character" w:styleId="CommentReference">
    <w:name w:val="annotation reference"/>
    <w:basedOn w:val="DefaultParagraphFont"/>
    <w:uiPriority w:val="99"/>
    <w:semiHidden/>
    <w:unhideWhenUsed/>
    <w:rsid w:val="00F95B3B"/>
    <w:rPr>
      <w:sz w:val="16"/>
      <w:szCs w:val="16"/>
    </w:rPr>
  </w:style>
  <w:style w:type="paragraph" w:styleId="CommentText">
    <w:name w:val="annotation text"/>
    <w:basedOn w:val="Normal"/>
    <w:link w:val="CommentTextChar"/>
    <w:uiPriority w:val="99"/>
    <w:semiHidden/>
    <w:unhideWhenUsed/>
    <w:rsid w:val="00F95B3B"/>
    <w:rPr>
      <w:sz w:val="20"/>
      <w:szCs w:val="20"/>
    </w:rPr>
  </w:style>
  <w:style w:type="character" w:customStyle="1" w:styleId="CommentTextChar">
    <w:name w:val="Comment Text Char"/>
    <w:basedOn w:val="DefaultParagraphFont"/>
    <w:link w:val="CommentText"/>
    <w:uiPriority w:val="99"/>
    <w:semiHidden/>
    <w:rsid w:val="00F95B3B"/>
    <w:rPr>
      <w:color w:val="000000"/>
      <w:sz w:val="20"/>
      <w:szCs w:val="20"/>
    </w:rPr>
  </w:style>
  <w:style w:type="paragraph" w:styleId="CommentSubject">
    <w:name w:val="annotation subject"/>
    <w:basedOn w:val="CommentText"/>
    <w:next w:val="CommentText"/>
    <w:link w:val="CommentSubjectChar"/>
    <w:uiPriority w:val="99"/>
    <w:semiHidden/>
    <w:unhideWhenUsed/>
    <w:rsid w:val="00F95B3B"/>
    <w:rPr>
      <w:b/>
      <w:bCs/>
    </w:rPr>
  </w:style>
  <w:style w:type="character" w:customStyle="1" w:styleId="CommentSubjectChar">
    <w:name w:val="Comment Subject Char"/>
    <w:basedOn w:val="CommentTextChar"/>
    <w:link w:val="CommentSubject"/>
    <w:uiPriority w:val="99"/>
    <w:semiHidden/>
    <w:rsid w:val="00F95B3B"/>
    <w:rPr>
      <w:b/>
      <w:bCs/>
    </w:rPr>
  </w:style>
  <w:style w:type="paragraph" w:styleId="Header">
    <w:name w:val="header"/>
    <w:basedOn w:val="Normal"/>
    <w:link w:val="HeaderChar"/>
    <w:uiPriority w:val="99"/>
    <w:semiHidden/>
    <w:unhideWhenUsed/>
    <w:rsid w:val="00A57641"/>
    <w:pPr>
      <w:tabs>
        <w:tab w:val="center" w:pos="4680"/>
        <w:tab w:val="right" w:pos="9360"/>
      </w:tabs>
    </w:pPr>
  </w:style>
  <w:style w:type="character" w:customStyle="1" w:styleId="HeaderChar">
    <w:name w:val="Header Char"/>
    <w:basedOn w:val="DefaultParagraphFont"/>
    <w:link w:val="Header"/>
    <w:uiPriority w:val="99"/>
    <w:semiHidden/>
    <w:rsid w:val="00A57641"/>
    <w:rPr>
      <w:color w:val="000000"/>
    </w:rPr>
  </w:style>
  <w:style w:type="paragraph" w:styleId="Footer">
    <w:name w:val="footer"/>
    <w:basedOn w:val="Normal"/>
    <w:link w:val="FooterChar"/>
    <w:uiPriority w:val="99"/>
    <w:unhideWhenUsed/>
    <w:rsid w:val="00A57641"/>
    <w:pPr>
      <w:tabs>
        <w:tab w:val="center" w:pos="4680"/>
        <w:tab w:val="right" w:pos="9360"/>
      </w:tabs>
    </w:pPr>
  </w:style>
  <w:style w:type="character" w:customStyle="1" w:styleId="FooterChar">
    <w:name w:val="Footer Char"/>
    <w:basedOn w:val="DefaultParagraphFont"/>
    <w:link w:val="Footer"/>
    <w:uiPriority w:val="99"/>
    <w:rsid w:val="00A57641"/>
    <w:rPr>
      <w:color w:val="000000"/>
    </w:rPr>
  </w:style>
  <w:style w:type="character" w:customStyle="1" w:styleId="Heading2Char">
    <w:name w:val="Heading 2 Char"/>
    <w:basedOn w:val="DefaultParagraphFont"/>
    <w:link w:val="Heading2"/>
    <w:uiPriority w:val="9"/>
    <w:semiHidden/>
    <w:rsid w:val="00B267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670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2670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26703"/>
    <w:pPr>
      <w:widowControl/>
      <w:spacing w:line="276" w:lineRule="auto"/>
      <w:outlineLvl w:val="9"/>
    </w:pPr>
    <w:rPr>
      <w:lang w:val="en-US" w:eastAsia="en-US" w:bidi="ar-SA"/>
    </w:rPr>
  </w:style>
  <w:style w:type="paragraph" w:styleId="TOC2">
    <w:name w:val="toc 2"/>
    <w:basedOn w:val="Normal"/>
    <w:next w:val="Normal"/>
    <w:autoRedefine/>
    <w:uiPriority w:val="39"/>
    <w:unhideWhenUsed/>
    <w:rsid w:val="00B26703"/>
    <w:pPr>
      <w:tabs>
        <w:tab w:val="right" w:leader="dot" w:pos="9054"/>
      </w:tabs>
      <w:spacing w:after="160" w:line="360" w:lineRule="auto"/>
      <w:ind w:left="567"/>
    </w:pPr>
    <w:rPr>
      <w:rFonts w:ascii="GHEA Grapalat" w:hAnsi="GHEA Grapalat"/>
      <w:b/>
      <w:noProof/>
    </w:rPr>
  </w:style>
  <w:style w:type="paragraph" w:styleId="TOC1">
    <w:name w:val="toc 1"/>
    <w:basedOn w:val="Normal"/>
    <w:next w:val="Normal"/>
    <w:autoRedefine/>
    <w:uiPriority w:val="39"/>
    <w:unhideWhenUsed/>
    <w:rsid w:val="00A46072"/>
    <w:pPr>
      <w:tabs>
        <w:tab w:val="right" w:leader="dot" w:pos="9054"/>
      </w:tabs>
      <w:spacing w:after="160" w:line="360" w:lineRule="auto"/>
      <w:ind w:left="284"/>
    </w:pPr>
    <w:rPr>
      <w:rFonts w:ascii="GHEA Grapalat" w:hAnsi="GHEA Grapalat"/>
      <w:noProo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6503D-7B40-4CC6-8D4E-069FD9E8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Pages>
  <Words>15842</Words>
  <Characters>102976</Characters>
  <Application>Microsoft Office Word</Application>
  <DocSecurity>0</DocSecurity>
  <Lines>2574</Lines>
  <Paragraphs>537</Paragraphs>
  <ScaleCrop>false</ScaleCrop>
  <HeadingPairs>
    <vt:vector size="2" baseType="variant">
      <vt:variant>
        <vt:lpstr>Title</vt:lpstr>
      </vt:variant>
      <vt:variant>
        <vt:i4>1</vt:i4>
      </vt:variant>
    </vt:vector>
  </HeadingPairs>
  <TitlesOfParts>
    <vt:vector size="1" baseType="lpstr">
      <vt:lpstr>Scanned Image</vt:lpstr>
    </vt:vector>
  </TitlesOfParts>
  <Company/>
  <LinksUpToDate>false</LinksUpToDate>
  <CharactersWithSpaces>118281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https://mul.gov.am/tasks/docs/attachment.php?id=491454&amp;fn=Hamadzaynagir_arm.docx&amp;out=1&amp;token=02c970b8596e50f40693</cp:keywords>
</cp:coreProperties>
</file>