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6F" w:rsidRPr="005B4B85" w:rsidRDefault="00FC4044" w:rsidP="0052679C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B4B85">
        <w:rPr>
          <w:rFonts w:ascii="GHEA Grapalat" w:hAnsi="GHEA Grapalat"/>
          <w:b/>
          <w:sz w:val="24"/>
          <w:szCs w:val="24"/>
          <w:lang w:val="hy-AM"/>
        </w:rPr>
        <w:t>Ա Մ Փ Ո Փ Ա Թ Ե Ր Թ</w:t>
      </w:r>
    </w:p>
    <w:p w:rsidR="00FC4044" w:rsidRPr="005B4B85" w:rsidRDefault="0037426C" w:rsidP="0052679C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  <w:r w:rsidRPr="005B4B85">
        <w:rPr>
          <w:rFonts w:ascii="GHEA Grapalat" w:hAnsi="GHEA Grapalat"/>
          <w:sz w:val="24"/>
          <w:szCs w:val="24"/>
          <w:lang w:val="hy-AM"/>
        </w:rPr>
        <w:t xml:space="preserve">«Հայաստանի Հանրապետության քաղաքացիական դատավարության օրենսգրքում փոփոխություն կատարելու  մասին» օրենքի </w:t>
      </w:r>
      <w:r w:rsidR="00FC4044" w:rsidRPr="005B4B85">
        <w:rPr>
          <w:rFonts w:ascii="GHEA Grapalat" w:hAnsi="GHEA Grapalat"/>
          <w:sz w:val="24"/>
          <w:szCs w:val="24"/>
          <w:lang w:val="hy-AM"/>
        </w:rPr>
        <w:t>նախագծի վերաբերյալ շահագրգիռ մարմինների կողմից ներկայացված կարծիքների քննարկման արդյունքների վերաբերյալ</w:t>
      </w:r>
    </w:p>
    <w:p w:rsidR="00FC4044" w:rsidRPr="005B4B85" w:rsidRDefault="00FC4044" w:rsidP="0052679C">
      <w:pPr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0" w:type="auto"/>
        <w:tblLook w:val="04A0"/>
      </w:tblPr>
      <w:tblGrid>
        <w:gridCol w:w="3217"/>
        <w:gridCol w:w="4233"/>
        <w:gridCol w:w="4434"/>
        <w:gridCol w:w="3356"/>
      </w:tblGrid>
      <w:tr w:rsidR="00012A73" w:rsidRPr="00D8584A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Մարմինը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Առաջարկությունների և դիտողությունների բովանդակությունը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Առաջարկությունների և դիտողությունների քննարկման արդյունքները</w:t>
            </w:r>
          </w:p>
        </w:tc>
        <w:tc>
          <w:tcPr>
            <w:tcW w:w="3356" w:type="dxa"/>
          </w:tcPr>
          <w:p w:rsidR="00D8584A" w:rsidRPr="00D43373" w:rsidRDefault="00D43373" w:rsidP="0052679C">
            <w:pPr>
              <w:spacing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Առողջապահության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23.10.2018թ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ԱԹ/11.2/15318-18 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Բնապահպանության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24.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1/04.3/12296-18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C9354E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5B4B85">
              <w:rPr>
                <w:rFonts w:ascii="GHEA Grapalat" w:hAnsi="GHEA Grapalat" w:cs="Sylfaen"/>
                <w:sz w:val="24"/>
                <w:szCs w:val="24"/>
                <w:lang w:val="en-US"/>
              </w:rPr>
              <w:t>Է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ներգետիկ ենթակառուցվածքների</w:t>
            </w:r>
            <w:r w:rsidRPr="005B4B85">
              <w:rPr>
                <w:rFonts w:ascii="GHEA Grapalat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B4B85">
              <w:rPr>
                <w:rFonts w:ascii="GHEA Grapalat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բնական</w:t>
            </w:r>
            <w:r w:rsidRPr="005B4B85">
              <w:rPr>
                <w:rFonts w:ascii="GHEA Grapalat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պաշարների</w:t>
            </w:r>
            <w:r w:rsidRPr="005B4B85">
              <w:rPr>
                <w:rFonts w:ascii="GHEA Grapalat" w:hAnsi="GHEA Grapalat" w:cs="ArTarumianTimes"/>
                <w:sz w:val="24"/>
                <w:szCs w:val="24"/>
                <w:lang w:val="hy-AM"/>
              </w:rPr>
              <w:t xml:space="preserve"> </w:t>
            </w:r>
            <w:r w:rsidRPr="005B4B85">
              <w:rPr>
                <w:rFonts w:ascii="GHEA Grapalat" w:hAnsi="GHEA Grapalat" w:cs="Sylfaen"/>
                <w:sz w:val="24"/>
                <w:szCs w:val="24"/>
                <w:lang w:val="hy-AM"/>
              </w:rPr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3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10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01ԳԲ/13.2ՀովԲ/6172-18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1)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ab/>
              <w:t>300-րդ հոդվածի 2-րդ մասի «4» բառը փոխարինել «3» բառով, քանի որ պարզեցված վարույթի կարգով գործի քննության դեպքում ողջամիտ է սահմանել առավել կարճ ժամկետ,</w:t>
            </w:r>
          </w:p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D8584A" w:rsidRPr="001A1A83" w:rsidRDefault="001A1A83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Չի ընդունվել:</w:t>
            </w:r>
          </w:p>
        </w:tc>
        <w:tc>
          <w:tcPr>
            <w:tcW w:w="3356" w:type="dxa"/>
          </w:tcPr>
          <w:p w:rsidR="00D8584A" w:rsidRPr="001A1A83" w:rsidRDefault="009D2FAF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D7792">
              <w:rPr>
                <w:rFonts w:ascii="GHEA Grapalat" w:hAnsi="GHEA Grapalat"/>
                <w:sz w:val="24"/>
                <w:szCs w:val="24"/>
              </w:rPr>
              <w:t>Առաջարկվող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հաշվարկելիս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հիմք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է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ընդունվում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այս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ընթացքում կատարվող </w:t>
            </w:r>
            <w:r w:rsidRPr="00FD7792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ողջամտորեն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պահանջվող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ժամկետները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: </w:t>
            </w:r>
            <w:r w:rsidRPr="00FD7792"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FD7792">
              <w:rPr>
                <w:rFonts w:ascii="GHEA Grapalat" w:hAnsi="GHEA Grapalat"/>
                <w:sz w:val="24"/>
                <w:szCs w:val="24"/>
              </w:rPr>
              <w:t>խոսքը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է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FD7792">
              <w:rPr>
                <w:rFonts w:ascii="GHEA Grapalat" w:hAnsi="GHEA Grapalat"/>
                <w:sz w:val="24"/>
                <w:szCs w:val="24"/>
              </w:rPr>
              <w:t>որը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չի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բացառում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հնարավորության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lastRenderedPageBreak/>
              <w:t>կոնկրետ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գործը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առավել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սեղմ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քննելը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>: Ավելին սեղմ ժամկետներում գործը քննելը բխում է դատավորի վա</w:t>
            </w:r>
            <w:r w:rsidR="00005E8B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քագծի կանոններից, այն է՝ </w:t>
            </w:r>
            <w:r w:rsidRPr="00FD77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it-IT"/>
              </w:rPr>
              <w:t> 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ողջամիտ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ժամկետում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նվազագույն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դատական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ծախսերի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կատարմամբ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լուծել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օրենքով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իրավասությանը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վերապահված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հարցերը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>:</w:t>
            </w:r>
          </w:p>
        </w:tc>
      </w:tr>
      <w:tr w:rsidR="00012A73" w:rsidRPr="00713502" w:rsidTr="00425C27">
        <w:tc>
          <w:tcPr>
            <w:tcW w:w="3217" w:type="dxa"/>
          </w:tcPr>
          <w:p w:rsidR="00D8584A" w:rsidRPr="00C9354E" w:rsidRDefault="00D8584A" w:rsidP="0052679C">
            <w:pPr>
              <w:spacing w:line="276" w:lineRule="auto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2)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ab/>
              <w:t>302-րդ հոդվածի 2-րդ ենթակետում նշված երկու հանգամանքները առանձին առանձին արդեն իսկ կարող են հիմք հանդիսանալ 1-ին կետի գործողությունն իրականացնելու համար, այդ իսկ պատճառով «և կայացված վճիռն անբարենպաստ է գործին մասնակցող այդ անձի համար» բառերը հանել և սահմանել առանձին 3-րդ ենթակետով:</w:t>
            </w:r>
          </w:p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D8584A" w:rsidRPr="00A577CB" w:rsidRDefault="004F38C1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Ընդունվել է ի գիտություն</w:t>
            </w:r>
            <w:r w:rsidR="00A577CB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356" w:type="dxa"/>
          </w:tcPr>
          <w:p w:rsidR="00D8584A" w:rsidRPr="00A577CB" w:rsidRDefault="00A577CB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</w:t>
            </w:r>
            <w:r w:rsidR="00CA02F4">
              <w:rPr>
                <w:rFonts w:ascii="GHEA Grapalat" w:hAnsi="GHEA Grapalat"/>
                <w:sz w:val="24"/>
                <w:szCs w:val="24"/>
                <w:lang w:val="en-US"/>
              </w:rPr>
              <w:t>ի համապատասխան դրույթը շարադրվել է այլ խմբագրությամբ, որի պարագայում նշված առաջարկը քննարկելու անհրաժեշտությունը բացակայում է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Գյուղատնտեսության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24.10.2018թ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ԳԳ/ԳԱ-1/8225-18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713502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Մարդու</w:t>
            </w:r>
            <w:r w:rsidRPr="005B4B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իրավունքների</w:t>
            </w:r>
            <w:r w:rsidRPr="005B4B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պաշտպանի</w:t>
            </w:r>
            <w:r w:rsidRPr="005B4B85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գրասենյակ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3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01/13.4/5723-18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Նախագծի 1-ին հոդվածով նախատեսվում է Հայաստանի Հանրապետության քաղաքացիական դատավարության օրենսգրքի 41-րդ գլուխը շարադրել նոր խմբագրությամբ, որի 302-րդ հոդվածի 1-ին մասով սահմանվում է, որ պարզեցված վարույթի կարգով գործի քննության արդյունքում կայացվող վճիռը չի պարունակում պատճառաբանական մաս, բացառությամբ այն դեպքի, երբ մինչև գործով եզրափակիչ դատական ակտը հրապարակելը գործին մասնակցող անձը ներկայացրել է վճիռը պատճառաբանելու վերաբերյալ դիմում, և կայացված վճիռն անբարենպաստ է գործին մասնակցող այդ անձի համար: </w:t>
            </w:r>
          </w:p>
          <w:p w:rsidR="00D8584A" w:rsidRPr="005B4B85" w:rsidRDefault="00D8584A" w:rsidP="0052679C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Վերոգրյալի վերլուծության արդյունքում պարզ է դառնում, որ պարզեցված վարույթի կարգով գործի քննության արդյունքում կայացվող վճռի պատճառաբանական մաս պարունակելու համար գործին մասնակցող անձը մինչև գործով </w:t>
            </w: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եզրափակիչ դատական ակտը հրապարակելը դիմում պետք է ներկայացնի վճիռը պատճառաբանելու վերաբերյալ միայն այն դեպքում, երբ կայացված վճիռը անբարենպաստ է տվյալ անձի համար: Այսինքն, վերոհիշյալից կարելի է եզրակացնել, որ  նշված կետի ուժով վճռի պատճառաբանական մասի առկայության համար պարտադիր է 2 պայմանների միաժամանակյա առկայություն՝</w:t>
            </w:r>
          </w:p>
          <w:p w:rsidR="00D8584A" w:rsidRPr="005B4B85" w:rsidRDefault="00D8584A" w:rsidP="0052679C">
            <w:pPr>
              <w:pStyle w:val="ListParagraph"/>
              <w:numPr>
                <w:ilvl w:val="0"/>
                <w:numId w:val="13"/>
              </w:numPr>
              <w:tabs>
                <w:tab w:val="left" w:pos="630"/>
              </w:tabs>
              <w:spacing w:line="276" w:lineRule="auto"/>
              <w:ind w:left="0"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վճիռը պատճառաբանելու վերաբերյալ դիմում կարող է ներկայացնել այն անձը, ում համար տվյալ վճիռն անբարենպաստ է, և</w:t>
            </w:r>
          </w:p>
          <w:p w:rsidR="00D8584A" w:rsidRPr="005B4B85" w:rsidRDefault="00D8584A" w:rsidP="0052679C">
            <w:pPr>
              <w:pStyle w:val="ListParagraph"/>
              <w:numPr>
                <w:ilvl w:val="0"/>
                <w:numId w:val="13"/>
              </w:numPr>
              <w:tabs>
                <w:tab w:val="left" w:pos="630"/>
              </w:tabs>
              <w:spacing w:line="276" w:lineRule="auto"/>
              <w:ind w:left="0"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>տվյալ անձը վճիռը պատճառաբանելու վերաբերյալ դիմում պետք է ներկայացնի մինչև գործով եզրափակիչ դատական ակտը հրապարակելը:</w:t>
            </w:r>
          </w:p>
          <w:p w:rsidR="00D8584A" w:rsidRPr="005B4B85" w:rsidRDefault="00D8584A" w:rsidP="0052679C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Սակայն հարկ է փաստել, որ հնարավոր չէ ապահովել վերը նշված 2 պայմանների միաժամանակյա առկայությունը՝ հետևաբար նաև՝ տվյալ կարգավորման գործելը։ Այսպես, </w:t>
            </w: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lastRenderedPageBreak/>
              <w:t>գործին մասնակցող անձը մինչև գործով եզրափակիչ դատական ակտի հրապարակումը չի կարող որոշել վճռի իր համար բարենպաստ կամ անբարենպաստ լինելը, դրա բովանդակության ծանոթ չլինելու պատճառով: Արդյունքում՝ կարգավորման երկու բաղադրիչները հակասում են միմյանց, հետևաբար խաթարելով նշված կարգավորման գործողության մեջ դնելը: Նշվածն էլ իր հերթին խաթարում է անձի՝ վճիռը վերադասության կարգով բողոքարկման իրավունքի իրացումը։</w:t>
            </w:r>
          </w:p>
          <w:p w:rsidR="00D8584A" w:rsidRPr="005B4B85" w:rsidRDefault="00D8584A" w:rsidP="0052679C">
            <w:pPr>
              <w:spacing w:line="276" w:lineRule="auto"/>
              <w:ind w:firstLine="450"/>
              <w:jc w:val="both"/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 w:cs="Sylfaen"/>
                <w:noProof/>
                <w:sz w:val="24"/>
                <w:szCs w:val="24"/>
                <w:lang w:val="hy-AM"/>
              </w:rPr>
              <w:t xml:space="preserve">Ելնելով վերոգրյալից՝ առաջարկում ենք վերանայել նշված կարգավորումը՝ վերացնելով քննարկված հակասությունները, միևնույն ժամանակ սահմանելով նաև հստակ ժամկետներ գործին մասնակցող անձի կողմից վճիռը պատճառաբանելու վերաբերյալ դիմումի ներկայացման և դատարանի կողմից վճիռը պատճառաբանելու վերաբերյալ։  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D8584A" w:rsidRPr="006235C1" w:rsidRDefault="006235C1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D8584A" w:rsidRPr="005B4B85" w:rsidRDefault="0093520F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 համապատասխան դրույթը շարադրվել է այլ խմբագրությամբ, որի պարագայում նշված առաջարկը քննարկելու անհրաժեշտությունը բացակայում է: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Սպորտի և երիտասարդության հարցերի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23.10.2018թ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br/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1/12/1355-18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sv-FI"/>
              </w:rPr>
              <w:t>Մշակույթի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.10.2018թ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.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01/5.1/7402-18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713502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Տարածքային կառավարման և զարգացման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4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.10.2018թ</w:t>
            </w:r>
            <w:r w:rsidRPr="005B4B85">
              <w:rPr>
                <w:rFonts w:ascii="GHEA Grapalat" w:hAnsi="GHEA Grapalat"/>
                <w:sz w:val="24"/>
                <w:szCs w:val="24"/>
              </w:rPr>
              <w:t>.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br/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01/21/8410-18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4F38C1" w:rsidRDefault="00D8584A" w:rsidP="0052679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235C1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սահմանվել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ավելի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հստակեցվել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առանձնահատկությունները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դատավարությունում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Սակայն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նախագծով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դատավարության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կողմին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հնարավորություն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ընձեռնվել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առարկություն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ներկայացնել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ընթացակարգի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</w:p>
          <w:p w:rsidR="006235C1" w:rsidRPr="004F38C1" w:rsidRDefault="006235C1" w:rsidP="0052679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235C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297-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մասով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սահմանվում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դեպքերը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գործը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քննվել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Ըստ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էության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դատարանին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lastRenderedPageBreak/>
              <w:t>հնարավորություն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տրված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սեփական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հայեցողությամբ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միանձնյա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նախաձեռնելու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որոշելու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դեպքերը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երբ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գործը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քննվել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Վերը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բովանդակությունից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բխում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դատավարության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կողմը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զրկված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կիրառման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առարկություն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ներկայացնելու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հնարավորությունից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: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Ելնելով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վերագրյալից՝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297-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մասը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լրացնել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6-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կետով՝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բովանդակությամբ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. «6)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կողմերից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մեկի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միջնորդությամբ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դատարանը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եկել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այն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եզրահանգման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որ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գործը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</w:p>
          <w:p w:rsidR="006235C1" w:rsidRPr="004F38C1" w:rsidRDefault="006235C1" w:rsidP="0052679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6235C1">
              <w:rPr>
                <w:rFonts w:ascii="GHEA Grapalat" w:hAnsi="GHEA Grapalat" w:cs="Sylfaen"/>
                <w:sz w:val="24"/>
                <w:szCs w:val="24"/>
              </w:rPr>
              <w:t>չի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քննվել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6235C1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>»:</w:t>
            </w:r>
          </w:p>
          <w:p w:rsidR="00D8584A" w:rsidRPr="004F38C1" w:rsidRDefault="00D8584A" w:rsidP="0052679C">
            <w:pPr>
              <w:spacing w:line="276" w:lineRule="auto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434" w:type="dxa"/>
          </w:tcPr>
          <w:p w:rsidR="00D8584A" w:rsidRPr="006235C1" w:rsidRDefault="00707A7F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 ի գիտություն:</w:t>
            </w:r>
          </w:p>
        </w:tc>
        <w:tc>
          <w:tcPr>
            <w:tcW w:w="3356" w:type="dxa"/>
          </w:tcPr>
          <w:p w:rsidR="00707A7F" w:rsidRPr="006235C1" w:rsidRDefault="0069045C" w:rsidP="005A64A6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Նախագծով նախատեսված են գործը պարզեցված վարույթի կարգով քննելու արգելքները</w:t>
            </w:r>
            <w:r w:rsidR="000C7C4C">
              <w:rPr>
                <w:rFonts w:ascii="GHEA Grapalat" w:hAnsi="GHEA Grapalat"/>
                <w:sz w:val="24"/>
                <w:szCs w:val="24"/>
                <w:lang w:val="en-US"/>
              </w:rPr>
              <w:t>, որոնց առկայությ</w:t>
            </w:r>
            <w:r w:rsidR="005A64A6">
              <w:rPr>
                <w:rFonts w:ascii="GHEA Grapalat" w:hAnsi="GHEA Grapalat"/>
                <w:sz w:val="24"/>
                <w:szCs w:val="24"/>
                <w:lang w:val="en-US"/>
              </w:rPr>
              <w:t>ունը կարող է վերհանվել ինչպես դատարանի նախաձեռնությամբ, այնպես էլ գործին մասնակցող անձանց: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</w:rPr>
              <w:t>Կրթության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</w:rPr>
              <w:t>և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</w:rPr>
              <w:t>գիտության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  <w:lang w:val="en-US"/>
              </w:rPr>
              <w:t>4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01/15904-18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Տ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րանսպորտի,կապի և տեղեկատվական տեխնոլոգիաների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5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t>01/16.1/16952-18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FF1C7E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Աշխատանքի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սոցիալական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հարցերի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նախարարություն</w:t>
            </w:r>
          </w:p>
          <w:p w:rsidR="00D8584A" w:rsidRPr="00CB30E7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FF1C7E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FF1C7E">
              <w:rPr>
                <w:rFonts w:ascii="GHEA Grapalat" w:hAnsi="GHEA Grapalat"/>
                <w:sz w:val="24"/>
                <w:szCs w:val="24"/>
              </w:rPr>
              <w:t>5</w:t>
            </w:r>
            <w:r w:rsidRPr="00FF1C7E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F1C7E">
              <w:rPr>
                <w:rFonts w:ascii="GHEA Grapalat" w:hAnsi="GHEA Grapalat"/>
                <w:color w:val="000000"/>
                <w:sz w:val="24"/>
                <w:szCs w:val="24"/>
              </w:rPr>
              <w:t>ՄԹ/16542-18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F1C7E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Սփյուռքի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5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01/16.1/2433-18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Սփյուռքի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6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t>ՄԹ/16542-18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Գլխավոր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դատախազություն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9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04/12013-18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Ֆինանսների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01/11-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4/19454-18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Պետական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եկամուտների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կոմիտե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5B4B85">
              <w:rPr>
                <w:rFonts w:ascii="GHEA Grapalat" w:hAnsi="GHEA Grapalat"/>
                <w:sz w:val="24"/>
                <w:szCs w:val="24"/>
              </w:rPr>
              <w:t>7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</w:rPr>
              <w:t>01/11-1/64484-18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Տնտեսական զարգացման և ներդրումների 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</w:rPr>
              <w:t>30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.10.2018թ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01/22.2/8815-18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6B233A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Արտակարգ</w:t>
            </w: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իրավիճակների</w:t>
            </w: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</w:p>
          <w:p w:rsidR="00D8584A" w:rsidRPr="006B233A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B233A">
              <w:rPr>
                <w:rFonts w:ascii="GHEA Grapalat" w:hAnsi="GHEA Grapalat"/>
                <w:sz w:val="24"/>
                <w:szCs w:val="24"/>
              </w:rPr>
              <w:t>25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.10.</w:t>
            </w: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1/06.1/12863-18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6B233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Պաշտպանության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it-IT"/>
              </w:rPr>
              <w:t>28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Pr="005B4B85">
              <w:rPr>
                <w:rFonts w:ascii="GHEA Grapalat" w:hAnsi="GHEA Grapalat"/>
                <w:sz w:val="24"/>
                <w:szCs w:val="24"/>
                <w:lang w:val="it-IT"/>
              </w:rPr>
              <w:t>1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>/510-625205</w:t>
            </w:r>
          </w:p>
          <w:p w:rsidR="00D8584A" w:rsidRPr="005B4B85" w:rsidRDefault="00D8584A" w:rsidP="0052679C">
            <w:pPr>
              <w:spacing w:line="276" w:lineRule="auto"/>
              <w:ind w:firstLine="7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Կենտրոնական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բանկ</w:t>
            </w:r>
          </w:p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it-IT"/>
              </w:rPr>
              <w:t>27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Pr="005B4B85">
              <w:rPr>
                <w:rFonts w:ascii="GHEA Grapalat" w:hAnsi="GHEA Grapalat"/>
                <w:sz w:val="24"/>
                <w:szCs w:val="24"/>
                <w:lang w:val="it-IT"/>
              </w:rPr>
              <w:t>0</w:t>
            </w: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N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5B4B8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15.1-06/000695-18</w:t>
            </w:r>
          </w:p>
          <w:p w:rsidR="00D8584A" w:rsidRPr="005B4B85" w:rsidRDefault="00D8584A" w:rsidP="0052679C">
            <w:pPr>
              <w:spacing w:line="276" w:lineRule="auto"/>
              <w:ind w:firstLine="7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5B4B85" w:rsidTr="00425C27">
        <w:tc>
          <w:tcPr>
            <w:tcW w:w="3217" w:type="dxa"/>
          </w:tcPr>
          <w:p w:rsidR="00D8584A" w:rsidRPr="002A4D24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lastRenderedPageBreak/>
              <w:t>Արտաքին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գործերի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նախարարություն</w:t>
            </w:r>
          </w:p>
          <w:p w:rsidR="00D8584A" w:rsidRPr="002A4D24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  <w:r w:rsidRPr="002A4D24">
              <w:rPr>
                <w:rFonts w:ascii="GHEA Grapalat" w:hAnsi="GHEA Grapalat"/>
                <w:sz w:val="24"/>
                <w:szCs w:val="24"/>
                <w:lang w:val="it-IT"/>
              </w:rPr>
              <w:t>05</w:t>
            </w:r>
            <w:r w:rsidRPr="002A4D24">
              <w:rPr>
                <w:rFonts w:ascii="GHEA Grapalat" w:hAnsi="GHEA Grapalat"/>
                <w:sz w:val="24"/>
                <w:szCs w:val="24"/>
                <w:lang w:val="hy-AM"/>
              </w:rPr>
              <w:t>.1</w:t>
            </w:r>
            <w:r w:rsidRPr="002A4D24">
              <w:rPr>
                <w:rFonts w:ascii="GHEA Grapalat" w:hAnsi="GHEA Grapalat"/>
                <w:sz w:val="24"/>
                <w:szCs w:val="24"/>
                <w:lang w:val="it-IT"/>
              </w:rPr>
              <w:t>1</w:t>
            </w:r>
            <w:r w:rsidRPr="002A4D24">
              <w:rPr>
                <w:rFonts w:ascii="GHEA Grapalat" w:hAnsi="GHEA Grapalat"/>
                <w:sz w:val="24"/>
                <w:szCs w:val="24"/>
                <w:lang w:val="hy-AM"/>
              </w:rPr>
              <w:t xml:space="preserve">.2018թ N 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2A4D24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1111/3478-18</w:t>
            </w:r>
          </w:p>
          <w:p w:rsidR="00D8584A" w:rsidRPr="005B4B85" w:rsidRDefault="00D8584A" w:rsidP="0052679C">
            <w:pPr>
              <w:spacing w:line="276" w:lineRule="auto"/>
              <w:ind w:firstLine="708"/>
              <w:jc w:val="center"/>
              <w:rPr>
                <w:rFonts w:ascii="GHEA Grapalat" w:hAnsi="GHEA Grapalat" w:cs="Sylfaen"/>
                <w:color w:val="000000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hy-AM"/>
              </w:rPr>
              <w:t>գրություն</w:t>
            </w:r>
          </w:p>
        </w:tc>
        <w:tc>
          <w:tcPr>
            <w:tcW w:w="4233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12A73" w:rsidRPr="00005E8B" w:rsidTr="00425C27">
        <w:tc>
          <w:tcPr>
            <w:tcW w:w="3217" w:type="dxa"/>
          </w:tcPr>
          <w:p w:rsidR="00D8584A" w:rsidRPr="0091792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Բանկերի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միության</w:t>
            </w:r>
          </w:p>
          <w:p w:rsidR="00D8584A" w:rsidRPr="0091792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02.11.2018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թվականի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ՀԲՄ -2018-033</w:t>
            </w:r>
          </w:p>
        </w:tc>
        <w:tc>
          <w:tcPr>
            <w:tcW w:w="4233" w:type="dxa"/>
          </w:tcPr>
          <w:p w:rsidR="00D8584A" w:rsidRPr="00822576" w:rsidRDefault="00D8584A" w:rsidP="0052679C">
            <w:pPr>
              <w:pStyle w:val="a0"/>
              <w:shd w:val="clear" w:color="auto" w:fill="auto"/>
              <w:tabs>
                <w:tab w:val="left" w:pos="5794"/>
              </w:tabs>
              <w:spacing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22576">
              <w:rPr>
                <w:rFonts w:ascii="GHEA Grapalat" w:hAnsi="GHEA Grapalat"/>
                <w:sz w:val="24"/>
                <w:szCs w:val="24"/>
              </w:rPr>
              <w:t xml:space="preserve">Համաձայն ՀՀ քաղաքացիական դատավարության օրենսգրքի /այսուհետ’ Օրենսգիրք/ 297-րդ հոդվածի' առաջին ատյանի դատարանը կարող Է պարզեցված վարույթի կարգով քննել նան այլ գործեր, եթե առկա </w:t>
            </w:r>
            <w:r w:rsidR="00A37C4A">
              <w:rPr>
                <w:rFonts w:ascii="GHEA Grapalat" w:hAnsi="GHEA Grapalat"/>
                <w:sz w:val="24"/>
                <w:szCs w:val="24"/>
              </w:rPr>
              <w:t>է</w:t>
            </w:r>
            <w:r w:rsidRPr="00822576">
              <w:rPr>
                <w:rFonts w:ascii="GHEA Grapalat" w:hAnsi="GHEA Grapalat"/>
                <w:sz w:val="24"/>
                <w:szCs w:val="24"/>
              </w:rPr>
              <w:t xml:space="preserve"> գործին մասնակցող բոլոր անձանց միջ</w:t>
            </w:r>
            <w:r w:rsidR="003F33FB">
              <w:rPr>
                <w:rFonts w:ascii="GHEA Grapalat" w:hAnsi="GHEA Grapalat"/>
                <w:sz w:val="24"/>
                <w:szCs w:val="24"/>
              </w:rPr>
              <w:t>և</w:t>
            </w:r>
            <w:r w:rsidRPr="00822576">
              <w:rPr>
                <w:rFonts w:ascii="GHEA Grapalat" w:hAnsi="GHEA Grapalat"/>
                <w:sz w:val="24"/>
                <w:szCs w:val="24"/>
              </w:rPr>
              <w:t xml:space="preserve"> կնքված' գործը պարզեցված վարույթի կարգով քննելու վերաբերյալ գրավոր համաձայնություն, </w:t>
            </w:r>
            <w:r w:rsidR="003F33FB">
              <w:rPr>
                <w:rFonts w:ascii="GHEA Grapalat" w:hAnsi="GHEA Grapalat"/>
                <w:sz w:val="24"/>
                <w:szCs w:val="24"/>
              </w:rPr>
              <w:t>և</w:t>
            </w:r>
            <w:r w:rsidRPr="00822576">
              <w:rPr>
                <w:rFonts w:ascii="GHEA Grapalat" w:hAnsi="GHEA Grapalat"/>
                <w:sz w:val="24"/>
                <w:szCs w:val="24"/>
              </w:rPr>
              <w:t xml:space="preserve"> հայցադիմումի պատասխան ներկայացնելու համար սահմանված ժամկետում գործին մասնակցող որևէ անձ չի առարկել գործը պարզեցված վարույթի կարգով քննելու դեմ:</w:t>
            </w:r>
            <w:r w:rsidRPr="00822576">
              <w:rPr>
                <w:rFonts w:ascii="GHEA Grapalat" w:hAnsi="GHEA Grapalat"/>
                <w:sz w:val="24"/>
                <w:szCs w:val="24"/>
              </w:rPr>
              <w:tab/>
              <w:t>Նախագծով նախատեսվող</w:t>
            </w:r>
          </w:p>
          <w:p w:rsidR="00D8584A" w:rsidRPr="00822576" w:rsidRDefault="00D8584A" w:rsidP="0052679C">
            <w:pPr>
              <w:pStyle w:val="a0"/>
              <w:shd w:val="clear" w:color="auto" w:fill="auto"/>
              <w:spacing w:after="240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22576">
              <w:rPr>
                <w:rFonts w:ascii="GHEA Grapalat" w:hAnsi="GHEA Grapalat"/>
                <w:sz w:val="24"/>
                <w:szCs w:val="24"/>
              </w:rPr>
              <w:t xml:space="preserve">փոփոխությունների շրջանակներում ընդլայնվում է այս կարգով պարզեցված վարույթի շրջանակներում քննվող գործերի շրջանակը, սակայն պահպանվում է այն մոտեցումը, որ սահմանված </w:t>
            </w:r>
            <w:r w:rsidRPr="00822576">
              <w:rPr>
                <w:rFonts w:ascii="GHEA Grapalat" w:hAnsi="GHEA Grapalat"/>
                <w:sz w:val="24"/>
                <w:szCs w:val="24"/>
              </w:rPr>
              <w:lastRenderedPageBreak/>
              <w:t xml:space="preserve">դեպքերում դատարանն իր հայեցողությամբ է լուծում գործը պարզեցված վարույթի կարգով քննելու կամ չքննելու հարցը /«առաջին ատյանի դատարանը կարողի ...»/ թեն. Օրենսգրքի 297-րդ հոդվածի թե՛ գործող; և թե' առաջարկվող խմբագրությամբ սահմանվում են այդ վարույթով գործը քննելու հնարավորությունը բացառող դեպքերը, ինչպես նաև կողմերի համաձայնության պարագայում առկա է նաև գործին մասնակցող որևէ անձի կողմից այս կարգով գործը քննելու դեմ առարկելու հնարավորությունը: Նշվածը հաշվի առնելով՝ կարծում ենք, որ եթե բացակայում </w:t>
            </w:r>
            <w:r w:rsidR="003F33FB">
              <w:rPr>
                <w:rFonts w:ascii="GHEA Grapalat" w:hAnsi="GHEA Grapalat"/>
                <w:sz w:val="24"/>
                <w:szCs w:val="24"/>
              </w:rPr>
              <w:t>ե</w:t>
            </w:r>
            <w:r w:rsidRPr="00822576">
              <w:rPr>
                <w:rFonts w:ascii="GHEA Grapalat" w:hAnsi="GHEA Grapalat"/>
                <w:sz w:val="24"/>
                <w:szCs w:val="24"/>
              </w:rPr>
              <w:t>ն Օրենսգրքի 297-րդ հոդվածով սահմանված հիմքերը, դատարանը պետք է քննի գործը պարզեցված</w:t>
            </w:r>
            <w:r w:rsidR="00B172B9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br w:type="page"/>
              <w:t>վարույթի կարգով, հատակապես, երբ խոսքը գնում է կողմերի միջև նախապես ձեռք բերված համաձայնության դեպքի մասին, երբ որևէ կողմ չի առարկում գործի' նման կարգով քննության դեմ:</w:t>
            </w:r>
          </w:p>
        </w:tc>
        <w:tc>
          <w:tcPr>
            <w:tcW w:w="4434" w:type="dxa"/>
          </w:tcPr>
          <w:p w:rsidR="00D8584A" w:rsidRPr="00B172B9" w:rsidRDefault="00B172B9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9D4883" w:rsidRPr="00005E8B" w:rsidRDefault="000C7C4C" w:rsidP="0052679C">
            <w:pPr>
              <w:spacing w:line="276" w:lineRule="auto"/>
              <w:jc w:val="both"/>
              <w:rPr>
                <w:rFonts w:ascii="GHEA Grapalat" w:hAnsi="GHEA Grapalat" w:cs="Sylfaen"/>
                <w:bCs/>
                <w:sz w:val="24"/>
                <w:szCs w:val="24"/>
              </w:rPr>
            </w:pP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Հ</w:t>
            </w:r>
            <w:r w:rsidR="009D4883">
              <w:rPr>
                <w:rFonts w:ascii="GHEA Grapalat" w:hAnsi="GHEA Grapalat" w:cs="Sylfaen"/>
                <w:bCs/>
                <w:sz w:val="24"/>
                <w:szCs w:val="24"/>
              </w:rPr>
              <w:t xml:space="preserve">աշվի առնելով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պարզեցված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վարույթ</w:t>
            </w:r>
            <w:r w:rsidR="006F3DEC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ի</w:t>
            </w:r>
            <w:r w:rsidR="006F3DEC" w:rsidRPr="006F3DE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6F3DEC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կարգով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քննվող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այլ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գործերի</w:t>
            </w:r>
            <w:r w:rsidRPr="000C7C4C">
              <w:rPr>
                <w:rFonts w:ascii="GHEA Grapalat" w:hAnsi="GHEA Grapalat" w:cs="Sylfaen"/>
                <w:bCs/>
                <w:sz w:val="24"/>
                <w:szCs w:val="24"/>
              </w:rPr>
              <w:t xml:space="preserve"> </w:t>
            </w:r>
            <w:r w:rsidR="009D4883">
              <w:rPr>
                <w:rFonts w:ascii="GHEA Grapalat" w:hAnsi="GHEA Grapalat" w:cs="Sylfaen"/>
                <w:bCs/>
                <w:sz w:val="24"/>
                <w:szCs w:val="24"/>
              </w:rPr>
              <w:t>բնույթը, գործի բարդությունը</w:t>
            </w:r>
            <w:r w:rsidR="00D93F07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՝</w:t>
            </w:r>
            <w:r w:rsidR="009D4883">
              <w:rPr>
                <w:rFonts w:ascii="GHEA Grapalat" w:hAnsi="GHEA Grapalat" w:cs="Sylfaen"/>
                <w:bCs/>
                <w:sz w:val="24"/>
                <w:szCs w:val="24"/>
              </w:rPr>
              <w:t xml:space="preserve"> դրանք յուրաքանչյուր դեպքում ենթակա են գնահատման և դատարանի հայեցողական լիազորությունն է որոշելու թե արդյոք այդ գործերը կարող են քննվել պարզեցված վարույթի կարգով, թե ոչ:</w:t>
            </w:r>
          </w:p>
          <w:p w:rsidR="0066252A" w:rsidRPr="0066252A" w:rsidRDefault="0066252A" w:rsidP="0066252A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it-IT"/>
              </w:rPr>
            </w:pPr>
            <w:r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Pr="00005E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դատավորը</w:t>
            </w:r>
            <w:r w:rsidRPr="00005E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կաշկանդված</w:t>
            </w:r>
            <w:r w:rsidRPr="00005E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005E8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>դատավորի վա</w:t>
            </w:r>
            <w:r w:rsidR="00005E8B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>քագծի կանոններ</w:t>
            </w:r>
            <w:r>
              <w:rPr>
                <w:rFonts w:ascii="GHEA Grapalat" w:hAnsi="GHEA Grapalat"/>
                <w:sz w:val="24"/>
                <w:szCs w:val="24"/>
              </w:rPr>
              <w:t>ով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այն է՝ </w:t>
            </w:r>
            <w:r w:rsidRPr="00FD77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it-IT"/>
              </w:rPr>
              <w:t> 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ողջամիտ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ժամկետում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նվազագույն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դատական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ծախսերի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կատարմամբ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լուծել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օրենքով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իրավասությանը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վերապահված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հարցերը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>:</w:t>
            </w:r>
          </w:p>
        </w:tc>
      </w:tr>
      <w:tr w:rsidR="00012A73" w:rsidRPr="00713502" w:rsidTr="00425C27">
        <w:tc>
          <w:tcPr>
            <w:tcW w:w="3217" w:type="dxa"/>
          </w:tcPr>
          <w:p w:rsidR="00D8584A" w:rsidRPr="0066252A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</w:pPr>
          </w:p>
        </w:tc>
        <w:tc>
          <w:tcPr>
            <w:tcW w:w="4233" w:type="dxa"/>
          </w:tcPr>
          <w:p w:rsidR="00D8584A" w:rsidRPr="00005E8B" w:rsidRDefault="00D8584A" w:rsidP="0052679C">
            <w:pPr>
              <w:pStyle w:val="a0"/>
              <w:shd w:val="clear" w:color="auto" w:fill="auto"/>
              <w:spacing w:after="240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it-IT"/>
              </w:rPr>
            </w:pPr>
            <w:r w:rsidRPr="00822576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302-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5-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կետի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ենք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վճիռը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օրինական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ուժի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մեջ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մտնի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վճռի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հրապարակման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պահից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նկատի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ունենալով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որ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տվյալ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վճիռը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ենթակա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չէ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բողոքարկման</w:t>
            </w:r>
            <w:r w:rsidRPr="00005E8B">
              <w:rPr>
                <w:rFonts w:ascii="GHEA Grapalat" w:hAnsi="GHEA Grapalat"/>
                <w:sz w:val="24"/>
                <w:szCs w:val="24"/>
                <w:lang w:val="it-IT"/>
              </w:rPr>
              <w:t>:</w:t>
            </w:r>
          </w:p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434" w:type="dxa"/>
          </w:tcPr>
          <w:p w:rsidR="00D8584A" w:rsidRPr="001744EC" w:rsidRDefault="001744EC" w:rsidP="00912D5D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Չի ընդունվել:</w:t>
            </w:r>
          </w:p>
        </w:tc>
        <w:tc>
          <w:tcPr>
            <w:tcW w:w="3356" w:type="dxa"/>
          </w:tcPr>
          <w:p w:rsidR="00D8584A" w:rsidRPr="007D646E" w:rsidRDefault="003A5482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Բողոքարկման արգելքը նախագծում վերանայվել է, որպիսի պայմաններում առաջարկի քննարկման անհրաժեշտությունը վերանում է</w:t>
            </w:r>
            <w:r w:rsidR="000A419B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7D646E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233" w:type="dxa"/>
          </w:tcPr>
          <w:p w:rsidR="00D8584A" w:rsidRPr="003A5482" w:rsidRDefault="00D8584A" w:rsidP="0052679C">
            <w:pPr>
              <w:pStyle w:val="a0"/>
              <w:shd w:val="clear" w:color="auto" w:fill="auto"/>
              <w:spacing w:after="478" w:line="276" w:lineRule="auto"/>
              <w:ind w:left="20" w:right="20"/>
              <w:jc w:val="both"/>
              <w:rPr>
                <w:lang w:val="en-US"/>
              </w:rPr>
            </w:pPr>
            <w:r w:rsidRPr="00822576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302-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հոդվածի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5-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կետի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2-</w:t>
            </w:r>
            <w:r w:rsidRPr="00822576">
              <w:rPr>
                <w:rFonts w:ascii="GHEA Grapalat" w:hAnsi="GHEA Grapalat"/>
                <w:sz w:val="24"/>
                <w:szCs w:val="24"/>
              </w:rPr>
              <w:t>րդ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ենթակետով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նախատեսված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բացառությունը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գտնում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ենք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որ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կարիք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ունի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որոշակի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խմբագրման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'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հաշվի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առնելով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այն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հանգամանքը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որ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մինչև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եզրափակիչ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դատական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ակտի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հրապարակումը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գործին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մասնակցող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անձը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կարող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է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հնարավորություն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չունենալ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հստակ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իմանալու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'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արդյո՞ք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կայացվելիք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վճիռն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անբարենպաստ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է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լինելու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իր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22576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22576">
              <w:rPr>
                <w:rFonts w:ascii="GHEA Grapalat" w:hAnsi="GHEA Grapalat"/>
                <w:sz w:val="24"/>
                <w:szCs w:val="24"/>
              </w:rPr>
              <w:t>թե</w:t>
            </w:r>
            <w:r w:rsidRPr="003A5482">
              <w:rPr>
                <w:rFonts w:ascii="GHEA Grapalat" w:hAnsi="GHEA Grapalat"/>
                <w:sz w:val="24"/>
                <w:szCs w:val="24"/>
                <w:lang w:val="en-US"/>
              </w:rPr>
              <w:t xml:space="preserve">' </w:t>
            </w:r>
            <w:r w:rsidRPr="00822576">
              <w:rPr>
                <w:rFonts w:ascii="GHEA Grapalat" w:hAnsi="GHEA Grapalat"/>
                <w:sz w:val="24"/>
                <w:szCs w:val="24"/>
              </w:rPr>
              <w:t>ոչ</w:t>
            </w:r>
            <w:r w:rsidRPr="003A5482">
              <w:rPr>
                <w:lang w:val="en-US"/>
              </w:rPr>
              <w:t>:</w:t>
            </w:r>
          </w:p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4434" w:type="dxa"/>
          </w:tcPr>
          <w:p w:rsidR="00D8584A" w:rsidRPr="00594D0F" w:rsidRDefault="008464ED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</w:t>
            </w:r>
            <w:r w:rsidR="00594D0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356" w:type="dxa"/>
          </w:tcPr>
          <w:p w:rsidR="00D8584A" w:rsidRPr="005B60EF" w:rsidRDefault="008464ED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առաջարկը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քննարկելու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Pr="008464ED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8464ED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012A73" w:rsidRPr="005B4B85" w:rsidTr="00425C27">
        <w:tc>
          <w:tcPr>
            <w:tcW w:w="3217" w:type="dxa"/>
          </w:tcPr>
          <w:p w:rsidR="00D8584A" w:rsidRPr="00BF2D32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Բարձրագույն դատական խորհրդի</w:t>
            </w:r>
          </w:p>
          <w:p w:rsidR="00D8584A" w:rsidRPr="00917925" w:rsidRDefault="00D8584A" w:rsidP="0052679C">
            <w:pPr>
              <w:spacing w:line="276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.11.2018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թվականի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թիվ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</w:t>
            </w:r>
            <w:r w:rsidRPr="00917925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-2018-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8973</w:t>
            </w:r>
          </w:p>
        </w:tc>
        <w:tc>
          <w:tcPr>
            <w:tcW w:w="4233" w:type="dxa"/>
          </w:tcPr>
          <w:p w:rsidR="00D8584A" w:rsidRPr="00822576" w:rsidRDefault="00D8584A" w:rsidP="0052679C">
            <w:pPr>
              <w:pStyle w:val="a0"/>
              <w:shd w:val="clear" w:color="auto" w:fill="auto"/>
              <w:spacing w:after="478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B4B85">
              <w:rPr>
                <w:rFonts w:ascii="GHEA Grapalat" w:hAnsi="GHEA Grapalat"/>
                <w:sz w:val="24"/>
                <w:szCs w:val="24"/>
                <w:lang w:val="af-ZA"/>
              </w:rPr>
              <w:t>Առաջարկություններ և դիտողություններ չկան:</w:t>
            </w:r>
          </w:p>
        </w:tc>
        <w:tc>
          <w:tcPr>
            <w:tcW w:w="4434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D8584A" w:rsidRPr="005B4B85" w:rsidRDefault="00D8584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0538F7" w:rsidRPr="000538F7" w:rsidTr="00425C27">
        <w:tc>
          <w:tcPr>
            <w:tcW w:w="3217" w:type="dxa"/>
          </w:tcPr>
          <w:p w:rsidR="000538F7" w:rsidRPr="008C79EE" w:rsidRDefault="000538F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Լոռու մարզի ընդհանուր իրավասության դատարանի</w:t>
            </w:r>
          </w:p>
          <w:p w:rsidR="000538F7" w:rsidRPr="004F38C1" w:rsidRDefault="000538F7" w:rsidP="0052679C">
            <w:pPr>
              <w:spacing w:line="276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en-US"/>
              </w:rPr>
              <w:t>դ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>ատավոր</w:t>
            </w:r>
            <w:r w:rsidRPr="008C79EE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C79EE">
              <w:rPr>
                <w:rFonts w:ascii="GHEA Grapalat" w:hAnsi="GHEA Grapalat"/>
                <w:sz w:val="24"/>
                <w:szCs w:val="24"/>
                <w:lang w:val="en-US"/>
              </w:rPr>
              <w:t>Ա</w:t>
            </w:r>
            <w:r w:rsidRPr="008C79EE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8C79EE">
              <w:rPr>
                <w:rFonts w:ascii="GHEA Grapalat" w:hAnsi="GHEA Grapalat"/>
                <w:sz w:val="24"/>
                <w:szCs w:val="24"/>
                <w:lang w:val="en-US"/>
              </w:rPr>
              <w:t>Մկրտչյան</w:t>
            </w:r>
          </w:p>
        </w:tc>
        <w:tc>
          <w:tcPr>
            <w:tcW w:w="4233" w:type="dxa"/>
          </w:tcPr>
          <w:p w:rsidR="000538F7" w:rsidRPr="008C79EE" w:rsidRDefault="000538F7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>1. 297-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րդ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հոդվածի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3-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րդ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մասի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1-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ին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կետը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շարադրել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հետևյալ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բովանդակությամբ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>` «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առկա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է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գործին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մասնակցող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անձանց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կողմից ստորագրված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գրավոր համաձայնություն` </w:t>
            </w:r>
            <w:r w:rsidRPr="008C79EE">
              <w:rPr>
                <w:rFonts w:ascii="GHEA Grapalat" w:hAnsi="GHEA Grapalat" w:cs="Arial"/>
                <w:i w:val="0"/>
                <w:color w:val="auto"/>
                <w:sz w:val="24"/>
                <w:szCs w:val="24"/>
                <w:lang w:val="hy-AM"/>
              </w:rPr>
              <w:t>գործը պարզեցված վարույթի կարգով քննելու վերաբերյալ,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» այնուհետև` ըստ տեքստի: </w:t>
            </w:r>
          </w:p>
          <w:p w:rsidR="000538F7" w:rsidRPr="008C79EE" w:rsidRDefault="000538F7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b/>
                <w:i w:val="0"/>
                <w:color w:val="auto"/>
                <w:sz w:val="24"/>
                <w:szCs w:val="24"/>
                <w:u w:val="single"/>
                <w:lang w:val="hy-AM"/>
              </w:rPr>
              <w:t>Հիմնավորում`</w:t>
            </w:r>
            <w:r w:rsidRPr="008C79EE"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  <w:t xml:space="preserve"> «կնքված» արտահայտությունը չի սահմանում համաձայնության ստորագրված լինելը: </w:t>
            </w:r>
          </w:p>
          <w:p w:rsidR="000538F7" w:rsidRPr="008C79EE" w:rsidRDefault="000538F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0538F7" w:rsidRPr="00021C7A" w:rsidRDefault="00021C7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Չի ընդունվել:</w:t>
            </w:r>
          </w:p>
        </w:tc>
        <w:tc>
          <w:tcPr>
            <w:tcW w:w="3356" w:type="dxa"/>
          </w:tcPr>
          <w:p w:rsidR="000538F7" w:rsidRPr="00021C7A" w:rsidRDefault="00021C7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Քաղաքացիական օրենսդրությունը </w:t>
            </w:r>
            <w:r w:rsidRPr="00021C7A">
              <w:rPr>
                <w:rFonts w:ascii="GHEA Grapalat" w:hAnsi="GHEA Grapalat"/>
                <w:sz w:val="24"/>
                <w:szCs w:val="24"/>
              </w:rPr>
              <w:t xml:space="preserve">օգտագործում է </w:t>
            </w:r>
            <w:r w:rsidRPr="00021C7A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021C7A">
              <w:rPr>
                <w:rFonts w:ascii="GHEA Grapalat" w:hAnsi="GHEA Grapalat"/>
                <w:sz w:val="24"/>
                <w:szCs w:val="24"/>
              </w:rPr>
              <w:t>կնքել</w:t>
            </w:r>
            <w:r w:rsidRPr="00021C7A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Pr="00021C7A">
              <w:rPr>
                <w:rFonts w:ascii="GHEA Grapalat" w:hAnsi="GHEA Grapalat"/>
                <w:sz w:val="24"/>
                <w:szCs w:val="24"/>
              </w:rPr>
              <w:t xml:space="preserve"> բառը, այսպես քաղաքացիական օրենսգրքի 296-րդ հոդվածի 1-ին մասի համաձայն՝ </w:t>
            </w:r>
            <w:r w:rsidRPr="00021C7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գրավոր գործարքը պետք է կնքվի փաստաթուղթ կազմելու միջոցով, որն արտահայտում է գործարքի բովանդակությունը և ստորագրված է գործարք կնքող անձի կամ անձանց կամ նրանց կողմից պատշաճ ձևով լիազորված անձանց կողմից:</w:t>
            </w:r>
          </w:p>
        </w:tc>
      </w:tr>
      <w:tr w:rsidR="008C79EE" w:rsidRPr="00713502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2. 299-րդ հոդվածի 4-րդ մասում, «անձի» բառից հետո ավելացնել «հիմնավորված» բառը: 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>Նույն իրավանորմի վերջում, «որոշմամբ» բառից հետո, ավելացնել «ոչ ավելի երկու շաբաթից» բառերը: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Հիմնավորում`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նշված իրավանորմով սահմանված ժամկետի երկարաձգումը յուրաքանչյուր միջնորդության 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դեպքում կհանգեցնի դատական ակտի կայացման համար սահմանված ժամկետի խախտմանը, նպատակահարմար է, որ միջնորդությունը լինի հիմնավորված: Սույն առաջարկով նաև կսահմանվի առարկությունների, դրանց և պահանջների հիմքում ընկած փաստերը հիմնավորող ապացույցների, միջնորդությունների և հակընդդեմ հայցի ներկայացման համար երկարաձգվող ժամկետը: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5B4B85" w:rsidRDefault="00021C7A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A57981" w:rsidRPr="00A57981" w:rsidRDefault="00A57981" w:rsidP="00A5798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57981">
              <w:rPr>
                <w:rFonts w:ascii="GHEA Grapalat" w:hAnsi="GHEA Grapalat"/>
                <w:sz w:val="24"/>
                <w:szCs w:val="24"/>
                <w:lang w:val="hy-AM"/>
              </w:rPr>
              <w:t>Օ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րենսգ</w:t>
            </w:r>
            <w:r w:rsidRPr="00A57981">
              <w:rPr>
                <w:rFonts w:ascii="GHEA Grapalat" w:hAnsi="GHEA Grapalat"/>
                <w:sz w:val="24"/>
                <w:szCs w:val="24"/>
                <w:lang w:val="hy-AM"/>
              </w:rPr>
              <w:t>իրքը</w:t>
            </w:r>
            <w:r w:rsidR="00FF06D0" w:rsidRPr="00FF06D0">
              <w:rPr>
                <w:rFonts w:ascii="GHEA Grapalat" w:hAnsi="GHEA Grapalat"/>
                <w:sz w:val="24"/>
                <w:szCs w:val="24"/>
                <w:lang w:val="hy-AM"/>
              </w:rPr>
              <w:t xml:space="preserve"> չի պարունակում </w:t>
            </w:r>
            <w:r w:rsidR="0073744B">
              <w:rPr>
                <w:rFonts w:ascii="GHEA Grapalat" w:hAnsi="GHEA Grapalat"/>
                <w:sz w:val="24"/>
                <w:szCs w:val="24"/>
                <w:lang w:val="hy-AM"/>
              </w:rPr>
              <w:t>միջնորդությ</w:t>
            </w:r>
            <w:r w:rsidR="00FF06D0">
              <w:rPr>
                <w:rFonts w:ascii="GHEA Grapalat" w:hAnsi="GHEA Grapalat"/>
                <w:sz w:val="24"/>
                <w:szCs w:val="24"/>
                <w:lang w:val="hy-AM"/>
              </w:rPr>
              <w:t>ուններ</w:t>
            </w:r>
            <w:r w:rsidR="00FF06D0" w:rsidRPr="00FF06D0">
              <w:rPr>
                <w:rFonts w:ascii="GHEA Grapalat" w:hAnsi="GHEA Grapalat"/>
                <w:sz w:val="24"/>
                <w:szCs w:val="24"/>
                <w:lang w:val="hy-AM"/>
              </w:rPr>
              <w:t xml:space="preserve">ը հիմնավորված </w:t>
            </w:r>
            <w:r w:rsidR="00FF06D0">
              <w:rPr>
                <w:rFonts w:ascii="GHEA Grapalat" w:hAnsi="GHEA Grapalat"/>
                <w:sz w:val="24"/>
                <w:szCs w:val="24"/>
                <w:lang w:val="hy-AM"/>
              </w:rPr>
              <w:t>ներկայաց</w:t>
            </w:r>
            <w:r w:rsidR="00FF06D0" w:rsidRPr="00FF06D0">
              <w:rPr>
                <w:rFonts w:ascii="GHEA Grapalat" w:hAnsi="GHEA Grapalat"/>
                <w:sz w:val="24"/>
                <w:szCs w:val="24"/>
                <w:lang w:val="hy-AM"/>
              </w:rPr>
              <w:t>նելու պահանջ, քանի որ ակնհայտ է, որ անհիմն միջնորդությունները ենթակա են մերժման</w:t>
            </w:r>
            <w:r w:rsidR="00012A73" w:rsidRPr="00012A73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012A73" w:rsidRPr="00012A73" w:rsidRDefault="00012A73" w:rsidP="00A57981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12A73"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Ինչ վերաբերում է դատարանի կողմից </w:t>
            </w:r>
            <w:r w:rsidRPr="00012A73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դատավարական գործողությունների կատարման համար ժամկետը երկարաձգելու հնարավորությունը երկշաբաթյա ժամկետով սահմանափակելուն, ապա նման կարգավորման անհրաժեշտությունը բացակայում է, քանի որ դատարանը սահմանափակված է պարզեցված վարույթ կիրառելու վերաբերյալ որոշում կայացնելու</w:t>
            </w:r>
            <w:r w:rsidRPr="00012A73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օրվանից չորս ամսվա ընթացքում եզրափակիչ դատական ակտը կայացնելու և հրապարակելու</w:t>
            </w:r>
            <w:r w:rsidR="00425C27" w:rsidRPr="00425C27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 կանոնով</w:t>
            </w:r>
            <w:r w:rsidRPr="00012A73">
              <w:rPr>
                <w:rFonts w:ascii="GHEA Grapalat" w:hAnsi="GHEA Grapalat" w:cs="Courier New"/>
                <w:sz w:val="24"/>
                <w:szCs w:val="24"/>
                <w:lang w:val="hy-AM"/>
              </w:rPr>
              <w:t>:</w:t>
            </w:r>
          </w:p>
        </w:tc>
      </w:tr>
      <w:tr w:rsidR="00425C27" w:rsidRPr="000538F7" w:rsidTr="00425C27">
        <w:tc>
          <w:tcPr>
            <w:tcW w:w="3217" w:type="dxa"/>
          </w:tcPr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3. 302-րդ հոդվածի 1-ին մասը շարադրել հետևյալ բովանդակությամբ. 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«1/ Պարզեցված վարույթի կարգով գործի քննության արդյունքում կայացվող վճիռը պատճառաբանական մաս չի պարունակում, բացառությամբ 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գործի քննության ընթացքում հայցի դեմ առարկություն ներկայացվելու դեպքի: 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2/ Գործին մասնակցող անձը,  իր համար անբարենպաստ վճիռ կայացվելու դեպքում, վճռի հրապարակումից 15 օրյա ժամկետում իրավունք ունի դիմում ներկայացնել վճռի պատճառաբանական մաս ստանալու պահանջով: Դատարանը, դիմումն ստանալուց հետո եռօրյա ժամկետում, դիմումատուին տրամադրում է վճռի պատճառաբանական մասը: 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3/ Սույն մասի 2-րդ կետում սահմանված դեպքում վերաքննիչ բողոք կարող է ներկայացվել դիմում ներկայացված գործին մասնակցող անձի կողմից վճռի պատճառաբանական մասն ստանալուց հետո 15 օրյա ժամկետում:» 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Հիմնավորում.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Նախագծով առաջարկվող տարբերակով վճռում պատճառաբանական մասի առկայության նախապայման է սահմանվել մինչև եզրափակիչ 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դատական ակտը հրապարակվելը գործին մասնակցող անձի կողմից վճռի պատճառաբանման պահանջով դիմումը` կայացված վճիռը նրա համար անբարենպաստ լինելու դեպքում: Սակայն մինչև դատական ակտի հրապարակումը գործին մասնակցող անձը չի կարող իմանալ վճռի բովանդակությունը, հետևաբար նրա համար անբարենպաստ լինելը չի կարող ենթադրելի լինել և հիմք տալ վճռի պատճառաբանական մաս պահանջելու դիմում ներկայացնելուն: Առաջարկվող տարբերակով գործին մասնակցող անձը վճռի պատճառաբանական մաս կարող է պահանջել վճռի հրապարակումից հետո: Նաև կսահմանվի վճռի դեմ վերաքննիչ բողոք բերելու ժամկետ:</w:t>
            </w:r>
          </w:p>
          <w:p w:rsidR="00425C27" w:rsidRPr="008C79EE" w:rsidRDefault="00425C27" w:rsidP="0052679C">
            <w:pPr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425C27" w:rsidRPr="00594D0F" w:rsidRDefault="0073744B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</w:t>
            </w:r>
            <w:r w:rsidR="00425C27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  <w:tc>
          <w:tcPr>
            <w:tcW w:w="3356" w:type="dxa"/>
          </w:tcPr>
          <w:p w:rsidR="00425C27" w:rsidRPr="0073744B" w:rsidRDefault="0073744B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առաջարկը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քննարկելու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Pr="0073744B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73744B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C79EE" w:rsidRPr="00713502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4. 302-րդ հոդվածի 3-րդ մասում, «եթե» բառից հետո ավելացնել «նշված ժամկետում» բառերը: 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7D60C7" w:rsidRDefault="00425C27" w:rsidP="00A4565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60C7">
              <w:rPr>
                <w:rFonts w:ascii="GHEA Grapalat" w:hAnsi="GHEA Grapalat"/>
                <w:sz w:val="24"/>
                <w:szCs w:val="24"/>
                <w:lang w:val="hy-AM"/>
              </w:rPr>
              <w:t>Չի ընդունվել:</w:t>
            </w:r>
          </w:p>
          <w:p w:rsidR="00CD17CA" w:rsidRPr="007D60C7" w:rsidRDefault="00CD17C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D17CA" w:rsidRPr="007D60C7" w:rsidRDefault="00CD17C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356" w:type="dxa"/>
          </w:tcPr>
          <w:p w:rsidR="008C79EE" w:rsidRPr="00647D4C" w:rsidRDefault="00425C2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D60C7">
              <w:rPr>
                <w:rFonts w:ascii="GHEA Grapalat" w:hAnsi="GHEA Grapalat"/>
                <w:sz w:val="24"/>
                <w:szCs w:val="24"/>
                <w:lang w:val="hy-AM"/>
              </w:rPr>
              <w:t xml:space="preserve">Նման կարգավորման անհրաժեշտությունը բացակայում է, քանի որ դատական ակտը կարող է բողոքարկվել մինչև դրա ուժի մեջ մտնելը, իսկ տվյալ </w:t>
            </w:r>
            <w:r w:rsidRPr="007D60C7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դեպքում ուժի մեջ մտնելու համար 15 օր նախատեսելն արդեն իսկ ենթադրում է այդ ժամկետում բողոքարկման հնարավորություն:</w:t>
            </w:r>
          </w:p>
          <w:p w:rsidR="00A130BD" w:rsidRPr="00647D4C" w:rsidRDefault="00A130BD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47D4C"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Բացի այդ, օրենսգրքի </w:t>
            </w:r>
            <w:r w:rsidR="00F91085" w:rsidRPr="00647D4C">
              <w:rPr>
                <w:rFonts w:ascii="GHEA Grapalat" w:hAnsi="GHEA Grapalat"/>
                <w:sz w:val="24"/>
                <w:szCs w:val="24"/>
                <w:lang w:val="hy-AM"/>
              </w:rPr>
              <w:t>այլ հոդվածներ ևս նմանատիպ կարգավորումներ են պարունակում:</w:t>
            </w:r>
          </w:p>
        </w:tc>
      </w:tr>
      <w:tr w:rsidR="008C79EE" w:rsidRPr="000538F7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5. 302-րդ հոդվածի 5-րդ մասը շարադրել հետևյալ բովանդակությամբ. 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«Պարզեցված վարույթի կարգով կայացված վճիռը ենթակա չէ բողոքարկման, բացառությամբ սույն հոդվածի  1-ին մասի 1-ին և 2-րդ կետերով նախատեսված դեպքերի»: </w:t>
            </w:r>
          </w:p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B15F36" w:rsidRDefault="00CD17CA" w:rsidP="00220CE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  <w:tc>
          <w:tcPr>
            <w:tcW w:w="3356" w:type="dxa"/>
          </w:tcPr>
          <w:p w:rsidR="008C79EE" w:rsidRPr="00B15F36" w:rsidRDefault="00CD17C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քննարկելու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B15F36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721DE3" w:rsidRPr="000538F7" w:rsidTr="00425C27">
        <w:tc>
          <w:tcPr>
            <w:tcW w:w="3217" w:type="dxa"/>
          </w:tcPr>
          <w:p w:rsidR="00721DE3" w:rsidRPr="008C79EE" w:rsidRDefault="00721DE3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721DE3" w:rsidRPr="008C79EE" w:rsidRDefault="00721DE3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6. Սույն առաջարկությունների 3-րդ և 5-րդ կետերի հետ փոխկապակցված` օրենսգրքի 362-րդ հոդվածի 2-րդ մասը շարադրել հետևյալ բովանդակությամբ. </w:t>
            </w:r>
          </w:p>
          <w:p w:rsidR="00721DE3" w:rsidRPr="008C79EE" w:rsidRDefault="00721DE3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8C79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Պարզեցված վարույթի կարգով կայացված վճռի,  գործի վարույթը կարճելու մասին որոշման կամ վճռի </w:t>
            </w:r>
            <w:r w:rsidRPr="008C79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 xml:space="preserve">դեմ դեմ վերաքննիչ բողոք կարող է բերվել վճիռը հրապարակելու օրվանից տասնհինգօրյա ժամկետում: 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>Սույն օրենսգրքի 302-րդ հոդվածի 1-ին մասի    2-րդ կետում սահմանված դեպքում վճռի դեմ վերաքննիչ բողոք կարող է ներկայացվել վճռի պատճառաբանական մասը դիմում ներկայացրած` գործին մասնակցող անձի կողմից ստանալուց հետո 15 օրյա ժամկետում»:</w:t>
            </w:r>
          </w:p>
          <w:p w:rsidR="00721DE3" w:rsidRPr="008C79EE" w:rsidRDefault="00721DE3" w:rsidP="0052679C">
            <w:pPr>
              <w:spacing w:line="276" w:lineRule="auto"/>
              <w:jc w:val="both"/>
              <w:rPr>
                <w:rFonts w:ascii="GHEA Grapalat" w:hAnsi="GHEA Grapalat"/>
                <w:lang w:val="hy-AM"/>
              </w:rPr>
            </w:pPr>
            <w:r w:rsidRPr="008C79EE">
              <w:rPr>
                <w:rFonts w:ascii="GHEA Grapalat" w:hAnsi="GHEA Grapalat"/>
                <w:b/>
                <w:sz w:val="24"/>
                <w:szCs w:val="24"/>
                <w:u w:val="single"/>
                <w:lang w:val="hy-AM"/>
              </w:rPr>
              <w:t>Հիմնավորում.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 Նախագծով վճռի պատճառաբանական մաս տրամադրելու կարգավորումների սահմանման հետ կապված` առաջարկով սահմանվում է պարզեցված վարույթի կարգով կայացված վճռի դեմ վերաքննիչ բողոք բերելու ժամկետը` նաև վճռի պատճառաբանական մասն ստանալու պահից սկսած ժամկետի հաշվառմամբ: Նաև տարանջատվում է դատարանի վճռի և </w:t>
            </w:r>
            <w:r w:rsidRPr="008C79E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վարույթը կարճելու մասին որոշման կամ վճռի</w:t>
            </w:r>
            <w:r w:rsidRPr="008C79EE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դեմ վերաքննիչ բողոք բերելու ժամկետները:</w:t>
            </w:r>
            <w:r w:rsidRPr="008C79EE">
              <w:rPr>
                <w:rFonts w:ascii="GHEA Grapalat" w:hAnsi="GHEA Grapalat"/>
                <w:lang w:val="hy-AM"/>
              </w:rPr>
              <w:t xml:space="preserve"> </w:t>
            </w:r>
          </w:p>
          <w:p w:rsidR="00721DE3" w:rsidRPr="008C79EE" w:rsidRDefault="00721DE3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721DE3" w:rsidRPr="00594D0F" w:rsidRDefault="00CD17CA" w:rsidP="0013643F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գիտություն:</w:t>
            </w:r>
          </w:p>
        </w:tc>
        <w:tc>
          <w:tcPr>
            <w:tcW w:w="3356" w:type="dxa"/>
          </w:tcPr>
          <w:p w:rsidR="00721DE3" w:rsidRPr="00594D0F" w:rsidRDefault="00CD17CA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շարադրվել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խմբագրությամբ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որի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պարագայում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քննարկելու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անհրաժեշտությունը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բացակայում</w:t>
            </w:r>
            <w:r w:rsidRPr="00CD17C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է</w:t>
            </w:r>
            <w:r w:rsidR="00721DE3" w:rsidRPr="00594D0F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8C79EE" w:rsidRPr="00713502" w:rsidTr="00425C27">
        <w:tc>
          <w:tcPr>
            <w:tcW w:w="3217" w:type="dxa"/>
          </w:tcPr>
          <w:p w:rsidR="00CD17CA" w:rsidRPr="00647D4C" w:rsidRDefault="00FA216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Փաստաբան</w:t>
            </w:r>
            <w:r w:rsidR="00CD17CA">
              <w:rPr>
                <w:rFonts w:ascii="GHEA Grapalat" w:hAnsi="GHEA Grapalat"/>
                <w:sz w:val="24"/>
                <w:szCs w:val="24"/>
                <w:lang w:val="en-US"/>
              </w:rPr>
              <w:t>ներ</w:t>
            </w:r>
          </w:p>
          <w:p w:rsidR="00FA2169" w:rsidRPr="00647D4C" w:rsidRDefault="00FA216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Կարապետ</w:t>
            </w:r>
            <w:r w:rsidRPr="00647D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Բադալյան</w:t>
            </w:r>
          </w:p>
          <w:p w:rsidR="00695C42" w:rsidRPr="00647D4C" w:rsidRDefault="00695C42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Անահիտ</w:t>
            </w:r>
            <w:r w:rsidRPr="00647D4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Բեգլարյան</w:t>
            </w:r>
          </w:p>
          <w:p w:rsidR="00695C42" w:rsidRPr="00DE396C" w:rsidRDefault="007C69D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Անուշ</w:t>
            </w:r>
            <w:r w:rsidRPr="00DE396C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Հարությունյան</w:t>
            </w:r>
          </w:p>
          <w:p w:rsidR="007C69D9" w:rsidRPr="003A5482" w:rsidRDefault="007C69D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Աղավնի</w:t>
            </w:r>
            <w:r w:rsidRPr="003A54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Մադոյան</w:t>
            </w:r>
          </w:p>
          <w:p w:rsidR="007C69D9" w:rsidRPr="003A5482" w:rsidRDefault="007C69D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Արմինե</w:t>
            </w:r>
            <w:r w:rsidRPr="003A54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Խաչատրյան</w:t>
            </w:r>
          </w:p>
          <w:p w:rsidR="00DE396C" w:rsidRPr="003A5482" w:rsidRDefault="00DE396C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3A5482">
              <w:rPr>
                <w:rFonts w:ascii="GHEA Grapalat" w:hAnsi="GHEA Grapalat"/>
                <w:sz w:val="24"/>
                <w:szCs w:val="24"/>
              </w:rPr>
              <w:t xml:space="preserve">09.11.2018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r w:rsidRPr="003A548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E396C">
              <w:rPr>
                <w:rFonts w:ascii="GHEA Grapalat" w:hAnsi="GHEA Grapalat"/>
                <w:sz w:val="24"/>
                <w:szCs w:val="24"/>
                <w:lang w:val="en-US"/>
              </w:rPr>
              <w:t>թիվ</w:t>
            </w:r>
          </w:p>
          <w:p w:rsidR="00DE396C" w:rsidRPr="00DE396C" w:rsidRDefault="00DE396C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DE396C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B5DF-A8A5-E1AB գրություն</w:t>
            </w:r>
          </w:p>
          <w:p w:rsidR="007C69D9" w:rsidRPr="00FA2169" w:rsidRDefault="007C69D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</w:tc>
        <w:tc>
          <w:tcPr>
            <w:tcW w:w="4233" w:type="dxa"/>
          </w:tcPr>
          <w:p w:rsidR="008E55A0" w:rsidRPr="008E55A0" w:rsidRDefault="008E55A0" w:rsidP="0052679C">
            <w:pPr>
              <w:pStyle w:val="a0"/>
              <w:shd w:val="clear" w:color="auto" w:fill="auto"/>
              <w:spacing w:after="57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E55A0">
              <w:rPr>
                <w:rStyle w:val="a1"/>
                <w:rFonts w:ascii="GHEA Grapalat" w:hAnsi="GHEA Grapalat"/>
                <w:sz w:val="24"/>
                <w:szCs w:val="24"/>
              </w:rPr>
              <w:t>ՀՀ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քաղ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օրի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298-</w:t>
            </w:r>
            <w:r w:rsidRPr="008E55A0">
              <w:rPr>
                <w:rFonts w:ascii="GHEA Grapalat" w:hAnsi="GHEA Grapalat"/>
                <w:sz w:val="24"/>
                <w:szCs w:val="24"/>
              </w:rPr>
              <w:t>րդ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հոդվածով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ըստ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նախագծի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հանվելն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գործը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պարզեցված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կարգով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քննելու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առաջին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ատյանի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որոշումը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ոչ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ուշ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քան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այն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կայացնելու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հաջորդ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օրը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գործին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մասնակցող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անձանց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ուղարկելու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պարտականությունը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ինչն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անտրամաբանական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է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նույն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հողվածի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4-</w:t>
            </w:r>
            <w:r w:rsidRPr="008E55A0">
              <w:rPr>
                <w:rFonts w:ascii="GHEA Grapalat" w:hAnsi="GHEA Grapalat"/>
                <w:sz w:val="24"/>
                <w:szCs w:val="24"/>
              </w:rPr>
              <w:t>րդ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պարզեցված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վարույթ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կիրառելու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որոշման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հետ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մեկտեղ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գործին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մասնակցող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անձին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ուղարկվում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է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գրավոր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պարզաբանում</w:t>
            </w:r>
            <w:r w:rsidRPr="008E55A0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8E55A0" w:rsidRPr="004F38C1" w:rsidRDefault="008E55A0" w:rsidP="0052679C">
            <w:pPr>
              <w:pStyle w:val="a0"/>
              <w:shd w:val="clear" w:color="auto" w:fill="auto"/>
              <w:spacing w:after="479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>Ելնելով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պարզեցված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բուն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էությունը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չխաթարելու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նկատառումներից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գտնում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ենք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դատարանի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վերոնշյալ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որոշումը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պարտադիր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պետք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է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ուղարկվի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գործին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մասնակցող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անձնաց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ոչ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ուշ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քան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կայացնելու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հաջորդ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օրը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E55A0">
              <w:rPr>
                <w:rFonts w:ascii="GHEA Grapalat" w:hAnsi="GHEA Grapalat"/>
                <w:sz w:val="24"/>
                <w:szCs w:val="24"/>
              </w:rPr>
              <w:t>անկախ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դատական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իշխանության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պաշտոնական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կայքում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հրապարակվելու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Pr="008E55A0">
              <w:rPr>
                <w:rFonts w:ascii="GHEA Grapalat" w:hAnsi="GHEA Grapalat"/>
                <w:sz w:val="24"/>
                <w:szCs w:val="24"/>
              </w:rPr>
              <w:t>հանգամանքից</w:t>
            </w:r>
            <w:r w:rsidRPr="004F38C1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8C79EE" w:rsidRPr="004F38C1" w:rsidRDefault="008C79EE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4434" w:type="dxa"/>
          </w:tcPr>
          <w:p w:rsidR="008C79EE" w:rsidRPr="00A31DF8" w:rsidRDefault="00A31DF8" w:rsidP="00FB12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8C79EE" w:rsidRPr="00D34727" w:rsidRDefault="00A31DF8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Նշված հարցը կարգավորվում է ՀՀ քաղաքացիական </w:t>
            </w:r>
            <w:r w:rsidRPr="00D34727">
              <w:rPr>
                <w:rFonts w:ascii="GHEA Grapalat" w:hAnsi="GHEA Grapalat"/>
                <w:sz w:val="24"/>
                <w:szCs w:val="24"/>
                <w:lang w:val="en-US"/>
              </w:rPr>
              <w:t xml:space="preserve">դատավարության օրենսգրքի ընդհանուր նորմերով: Այսպես, օրենսգրքի </w:t>
            </w:r>
            <w:r w:rsidR="00842C4B" w:rsidRPr="00D34727">
              <w:rPr>
                <w:rFonts w:ascii="GHEA Grapalat" w:hAnsi="GHEA Grapalat"/>
                <w:sz w:val="24"/>
                <w:szCs w:val="24"/>
                <w:lang w:val="en-US"/>
              </w:rPr>
              <w:t xml:space="preserve">125-րդ հոդվածի </w:t>
            </w:r>
            <w:r w:rsidR="00D34727" w:rsidRPr="00D34727">
              <w:rPr>
                <w:rFonts w:ascii="GHEA Grapalat" w:hAnsi="GHEA Grapalat"/>
                <w:sz w:val="24"/>
                <w:szCs w:val="24"/>
                <w:lang w:val="en-US"/>
              </w:rPr>
              <w:t xml:space="preserve">2-րդ մասի համաձայն՝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այցադիմումը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վարույթ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ընդունելու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մասին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որոշում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կայացնելու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օրվանից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եռօրյա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ժամկետում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առաջին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ատյանի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դատարանն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այդ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որոշումն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ուղարկում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է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գործին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մասնակցող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անձանց</w:t>
            </w:r>
            <w:r w:rsidR="00D34727" w:rsidRPr="00D34727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:</w:t>
            </w:r>
          </w:p>
        </w:tc>
      </w:tr>
      <w:tr w:rsidR="008C79EE" w:rsidRPr="00713502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E55A0" w:rsidRPr="008E55A0" w:rsidRDefault="008E55A0" w:rsidP="0052679C">
            <w:pPr>
              <w:pStyle w:val="a0"/>
              <w:shd w:val="clear" w:color="auto" w:fill="auto"/>
              <w:spacing w:after="63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Style w:val="a1"/>
                <w:rFonts w:ascii="GHEA Grapalat" w:hAnsi="GHEA Grapalat"/>
                <w:sz w:val="24"/>
                <w:szCs w:val="24"/>
              </w:rPr>
              <w:t>ՀՀ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 դատ օրի 299-րդ հոդվածի 5-րդ մասով առաջարկվում է, որ դատարանը ուղարկողին վերադարձնի նույն հոդվածի 1-3 մասերով նախատեսված պահանջների խախտմամբ ներկայացված փաստաթղթերն ու ապացույցները: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Դատարանին ներկայացված փաստաթղթերն ու ապացույցները պետք է մնան գործում, քանի որ դրանք ուղարկողին վերադարձնելը անձին կզրկի այն հիմքերից, որոնցով կարող է ակտը բողոքարկվել: Ատացվում է, որ փաստաթղթերը վերադարձնելիս դատարանի գործողության հիմնավորվածություեն ու օրինականությունը բողոքարկման դեպքում ստուգելու հնարավորություն չի լինի: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476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Առաջարկում ենք բոլոր դեպքերում փաստաթղթերն ու ապացու]ցեերը պահպանել գործում, և դատարանին պարտավորեցնել դրանց տալ իրավական գնահատական գործն ըստ էության 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լուծող եզրափակիչ դատական ակտով:</w:t>
            </w:r>
          </w:p>
          <w:p w:rsidR="008C79EE" w:rsidRPr="008E55A0" w:rsidRDefault="008C79EE" w:rsidP="0052679C">
            <w:pPr>
              <w:pStyle w:val="Heading7"/>
              <w:spacing w:line="276" w:lineRule="auto"/>
              <w:jc w:val="both"/>
              <w:outlineLvl w:val="6"/>
              <w:rPr>
                <w:rFonts w:ascii="GHEA Grapalat" w:hAnsi="GHEA Grapalat"/>
                <w:i w:val="0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697DD4" w:rsidRDefault="00697DD4" w:rsidP="00FB1246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8C79EE" w:rsidRPr="00697DD4" w:rsidRDefault="0061667A" w:rsidP="00D43B3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ՀՀ դատարաններում գործավարության կանոններից հետևում է, որ հ</w:t>
            </w:r>
            <w:r w:rsidR="00697DD4">
              <w:rPr>
                <w:rFonts w:ascii="GHEA Grapalat" w:hAnsi="GHEA Grapalat"/>
                <w:sz w:val="24"/>
                <w:szCs w:val="24"/>
                <w:lang w:val="en-US"/>
              </w:rPr>
              <w:t>այցադիմումը կամ այլ փաստաթղթերը վերադարձնելու պարագայում դրանց պատճենները պահվում են գործում:</w:t>
            </w:r>
            <w:r w:rsidR="00852093">
              <w:rPr>
                <w:rFonts w:ascii="GHEA Grapalat" w:hAnsi="GHEA Grapalat"/>
                <w:sz w:val="24"/>
                <w:szCs w:val="24"/>
                <w:lang w:val="en-US"/>
              </w:rPr>
              <w:t xml:space="preserve"> Ուստի, նման </w:t>
            </w:r>
            <w:r w:rsidR="00D43B32">
              <w:rPr>
                <w:rFonts w:ascii="GHEA Grapalat" w:hAnsi="GHEA Grapalat"/>
                <w:sz w:val="24"/>
                <w:szCs w:val="24"/>
              </w:rPr>
              <w:t>պարագայում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փաստաթղթերի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պատճենները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ևս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կպահպանվեն</w:t>
            </w:r>
            <w:r w:rsidR="00D43B32" w:rsidRPr="00D43B3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D43B32">
              <w:rPr>
                <w:rFonts w:ascii="GHEA Grapalat" w:hAnsi="GHEA Grapalat"/>
                <w:sz w:val="24"/>
                <w:szCs w:val="24"/>
              </w:rPr>
              <w:t>գործում</w:t>
            </w:r>
            <w:r w:rsidR="00852093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</w:tr>
      <w:tr w:rsidR="008C79EE" w:rsidRPr="00713502" w:rsidTr="00425C27">
        <w:tc>
          <w:tcPr>
            <w:tcW w:w="3217" w:type="dxa"/>
          </w:tcPr>
          <w:p w:rsidR="008C79EE" w:rsidRPr="008C79EE" w:rsidRDefault="008C79EE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E55A0" w:rsidRPr="008E55A0" w:rsidRDefault="00852093" w:rsidP="0052679C">
            <w:pPr>
              <w:pStyle w:val="a0"/>
              <w:shd w:val="clear" w:color="auto" w:fill="auto"/>
              <w:spacing w:after="63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2093">
              <w:rPr>
                <w:rFonts w:ascii="GHEA Grapalat" w:hAnsi="GHEA Grapalat"/>
                <w:sz w:val="24"/>
                <w:szCs w:val="24"/>
                <w:lang w:val="hy-AM"/>
              </w:rPr>
              <w:t xml:space="preserve">300-րդ հոդվածով սահմանված դատական նիստ հրավիրելու հիմքերը արդարացված </w:t>
            </w:r>
            <w:r w:rsidR="008E55A0" w:rsidRPr="008E55A0">
              <w:rPr>
                <w:rFonts w:ascii="GHEA Grapalat" w:hAnsi="GHEA Grapalat"/>
                <w:sz w:val="24"/>
                <w:szCs w:val="24"/>
                <w:lang w:val="hy-AM"/>
              </w:rPr>
              <w:t>չեն: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60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Եթե դրանցից ա</w:t>
            </w:r>
            <w:r w:rsidR="00485C8C" w:rsidRPr="00485C8C">
              <w:rPr>
                <w:rFonts w:ascii="GHEA Grapalat" w:hAnsi="GHEA Grapalat"/>
                <w:sz w:val="24"/>
                <w:szCs w:val="24"/>
                <w:lang w:val="hy-AM"/>
              </w:rPr>
              <w:t>ռ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աջինի դեպքում դատարանը կարիք ունի պարզաբանումներ ստանալու, ապա դա արդեն իսկ ընդհանուր հայցային վարույթի անցնելու հիմք է:</w:t>
            </w:r>
          </w:p>
          <w:p w:rsidR="008E55A0" w:rsidRPr="004F38C1" w:rsidRDefault="008E55A0" w:rsidP="0052679C">
            <w:pPr>
              <w:pStyle w:val="a0"/>
              <w:shd w:val="clear" w:color="auto" w:fill="auto"/>
              <w:spacing w:after="54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t>Մյուս հայցվորի հայցից հրաժարվելու ն հաշտություն կնքելու դեպքերում էլ դատարանի նիստ հրավիրելու անհրաժեշտությունը հիմնավորված չէ: Կարիք չկա ծանրաբեոնել դատարանին այդ դեպքերում նիստ հրավիրելու պարտականությամբ, քանի որ առանց նիստի էլ կարող է դատական ակտի կայացմանը անցնել:</w:t>
            </w:r>
          </w:p>
          <w:p w:rsidR="008E55A0" w:rsidRPr="004F38C1" w:rsidRDefault="008E55A0" w:rsidP="0052679C">
            <w:pPr>
              <w:pStyle w:val="a0"/>
              <w:shd w:val="clear" w:color="auto" w:fill="auto"/>
              <w:spacing w:after="426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Առաջարկ 300-րդ հոդվածի 1-ին մասից բացառության կանոնը դրանով նախատեսված նիստ </w:t>
            </w: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հրավիրելու դեպքերը հանել:</w:t>
            </w:r>
          </w:p>
          <w:p w:rsidR="008C79EE" w:rsidRPr="004F38C1" w:rsidRDefault="008C79EE" w:rsidP="0052679C">
            <w:pPr>
              <w:pStyle w:val="a0"/>
              <w:shd w:val="clear" w:color="auto" w:fill="auto"/>
              <w:spacing w:after="482" w:line="276" w:lineRule="auto"/>
              <w:ind w:left="20" w:right="20"/>
              <w:jc w:val="both"/>
              <w:rPr>
                <w:rFonts w:ascii="GHEA Grapalat" w:hAnsi="GHEA Grapalat"/>
                <w:i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8C79EE" w:rsidRPr="00485C8C" w:rsidRDefault="00485C8C" w:rsidP="0052679C">
            <w:pPr>
              <w:spacing w:line="276" w:lineRule="auto"/>
              <w:jc w:val="center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 մասնակի:</w:t>
            </w:r>
          </w:p>
        </w:tc>
        <w:tc>
          <w:tcPr>
            <w:tcW w:w="3356" w:type="dxa"/>
          </w:tcPr>
          <w:p w:rsidR="008C79EE" w:rsidRDefault="00485C8C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300-րդ հոդվածով որպես դատական նիստ հրավիրելու հիմք է նախատեսվել ոչ թե ցանկացած հանգամանքի վերաբերյալ պարզաբանում ստանալը, այլ գործին մասնակցող անձանց կողմից վկայակոչված:</w:t>
            </w:r>
          </w:p>
          <w:p w:rsidR="004E7A49" w:rsidRPr="00485C8C" w:rsidRDefault="004E7A4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Ինչ վերաբերում է մյուս հիմքերին, ապա ՀՀ քաղաքացիական </w:t>
            </w:r>
            <w:r w:rsidRPr="00D34727">
              <w:rPr>
                <w:rFonts w:ascii="GHEA Grapalat" w:hAnsi="GHEA Grapalat"/>
                <w:sz w:val="24"/>
                <w:szCs w:val="24"/>
                <w:lang w:val="en-US"/>
              </w:rPr>
              <w:t>դատավարության օրենսգրքի ընդհանուր նորմեր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ը այդ դեպքերի համար նախատեսում են դատական նիստի անցկացում:</w:t>
            </w:r>
          </w:p>
        </w:tc>
      </w:tr>
      <w:tr w:rsidR="004E7A49" w:rsidRPr="00713502" w:rsidTr="00425C27">
        <w:tc>
          <w:tcPr>
            <w:tcW w:w="3217" w:type="dxa"/>
          </w:tcPr>
          <w:p w:rsidR="004E7A49" w:rsidRPr="008C79EE" w:rsidRDefault="004E7A4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4E7A49" w:rsidRPr="004E7A49" w:rsidRDefault="004E7A49" w:rsidP="0052679C">
            <w:pPr>
              <w:pStyle w:val="a0"/>
              <w:shd w:val="clear" w:color="auto" w:fill="auto"/>
              <w:spacing w:after="119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>Օրինագծով 300-րդ հոդվածի 2-րդ կետը նախատեսում է հետ</w:t>
            </w:r>
            <w:r w:rsidR="00FB1246" w:rsidRPr="00FB1246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 xml:space="preserve">յալը առաջին ատյանի դատարանը պարզեցված վարույթի կարգով գործի քննության արդյունքում եզրափակիչ դատական ակտը կայացնում </w:t>
            </w:r>
            <w:r w:rsidR="00FB1246" w:rsidRPr="00FB1246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հրապարակում է գործով պարզեցված վարույթը կիրառելու վերաբերյալ որոշում կայացնելու չորս ամսվա ընքացքում:</w:t>
            </w:r>
          </w:p>
          <w:p w:rsidR="004E7A49" w:rsidRPr="004E7A49" w:rsidRDefault="004E7A49" w:rsidP="0052679C">
            <w:pPr>
              <w:pStyle w:val="a0"/>
              <w:shd w:val="clear" w:color="auto" w:fill="auto"/>
              <w:spacing w:after="76" w:line="276" w:lineRule="auto"/>
              <w:ind w:lef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>Առաջարկում եմ &lt;&lt;չորս ամսվա ընթացքը &gt;&gt; փոխարինել «երեք ամսվա ընթացքով&gt;&gt;:</w:t>
            </w:r>
          </w:p>
          <w:p w:rsidR="004E7A49" w:rsidRPr="004E7A49" w:rsidRDefault="004E7A49" w:rsidP="0052679C">
            <w:pPr>
              <w:pStyle w:val="a0"/>
              <w:shd w:val="clear" w:color="auto" w:fill="auto"/>
              <w:spacing w:after="482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E7A49">
              <w:rPr>
                <w:rFonts w:ascii="GHEA Grapalat" w:hAnsi="GHEA Grapalat"/>
                <w:sz w:val="24"/>
                <w:szCs w:val="24"/>
                <w:lang w:val="hy-AM"/>
              </w:rPr>
              <w:t>Նման փոփոխություններ չկատարելու դեպքում կխախտվի նախագծի հետագայում նաև օրենքի տրամաբանությունը, որը այլոց թվում նպատակաուդդված է հնարավոր սեղմ ժամկետում գործի քննությունը ապահովելուն:</w:t>
            </w:r>
          </w:p>
          <w:p w:rsidR="004E7A49" w:rsidRPr="00852093" w:rsidRDefault="004E7A49" w:rsidP="0052679C">
            <w:pPr>
              <w:pStyle w:val="a0"/>
              <w:shd w:val="clear" w:color="auto" w:fill="auto"/>
              <w:spacing w:after="63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434" w:type="dxa"/>
          </w:tcPr>
          <w:p w:rsidR="004E7A49" w:rsidRPr="004E7A49" w:rsidRDefault="004E7A49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Չի ընդունվել:</w:t>
            </w:r>
          </w:p>
        </w:tc>
        <w:tc>
          <w:tcPr>
            <w:tcW w:w="3356" w:type="dxa"/>
          </w:tcPr>
          <w:p w:rsidR="004E7A49" w:rsidRPr="004E7A49" w:rsidRDefault="00CF71A1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7792">
              <w:rPr>
                <w:rFonts w:ascii="GHEA Grapalat" w:hAnsi="GHEA Grapalat"/>
                <w:sz w:val="24"/>
                <w:szCs w:val="24"/>
              </w:rPr>
              <w:t>Առաջարկվող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հաշվարկելիս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հիմք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է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ընդունվում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այս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վարույթի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ընթացքում կատարվող </w:t>
            </w:r>
            <w:r w:rsidRPr="00FD7792">
              <w:rPr>
                <w:rFonts w:ascii="GHEA Grapalat" w:hAnsi="GHEA Grapalat"/>
                <w:sz w:val="24"/>
                <w:szCs w:val="24"/>
              </w:rPr>
              <w:t>գործողությունների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համար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ողջամտորեն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պահանջվող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ժամկետները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: </w:t>
            </w:r>
            <w:r w:rsidRPr="00FD7792">
              <w:rPr>
                <w:rFonts w:ascii="GHEA Grapalat" w:hAnsi="GHEA Grapalat"/>
                <w:sz w:val="24"/>
                <w:szCs w:val="24"/>
              </w:rPr>
              <w:t>Միաժամանակ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FD7792">
              <w:rPr>
                <w:rFonts w:ascii="GHEA Grapalat" w:hAnsi="GHEA Grapalat"/>
                <w:sz w:val="24"/>
                <w:szCs w:val="24"/>
              </w:rPr>
              <w:t>խոսքը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առավելագույն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մասին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է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, </w:t>
            </w:r>
            <w:r w:rsidRPr="00FD7792">
              <w:rPr>
                <w:rFonts w:ascii="GHEA Grapalat" w:hAnsi="GHEA Grapalat"/>
                <w:sz w:val="24"/>
                <w:szCs w:val="24"/>
              </w:rPr>
              <w:t>որը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չի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բացառում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հնարավորության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դեպքում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կոնկրետ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գործը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առավել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սեղմ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ժամկետում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sz w:val="24"/>
                <w:szCs w:val="24"/>
              </w:rPr>
              <w:t>քննելը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>: Ավելին սեղմ ժամկետներում գործը քննելը բխում է դատավորի վա</w:t>
            </w:r>
            <w:r w:rsidR="002B545A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 w:rsidRPr="00FD7792">
              <w:rPr>
                <w:rFonts w:ascii="GHEA Grapalat" w:hAnsi="GHEA Grapalat"/>
                <w:sz w:val="24"/>
                <w:szCs w:val="24"/>
                <w:lang w:val="it-IT"/>
              </w:rPr>
              <w:t xml:space="preserve">քագծի կանոններից, այն է՝ </w:t>
            </w:r>
            <w:r w:rsidRPr="00FD7792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it-IT"/>
              </w:rPr>
              <w:t> 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ողջամիտ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ժամկետում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նվազագույն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դատական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ծախսերի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կատարմամբ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քննել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և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լուծել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օրենքով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իրավասությանը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վերապահված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 xml:space="preserve"> 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հարցերը</w:t>
            </w:r>
            <w:r w:rsidRPr="00FD7792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it-IT"/>
              </w:rPr>
              <w:t>:</w:t>
            </w:r>
          </w:p>
        </w:tc>
      </w:tr>
      <w:tr w:rsidR="008E55A0" w:rsidRPr="00713502" w:rsidTr="00425C27">
        <w:tc>
          <w:tcPr>
            <w:tcW w:w="3217" w:type="dxa"/>
          </w:tcPr>
          <w:p w:rsidR="008E55A0" w:rsidRPr="008C79EE" w:rsidRDefault="008E55A0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233" w:type="dxa"/>
          </w:tcPr>
          <w:p w:rsidR="008E55A0" w:rsidRPr="008E55A0" w:rsidRDefault="008E55A0" w:rsidP="0052679C">
            <w:pPr>
              <w:pStyle w:val="a0"/>
              <w:shd w:val="clear" w:color="auto" w:fill="auto"/>
              <w:spacing w:after="69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Style w:val="a1"/>
                <w:rFonts w:ascii="GHEA Grapalat" w:hAnsi="GHEA Grapalat"/>
                <w:sz w:val="24"/>
                <w:szCs w:val="24"/>
              </w:rPr>
              <w:t>ՀՀ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քաղ դատ-ի 302֊րդ հոդվածով նախատեսված իրավակարգավորումը առաջարկում ենք վերանայել: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125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Պարզեցված վարույթի կարգով գործի քննության արդյունքում կայացվող վճիռը չի պարունակում պատճառաբանական մաս, բացառությամբ այն դեպքերի, երբ &lt;&lt;..,.&gt;&gt;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142" w:line="276" w:lineRule="auto"/>
              <w:ind w:lef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>Քաղ. դատի 6-րդ հոդվածը սահմանում է</w:t>
            </w:r>
          </w:p>
          <w:p w:rsidR="008E55A0" w:rsidRPr="008E55A0" w:rsidRDefault="00D56E5D" w:rsidP="0052679C">
            <w:pPr>
              <w:pStyle w:val="a0"/>
              <w:shd w:val="clear" w:color="auto" w:fill="auto"/>
              <w:spacing w:after="65" w:line="276" w:lineRule="auto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6E5D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8E55A0"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Դատական ակտը պետք է լինի օրինական:</w:t>
            </w:r>
          </w:p>
          <w:p w:rsidR="008E55A0" w:rsidRPr="008E55A0" w:rsidRDefault="00D56E5D" w:rsidP="0052679C">
            <w:pPr>
              <w:pStyle w:val="a0"/>
              <w:shd w:val="clear" w:color="auto" w:fill="auto"/>
              <w:spacing w:after="66" w:line="276" w:lineRule="auto"/>
              <w:ind w:right="20"/>
              <w:jc w:val="left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56E5D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8E55A0"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Դատական ակտը պետք է լինի հիմնավորված ն պատճառաբանված, եթե այլ բան նախատեսված չէ սույն օրենսգրքով: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66"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Այսինքն, քաղ. դատի 6-րդ հոդվածը թույլ է տալիս սահմանել բացառություն, սակայն, գտնում ենք, որ ցանկացած բացառություն կարող է հանգեցնել արդար 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դատաքննության իրավունքի խախտման: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line="276" w:lineRule="auto"/>
              <w:ind w:left="20" w:right="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Պարզեցված վարույթի կարգով կայացված վճիռը ենթակա չէ բողոքարկման, եթե այն պատճառաբանված չէ, </w:t>
            </w:r>
            <w:r w:rsidR="00D56E5D" w:rsidRPr="00D56E5D">
              <w:rPr>
                <w:rFonts w:ascii="GHEA Grapalat" w:hAnsi="GHEA Grapalat"/>
                <w:sz w:val="24"/>
                <w:szCs w:val="24"/>
                <w:lang w:val="hy-AM"/>
              </w:rPr>
              <w:t>և</w:t>
            </w:r>
            <w:r w:rsidRPr="008E55A0">
              <w:rPr>
                <w:rFonts w:ascii="GHEA Grapalat" w:hAnsi="GHEA Grapalat"/>
                <w:sz w:val="24"/>
                <w:szCs w:val="24"/>
                <w:lang w:val="hy-AM"/>
              </w:rPr>
              <w:t xml:space="preserve"> սույն հոդվածի 1-ին մասի 1-ին և 2-րդ կետերի ուժով առկա չի եղել այն պատճառաբանելու անհրաժեշտություն:</w:t>
            </w:r>
          </w:p>
          <w:p w:rsidR="008E55A0" w:rsidRPr="004F38C1" w:rsidRDefault="008E55A0" w:rsidP="0052679C">
            <w:pPr>
              <w:pStyle w:val="a0"/>
              <w:shd w:val="clear" w:color="auto" w:fill="auto"/>
              <w:spacing w:after="113" w:line="276" w:lineRule="auto"/>
              <w:ind w:left="1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t xml:space="preserve">Սա </w:t>
            </w:r>
            <w:r w:rsidR="00D56E5D" w:rsidRPr="00D56E5D">
              <w:rPr>
                <w:rFonts w:ascii="GHEA Grapalat" w:hAnsi="GHEA Grapalat"/>
                <w:sz w:val="24"/>
                <w:szCs w:val="24"/>
                <w:lang w:val="hy-AM"/>
              </w:rPr>
              <w:t>նշանակում</w:t>
            </w:r>
            <w:r w:rsidRPr="004F38C1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Եվրադատարանի բազմաթիվ որոշումներ: Արդար դատաքննության իրավունքի կոպիա ոտնահարում: ՄԻԵԴ նախադեպային որոշումներում բազմիցս մատնանշվել է, որ ՄԻԵԿ 6(1) հոդվածը պարտավորեցնում է դատարաններին հիմնավորել իրենց վճիռները:</w:t>
            </w:r>
          </w:p>
          <w:p w:rsidR="008E55A0" w:rsidRPr="008E55A0" w:rsidRDefault="008E55A0" w:rsidP="0052679C">
            <w:pPr>
              <w:pStyle w:val="a0"/>
              <w:shd w:val="clear" w:color="auto" w:fill="auto"/>
              <w:spacing w:after="76" w:line="276" w:lineRule="auto"/>
              <w:ind w:left="12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>Առաջարկում ենք հետնյալը</w:t>
            </w:r>
          </w:p>
          <w:p w:rsidR="008E55A0" w:rsidRPr="008E55A0" w:rsidRDefault="008E55A0" w:rsidP="0052679C">
            <w:pPr>
              <w:pStyle w:val="a0"/>
              <w:numPr>
                <w:ilvl w:val="0"/>
                <w:numId w:val="17"/>
              </w:numPr>
              <w:shd w:val="clear" w:color="auto" w:fill="auto"/>
              <w:tabs>
                <w:tab w:val="left" w:pos="563"/>
              </w:tabs>
              <w:spacing w:line="276" w:lineRule="auto"/>
              <w:ind w:left="1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 xml:space="preserve"> Պարզեցված վարույթով բոլոր դատական ակտերը թոդ պատճառաբանվեն: Կարելի է դատական ակտի համառոտ պատճառաբանման կարզ </w:t>
            </w:r>
            <w:r w:rsidRPr="008E55A0">
              <w:rPr>
                <w:rFonts w:ascii="GHEA Grapalat" w:hAnsi="GHEA Grapalat"/>
                <w:sz w:val="24"/>
                <w:szCs w:val="24"/>
              </w:rPr>
              <w:lastRenderedPageBreak/>
              <w:t>սահմանել, որ ստիպված չլինեն երկար զրելու իմաստազրկվի պարզեցվածի իմաստն ու արագությունը:</w:t>
            </w:r>
          </w:p>
          <w:p w:rsidR="008E55A0" w:rsidRPr="008E55A0" w:rsidRDefault="008E55A0" w:rsidP="0052679C">
            <w:pPr>
              <w:pStyle w:val="a0"/>
              <w:numPr>
                <w:ilvl w:val="0"/>
                <w:numId w:val="17"/>
              </w:numPr>
              <w:shd w:val="clear" w:color="auto" w:fill="auto"/>
              <w:spacing w:after="52" w:line="276" w:lineRule="auto"/>
              <w:ind w:left="1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 xml:space="preserve"> Բոլոր ակտերն էլ պետք է լինեն բողոքարկման ենթակա:</w:t>
            </w:r>
          </w:p>
          <w:p w:rsidR="008E55A0" w:rsidRPr="00D56E5D" w:rsidRDefault="008E55A0" w:rsidP="0052679C">
            <w:pPr>
              <w:pStyle w:val="a0"/>
              <w:shd w:val="clear" w:color="auto" w:fill="auto"/>
              <w:spacing w:after="488" w:line="276" w:lineRule="auto"/>
              <w:ind w:left="113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8E55A0">
              <w:rPr>
                <w:rFonts w:ascii="GHEA Grapalat" w:hAnsi="GHEA Grapalat"/>
                <w:sz w:val="24"/>
                <w:szCs w:val="24"/>
              </w:rPr>
              <w:t>Սա արդար դատաքննության իրավունքի պահանջ է, ն գործնականում մեծ հավանականությամբ պրակտիկան հանգելու է դրան:</w:t>
            </w:r>
          </w:p>
        </w:tc>
        <w:tc>
          <w:tcPr>
            <w:tcW w:w="4434" w:type="dxa"/>
          </w:tcPr>
          <w:p w:rsidR="008E55A0" w:rsidRPr="004E7A49" w:rsidRDefault="000362E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Ընդունվել է մասնակի</w:t>
            </w:r>
            <w:r w:rsidR="004E7A49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3356" w:type="dxa"/>
          </w:tcPr>
          <w:p w:rsidR="004E7A49" w:rsidRPr="004D458C" w:rsidRDefault="000362E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Հ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արկ է նշել, որ դատական ակտերի պատճառաբանվածության պահանջը բացարձակ չէ, և դրանից շեղումը չի կարող համարվել Եվրոպական դատարանի նախադեպային իրավունքին հակասող: Այսպես,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Մարդու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իրավունքների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եվրոպական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դատարանը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անդրադառնալով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դատական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ակտերի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պատճառաբանվածությանը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նշել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է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որ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կոնվենցիայի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6-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րդ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հոդվածի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1-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ին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մասը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թեև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պարտավորեցնում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է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դատարանին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պատճառաբանելու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դատական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ակտը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այն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չի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կարող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մեկնաբանվել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որպես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ցանկացած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փաստարկի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վերաբերյալ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հիմնավոր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r w:rsidR="004E7A49" w:rsidRPr="004D458C">
              <w:rPr>
                <w:rFonts w:ascii="GHEA Grapalat" w:hAnsi="GHEA Grapalat"/>
                <w:sz w:val="24"/>
                <w:szCs w:val="24"/>
              </w:rPr>
              <w:t>պատասխան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hy-AM"/>
              </w:rPr>
              <w:t>ի ներկայացում</w:t>
            </w:r>
            <w:r w:rsidR="004E7A49" w:rsidRPr="004D458C">
              <w:rPr>
                <w:rStyle w:val="FootnoteReference"/>
                <w:rFonts w:ascii="GHEA Grapalat" w:hAnsi="GHEA Grapalat"/>
                <w:sz w:val="24"/>
                <w:szCs w:val="24"/>
              </w:rPr>
              <w:footnoteReference w:id="1"/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hy-AM"/>
              </w:rPr>
              <w:t xml:space="preserve"> Դատական 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ակտը պատճառաբանելու պարտականությունը կարող է տարբերվել կախված որոշման բնույթից</w:t>
            </w:r>
            <w:r w:rsidR="004E7A49" w:rsidRPr="004D458C">
              <w:rPr>
                <w:rStyle w:val="FootnoteReference"/>
                <w:rFonts w:ascii="GHEA Grapalat" w:hAnsi="GHEA Grapalat"/>
                <w:sz w:val="24"/>
                <w:szCs w:val="24"/>
                <w:lang w:val="hy-AM"/>
              </w:rPr>
              <w:footnoteReference w:id="2"/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դրա կիրառումը կարող է որոշվել գործի փաստական հանգամանքները հաշվի առնելով</w:t>
            </w:r>
            <w:r w:rsidR="004E7A49" w:rsidRPr="004D458C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7D60C7" w:rsidRDefault="007D60C7" w:rsidP="0052679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Միջազգային փորձ</w:t>
            </w:r>
            <w:r w:rsidR="00D56E5D">
              <w:rPr>
                <w:rFonts w:ascii="GHEA Grapalat" w:hAnsi="GHEA Grapalat"/>
                <w:sz w:val="24"/>
                <w:szCs w:val="24"/>
                <w:lang w:val="en-US"/>
              </w:rPr>
              <w:t xml:space="preserve">ի ուսումնասիրությունը 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 xml:space="preserve">ևս թույլ է տալիս եզրահանգել, որ մի շարք </w:t>
            </w:r>
            <w:r w:rsidR="00647D4C">
              <w:rPr>
                <w:rFonts w:ascii="GHEA Grapalat" w:hAnsi="GHEA Grapalat"/>
                <w:sz w:val="24"/>
                <w:szCs w:val="24"/>
                <w:lang w:val="en-US"/>
              </w:rPr>
              <w:t>երկրներ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>, ինչպես օրինակ Ռուսաստանի Դաշնությունը, Շվեցարիա</w:t>
            </w:r>
            <w:r w:rsidR="00C136F9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>, Էստոնիա</w:t>
            </w:r>
            <w:r w:rsidR="00C136F9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>, Լիտվա</w:t>
            </w:r>
            <w:r w:rsidR="00C136F9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="0052679C">
              <w:rPr>
                <w:rFonts w:ascii="GHEA Grapalat" w:hAnsi="GHEA Grapalat"/>
                <w:sz w:val="24"/>
                <w:szCs w:val="24"/>
                <w:lang w:val="en-US"/>
              </w:rPr>
              <w:t>, Ճապոնիա</w:t>
            </w:r>
            <w:r w:rsidR="00C136F9">
              <w:rPr>
                <w:rFonts w:ascii="GHEA Grapalat" w:hAnsi="GHEA Grapalat"/>
                <w:sz w:val="24"/>
                <w:szCs w:val="24"/>
                <w:lang w:val="en-US"/>
              </w:rPr>
              <w:t>ն որոշ դեպքերում չեն նախատեսում դատական ակտի պատճառաբանվածության պահանջ:</w:t>
            </w:r>
          </w:p>
          <w:p w:rsidR="007D60C7" w:rsidRPr="004E7A49" w:rsidRDefault="00544146" w:rsidP="003A5482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>Բացի այդ, ն</w:t>
            </w:r>
            <w:r w:rsidR="007D60C7">
              <w:rPr>
                <w:rFonts w:ascii="GHEA Grapalat" w:hAnsi="GHEA Grapalat"/>
                <w:sz w:val="24"/>
                <w:szCs w:val="24"/>
                <w:lang w:val="en-US"/>
              </w:rPr>
              <w:t>ախագ</w:t>
            </w:r>
            <w:r w:rsidR="003A5482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  <w:r w:rsidR="007D60C7">
              <w:rPr>
                <w:rFonts w:ascii="GHEA Grapalat" w:hAnsi="GHEA Grapalat"/>
                <w:sz w:val="24"/>
                <w:szCs w:val="24"/>
                <w:lang w:val="en-US"/>
              </w:rPr>
              <w:t>ծ</w:t>
            </w:r>
            <w:r w:rsidR="003A5482">
              <w:rPr>
                <w:rFonts w:ascii="GHEA Grapalat" w:hAnsi="GHEA Grapalat"/>
                <w:sz w:val="24"/>
                <w:szCs w:val="24"/>
                <w:lang w:val="hy-AM"/>
              </w:rPr>
              <w:t>ը խմբագրվել է</w:t>
            </w:r>
            <w:r w:rsidR="00713502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 w:rsidR="003A5482">
              <w:rPr>
                <w:rFonts w:ascii="GHEA Grapalat" w:hAnsi="GHEA Grapalat"/>
                <w:sz w:val="24"/>
                <w:szCs w:val="24"/>
                <w:lang w:val="hy-AM"/>
              </w:rPr>
              <w:t xml:space="preserve"> որի արդյունքում դատական ակտը բոլոր դեպքերում </w:t>
            </w:r>
            <w:r w:rsidR="003A5482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պատճառաբանվում է, սակայն, ելնելով օրենքում թվարկված տարբեր դեպքերից, պատճառաբանման տարբեր պահանջներ են ամրագրվել: </w:t>
            </w:r>
            <w:bookmarkStart w:id="0" w:name="_GoBack"/>
            <w:bookmarkEnd w:id="0"/>
          </w:p>
        </w:tc>
      </w:tr>
    </w:tbl>
    <w:p w:rsidR="0088104E" w:rsidRPr="005B4B85" w:rsidRDefault="0088104E" w:rsidP="0052679C">
      <w:pPr>
        <w:jc w:val="center"/>
        <w:rPr>
          <w:rFonts w:ascii="GHEA Grapalat" w:hAnsi="GHEA Grapalat"/>
          <w:sz w:val="24"/>
          <w:szCs w:val="24"/>
          <w:lang w:val="hy-AM"/>
        </w:rPr>
      </w:pPr>
    </w:p>
    <w:sectPr w:rsidR="0088104E" w:rsidRPr="005B4B85" w:rsidSect="00FC4044">
      <w:pgSz w:w="16838" w:h="11906" w:orient="landscape"/>
      <w:pgMar w:top="567" w:right="907" w:bottom="85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9D7" w:rsidRDefault="009549D7" w:rsidP="004E7A49">
      <w:pPr>
        <w:spacing w:after="0" w:line="240" w:lineRule="auto"/>
      </w:pPr>
      <w:r>
        <w:separator/>
      </w:r>
    </w:p>
  </w:endnote>
  <w:endnote w:type="continuationSeparator" w:id="0">
    <w:p w:rsidR="009549D7" w:rsidRDefault="009549D7" w:rsidP="004E7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9D7" w:rsidRDefault="009549D7" w:rsidP="004E7A49">
      <w:pPr>
        <w:spacing w:after="0" w:line="240" w:lineRule="auto"/>
      </w:pPr>
      <w:r>
        <w:separator/>
      </w:r>
    </w:p>
  </w:footnote>
  <w:footnote w:type="continuationSeparator" w:id="0">
    <w:p w:rsidR="009549D7" w:rsidRDefault="009549D7" w:rsidP="004E7A49">
      <w:pPr>
        <w:spacing w:after="0" w:line="240" w:lineRule="auto"/>
      </w:pPr>
      <w:r>
        <w:continuationSeparator/>
      </w:r>
    </w:p>
  </w:footnote>
  <w:footnote w:id="1">
    <w:p w:rsidR="009549D7" w:rsidRPr="00C461C0" w:rsidRDefault="009549D7" w:rsidP="004E7A49">
      <w:pPr>
        <w:pStyle w:val="FootnoteText"/>
        <w:rPr>
          <w:rFonts w:ascii="GHEA Grapalat" w:hAnsi="GHEA Grapalat"/>
        </w:rPr>
      </w:pPr>
      <w:r w:rsidRPr="00C461C0">
        <w:rPr>
          <w:rStyle w:val="FootnoteReference"/>
          <w:rFonts w:ascii="GHEA Grapalat" w:hAnsi="GHEA Grapalat"/>
        </w:rPr>
        <w:footnoteRef/>
      </w:r>
      <w:r w:rsidRPr="00C461C0">
        <w:rPr>
          <w:rFonts w:ascii="GHEA Grapalat" w:hAnsi="GHEA Grapalat"/>
        </w:rPr>
        <w:t xml:space="preserve"> (Van de Hurk v. the Netherlands, § 61; García Ruiz v. Spain [GC], § 26</w:t>
      </w:r>
      <w:r>
        <w:rPr>
          <w:rFonts w:ascii="GHEA Grapalat" w:hAnsi="GHEA Grapalat"/>
        </w:rPr>
        <w:t>)</w:t>
      </w:r>
      <w:r w:rsidRPr="00C461C0">
        <w:rPr>
          <w:rFonts w:ascii="GHEA Grapalat" w:hAnsi="GHEA Grapalat"/>
        </w:rPr>
        <w:t>;</w:t>
      </w:r>
    </w:p>
  </w:footnote>
  <w:footnote w:id="2">
    <w:p w:rsidR="009549D7" w:rsidRPr="00C461C0" w:rsidRDefault="009549D7" w:rsidP="004E7A49">
      <w:pPr>
        <w:pStyle w:val="FootnoteText"/>
        <w:rPr>
          <w:rFonts w:ascii="Sylfaen" w:hAnsi="Sylfaen"/>
          <w:lang w:val="hy-AM"/>
        </w:rPr>
      </w:pPr>
      <w:r>
        <w:rPr>
          <w:rStyle w:val="FootnoteReference"/>
        </w:rPr>
        <w:footnoteRef/>
      </w:r>
      <w:r>
        <w:t xml:space="preserve">  (Ruiz Torija v. Spain, § 29; Hiro Balani v. Spain, § 27) 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07D2"/>
    <w:multiLevelType w:val="multilevel"/>
    <w:tmpl w:val="A9FC986A"/>
    <w:lvl w:ilvl="0">
      <w:start w:val="1"/>
      <w:numFmt w:val="decimal"/>
      <w:lvlText w:val="%1."/>
      <w:lvlJc w:val="left"/>
      <w:rPr>
        <w:rFonts w:ascii="GHEA Grapalat" w:eastAsia="Sylfaen" w:hAnsi="GHEA Grapalat" w:cs="Sylfae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EC734D"/>
    <w:multiLevelType w:val="hybridMultilevel"/>
    <w:tmpl w:val="23B65D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80CD5"/>
    <w:multiLevelType w:val="hybridMultilevel"/>
    <w:tmpl w:val="15FA92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35B85"/>
    <w:multiLevelType w:val="hybridMultilevel"/>
    <w:tmpl w:val="D7F2E50A"/>
    <w:lvl w:ilvl="0" w:tplc="6B8C404C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6F11E74"/>
    <w:multiLevelType w:val="hybridMultilevel"/>
    <w:tmpl w:val="07DE28F4"/>
    <w:lvl w:ilvl="0" w:tplc="C93A64FC">
      <w:start w:val="1"/>
      <w:numFmt w:val="decimal"/>
      <w:lvlText w:val="%1."/>
      <w:lvlJc w:val="left"/>
      <w:pPr>
        <w:ind w:left="1200" w:hanging="495"/>
      </w:pPr>
      <w:rPr>
        <w:rFonts w:eastAsia="Calibri" w:cs="Times New Roman"/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1B02C6"/>
    <w:multiLevelType w:val="hybridMultilevel"/>
    <w:tmpl w:val="7DC8CA14"/>
    <w:lvl w:ilvl="0" w:tplc="4F306552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326C14F5"/>
    <w:multiLevelType w:val="hybridMultilevel"/>
    <w:tmpl w:val="B84CDA34"/>
    <w:lvl w:ilvl="0" w:tplc="982C5C4E">
      <w:start w:val="1"/>
      <w:numFmt w:val="decimal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202150F"/>
    <w:multiLevelType w:val="hybridMultilevel"/>
    <w:tmpl w:val="28C69FF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103BF4"/>
    <w:multiLevelType w:val="hybridMultilevel"/>
    <w:tmpl w:val="3F00309E"/>
    <w:lvl w:ilvl="0" w:tplc="FC803C50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AE64FC"/>
    <w:multiLevelType w:val="hybridMultilevel"/>
    <w:tmpl w:val="E7A2D86E"/>
    <w:lvl w:ilvl="0" w:tplc="A4C6BBEC">
      <w:numFmt w:val="bullet"/>
      <w:lvlText w:val="-"/>
      <w:lvlJc w:val="left"/>
      <w:pPr>
        <w:ind w:left="990" w:hanging="360"/>
      </w:pPr>
      <w:rPr>
        <w:rFonts w:ascii="GHEA Grapalat" w:eastAsia="Times New Roman" w:hAnsi="GHEA Grapalat" w:cs="Sylfae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4D101DED"/>
    <w:multiLevelType w:val="hybridMultilevel"/>
    <w:tmpl w:val="6C58EC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3620FC"/>
    <w:multiLevelType w:val="multilevel"/>
    <w:tmpl w:val="41049D2A"/>
    <w:lvl w:ilvl="0">
      <w:start w:val="1"/>
      <w:numFmt w:val="decimal"/>
      <w:lvlText w:val="%1,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94458EC"/>
    <w:multiLevelType w:val="hybridMultilevel"/>
    <w:tmpl w:val="542C6F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DC6A24"/>
    <w:multiLevelType w:val="hybridMultilevel"/>
    <w:tmpl w:val="050AD000"/>
    <w:lvl w:ilvl="0" w:tplc="D70EAE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2657EF1"/>
    <w:multiLevelType w:val="hybridMultilevel"/>
    <w:tmpl w:val="9B963F94"/>
    <w:lvl w:ilvl="0" w:tplc="865E231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880509A"/>
    <w:multiLevelType w:val="hybridMultilevel"/>
    <w:tmpl w:val="42B221A2"/>
    <w:lvl w:ilvl="0" w:tplc="A658F010">
      <w:start w:val="1"/>
      <w:numFmt w:val="decimal"/>
      <w:lvlText w:val="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B072054"/>
    <w:multiLevelType w:val="multilevel"/>
    <w:tmpl w:val="C5A6202E"/>
    <w:lvl w:ilvl="0">
      <w:start w:val="2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3"/>
  </w:num>
  <w:num w:numId="15">
    <w:abstractNumId w:val="11"/>
  </w:num>
  <w:num w:numId="16">
    <w:abstractNumId w:val="16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0456"/>
    <w:rsid w:val="00005E8B"/>
    <w:rsid w:val="00012A73"/>
    <w:rsid w:val="00014788"/>
    <w:rsid w:val="00021C7A"/>
    <w:rsid w:val="00033BA9"/>
    <w:rsid w:val="000362E7"/>
    <w:rsid w:val="00050A18"/>
    <w:rsid w:val="00050C9B"/>
    <w:rsid w:val="000538F7"/>
    <w:rsid w:val="000A419B"/>
    <w:rsid w:val="000A7932"/>
    <w:rsid w:val="000C7C4C"/>
    <w:rsid w:val="000E122D"/>
    <w:rsid w:val="000F691E"/>
    <w:rsid w:val="00111C2F"/>
    <w:rsid w:val="00113F54"/>
    <w:rsid w:val="001277C1"/>
    <w:rsid w:val="00131183"/>
    <w:rsid w:val="0013643F"/>
    <w:rsid w:val="00142EB4"/>
    <w:rsid w:val="00161E5C"/>
    <w:rsid w:val="001744EC"/>
    <w:rsid w:val="001A1A83"/>
    <w:rsid w:val="001A3317"/>
    <w:rsid w:val="001C3AC0"/>
    <w:rsid w:val="001C7660"/>
    <w:rsid w:val="001E2D86"/>
    <w:rsid w:val="001E5CDD"/>
    <w:rsid w:val="00206A8E"/>
    <w:rsid w:val="00216F82"/>
    <w:rsid w:val="00220CE6"/>
    <w:rsid w:val="00222DC2"/>
    <w:rsid w:val="00225756"/>
    <w:rsid w:val="002261E2"/>
    <w:rsid w:val="00236915"/>
    <w:rsid w:val="00243D16"/>
    <w:rsid w:val="00250DB7"/>
    <w:rsid w:val="00261C6C"/>
    <w:rsid w:val="0026268E"/>
    <w:rsid w:val="00276BB3"/>
    <w:rsid w:val="002914B0"/>
    <w:rsid w:val="002975E3"/>
    <w:rsid w:val="002A1B02"/>
    <w:rsid w:val="002A4D24"/>
    <w:rsid w:val="002A5D25"/>
    <w:rsid w:val="002B545A"/>
    <w:rsid w:val="002D2872"/>
    <w:rsid w:val="002E6BA0"/>
    <w:rsid w:val="00311899"/>
    <w:rsid w:val="00316F31"/>
    <w:rsid w:val="00342F18"/>
    <w:rsid w:val="00344BB8"/>
    <w:rsid w:val="003634F9"/>
    <w:rsid w:val="0037426C"/>
    <w:rsid w:val="003A5482"/>
    <w:rsid w:val="003B68D2"/>
    <w:rsid w:val="003D6B51"/>
    <w:rsid w:val="003E11E2"/>
    <w:rsid w:val="003E42C7"/>
    <w:rsid w:val="003E4423"/>
    <w:rsid w:val="003F33FB"/>
    <w:rsid w:val="00404EA5"/>
    <w:rsid w:val="00425C27"/>
    <w:rsid w:val="00435238"/>
    <w:rsid w:val="00436447"/>
    <w:rsid w:val="00437CB6"/>
    <w:rsid w:val="00445A9A"/>
    <w:rsid w:val="00485C8C"/>
    <w:rsid w:val="004D2F8A"/>
    <w:rsid w:val="004D458C"/>
    <w:rsid w:val="004E6ED1"/>
    <w:rsid w:val="004E7A49"/>
    <w:rsid w:val="004F0A09"/>
    <w:rsid w:val="004F38C1"/>
    <w:rsid w:val="00500074"/>
    <w:rsid w:val="00502833"/>
    <w:rsid w:val="00516765"/>
    <w:rsid w:val="0052679C"/>
    <w:rsid w:val="00541944"/>
    <w:rsid w:val="00544146"/>
    <w:rsid w:val="00556C4B"/>
    <w:rsid w:val="00573F5D"/>
    <w:rsid w:val="00585261"/>
    <w:rsid w:val="0058562C"/>
    <w:rsid w:val="00594D0F"/>
    <w:rsid w:val="0059689A"/>
    <w:rsid w:val="005A64A6"/>
    <w:rsid w:val="005B2EBD"/>
    <w:rsid w:val="005B4B85"/>
    <w:rsid w:val="005B60EF"/>
    <w:rsid w:val="005B640C"/>
    <w:rsid w:val="005D20A9"/>
    <w:rsid w:val="005E1636"/>
    <w:rsid w:val="005F385A"/>
    <w:rsid w:val="0061667A"/>
    <w:rsid w:val="006235C1"/>
    <w:rsid w:val="00631711"/>
    <w:rsid w:val="00633E1D"/>
    <w:rsid w:val="006473BD"/>
    <w:rsid w:val="00647D4C"/>
    <w:rsid w:val="0065173E"/>
    <w:rsid w:val="006560E8"/>
    <w:rsid w:val="0066252A"/>
    <w:rsid w:val="0069045C"/>
    <w:rsid w:val="00695C42"/>
    <w:rsid w:val="00697DD4"/>
    <w:rsid w:val="006A00F5"/>
    <w:rsid w:val="006A3616"/>
    <w:rsid w:val="006B233A"/>
    <w:rsid w:val="006C0456"/>
    <w:rsid w:val="006C41E7"/>
    <w:rsid w:val="006F3DEC"/>
    <w:rsid w:val="006F7E30"/>
    <w:rsid w:val="00702EAC"/>
    <w:rsid w:val="00707A7F"/>
    <w:rsid w:val="00713502"/>
    <w:rsid w:val="00721DE3"/>
    <w:rsid w:val="0073744B"/>
    <w:rsid w:val="00740E07"/>
    <w:rsid w:val="0074154C"/>
    <w:rsid w:val="00751055"/>
    <w:rsid w:val="00762252"/>
    <w:rsid w:val="0077541C"/>
    <w:rsid w:val="007B08D1"/>
    <w:rsid w:val="007C69D9"/>
    <w:rsid w:val="007D45C5"/>
    <w:rsid w:val="007D60C7"/>
    <w:rsid w:val="007D646E"/>
    <w:rsid w:val="007E235D"/>
    <w:rsid w:val="007F1D1E"/>
    <w:rsid w:val="00802006"/>
    <w:rsid w:val="00813EF9"/>
    <w:rsid w:val="00817565"/>
    <w:rsid w:val="00822576"/>
    <w:rsid w:val="00830B91"/>
    <w:rsid w:val="00832E95"/>
    <w:rsid w:val="00842C4B"/>
    <w:rsid w:val="008464ED"/>
    <w:rsid w:val="00852093"/>
    <w:rsid w:val="00880063"/>
    <w:rsid w:val="0088104E"/>
    <w:rsid w:val="00883D1B"/>
    <w:rsid w:val="008B6B0E"/>
    <w:rsid w:val="008B7238"/>
    <w:rsid w:val="008B7AC7"/>
    <w:rsid w:val="008C79EE"/>
    <w:rsid w:val="008E2E6B"/>
    <w:rsid w:val="008E3990"/>
    <w:rsid w:val="008E55A0"/>
    <w:rsid w:val="00910A27"/>
    <w:rsid w:val="00912D5D"/>
    <w:rsid w:val="00917925"/>
    <w:rsid w:val="0093520F"/>
    <w:rsid w:val="00950678"/>
    <w:rsid w:val="009549D7"/>
    <w:rsid w:val="009768AC"/>
    <w:rsid w:val="00992EA4"/>
    <w:rsid w:val="009A2D7C"/>
    <w:rsid w:val="009A4590"/>
    <w:rsid w:val="009B1BA1"/>
    <w:rsid w:val="009D2FAF"/>
    <w:rsid w:val="009D4883"/>
    <w:rsid w:val="009E5944"/>
    <w:rsid w:val="00A130BD"/>
    <w:rsid w:val="00A22F06"/>
    <w:rsid w:val="00A2326E"/>
    <w:rsid w:val="00A31DF8"/>
    <w:rsid w:val="00A37C4A"/>
    <w:rsid w:val="00A406DD"/>
    <w:rsid w:val="00A4565C"/>
    <w:rsid w:val="00A577CB"/>
    <w:rsid w:val="00A57981"/>
    <w:rsid w:val="00A6014C"/>
    <w:rsid w:val="00A6685C"/>
    <w:rsid w:val="00A73D7B"/>
    <w:rsid w:val="00A83FF4"/>
    <w:rsid w:val="00AA1065"/>
    <w:rsid w:val="00AA3318"/>
    <w:rsid w:val="00AB3AC9"/>
    <w:rsid w:val="00AB43FE"/>
    <w:rsid w:val="00AC3C79"/>
    <w:rsid w:val="00AF48F1"/>
    <w:rsid w:val="00B11043"/>
    <w:rsid w:val="00B15F36"/>
    <w:rsid w:val="00B172B9"/>
    <w:rsid w:val="00B243B2"/>
    <w:rsid w:val="00B3005C"/>
    <w:rsid w:val="00B36C53"/>
    <w:rsid w:val="00B37108"/>
    <w:rsid w:val="00B4660C"/>
    <w:rsid w:val="00B557FB"/>
    <w:rsid w:val="00B571EC"/>
    <w:rsid w:val="00B62FCE"/>
    <w:rsid w:val="00B7487C"/>
    <w:rsid w:val="00B757E2"/>
    <w:rsid w:val="00B76B80"/>
    <w:rsid w:val="00B90D3E"/>
    <w:rsid w:val="00B926AB"/>
    <w:rsid w:val="00BA05F6"/>
    <w:rsid w:val="00BA553F"/>
    <w:rsid w:val="00BF0A21"/>
    <w:rsid w:val="00BF2D32"/>
    <w:rsid w:val="00C046C3"/>
    <w:rsid w:val="00C136F9"/>
    <w:rsid w:val="00C37192"/>
    <w:rsid w:val="00C47AC6"/>
    <w:rsid w:val="00C534CA"/>
    <w:rsid w:val="00C636B6"/>
    <w:rsid w:val="00C66ACE"/>
    <w:rsid w:val="00C860FD"/>
    <w:rsid w:val="00C9354E"/>
    <w:rsid w:val="00CA02F4"/>
    <w:rsid w:val="00CA5C05"/>
    <w:rsid w:val="00CB28BC"/>
    <w:rsid w:val="00CB30E7"/>
    <w:rsid w:val="00CD17CA"/>
    <w:rsid w:val="00CD1E6E"/>
    <w:rsid w:val="00CD7BE2"/>
    <w:rsid w:val="00CF71A1"/>
    <w:rsid w:val="00D111D3"/>
    <w:rsid w:val="00D31D2A"/>
    <w:rsid w:val="00D34727"/>
    <w:rsid w:val="00D36A9F"/>
    <w:rsid w:val="00D37A01"/>
    <w:rsid w:val="00D401D7"/>
    <w:rsid w:val="00D43373"/>
    <w:rsid w:val="00D43B32"/>
    <w:rsid w:val="00D50AF3"/>
    <w:rsid w:val="00D5385B"/>
    <w:rsid w:val="00D5464E"/>
    <w:rsid w:val="00D56E5D"/>
    <w:rsid w:val="00D77BAE"/>
    <w:rsid w:val="00D8584A"/>
    <w:rsid w:val="00D93F07"/>
    <w:rsid w:val="00D96810"/>
    <w:rsid w:val="00DC165B"/>
    <w:rsid w:val="00DC1BBE"/>
    <w:rsid w:val="00DE1C22"/>
    <w:rsid w:val="00DE396C"/>
    <w:rsid w:val="00DF716F"/>
    <w:rsid w:val="00E01862"/>
    <w:rsid w:val="00E12D62"/>
    <w:rsid w:val="00E16A90"/>
    <w:rsid w:val="00E22C14"/>
    <w:rsid w:val="00E47D2C"/>
    <w:rsid w:val="00E52C9B"/>
    <w:rsid w:val="00E5438F"/>
    <w:rsid w:val="00E84ECA"/>
    <w:rsid w:val="00E8790A"/>
    <w:rsid w:val="00EA43D0"/>
    <w:rsid w:val="00EB3D08"/>
    <w:rsid w:val="00EB3EF6"/>
    <w:rsid w:val="00EB4E48"/>
    <w:rsid w:val="00EC0803"/>
    <w:rsid w:val="00EF006C"/>
    <w:rsid w:val="00EF0A2E"/>
    <w:rsid w:val="00EF12CC"/>
    <w:rsid w:val="00EF508B"/>
    <w:rsid w:val="00F074EF"/>
    <w:rsid w:val="00F20345"/>
    <w:rsid w:val="00F2059A"/>
    <w:rsid w:val="00F22F0D"/>
    <w:rsid w:val="00F24B6E"/>
    <w:rsid w:val="00F34928"/>
    <w:rsid w:val="00F37550"/>
    <w:rsid w:val="00F64EEF"/>
    <w:rsid w:val="00F8358E"/>
    <w:rsid w:val="00F87FBF"/>
    <w:rsid w:val="00F91085"/>
    <w:rsid w:val="00F95718"/>
    <w:rsid w:val="00FA2169"/>
    <w:rsid w:val="00FA3C2E"/>
    <w:rsid w:val="00FB1246"/>
    <w:rsid w:val="00FC0C43"/>
    <w:rsid w:val="00FC4044"/>
    <w:rsid w:val="00FD2B22"/>
    <w:rsid w:val="00FE5332"/>
    <w:rsid w:val="00FE6E2C"/>
    <w:rsid w:val="00FE74D6"/>
    <w:rsid w:val="00FF06D0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85B"/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538F7"/>
    <w:pPr>
      <w:keepNext/>
      <w:keepLines/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40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E1C22"/>
    <w:pPr>
      <w:ind w:left="720"/>
      <w:contextualSpacing/>
    </w:pPr>
  </w:style>
  <w:style w:type="character" w:customStyle="1" w:styleId="a">
    <w:name w:val="Основной текст_"/>
    <w:basedOn w:val="DefaultParagraphFont"/>
    <w:link w:val="a0"/>
    <w:rsid w:val="00822576"/>
    <w:rPr>
      <w:rFonts w:ascii="Arial Unicode MS" w:eastAsia="Arial Unicode MS" w:hAnsi="Arial Unicode MS" w:cs="Arial Unicode MS"/>
      <w:sz w:val="30"/>
      <w:szCs w:val="30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822576"/>
    <w:pPr>
      <w:widowControl w:val="0"/>
      <w:shd w:val="clear" w:color="auto" w:fill="FFFFFF"/>
      <w:spacing w:after="0" w:line="312" w:lineRule="exact"/>
      <w:jc w:val="right"/>
    </w:pPr>
    <w:rPr>
      <w:rFonts w:ascii="Arial Unicode MS" w:eastAsia="Arial Unicode MS" w:hAnsi="Arial Unicode MS" w:cs="Arial Unicode MS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0538F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1">
    <w:name w:val="Основной текст + Курсив"/>
    <w:aliases w:val="Интервал -1 pt"/>
    <w:basedOn w:val="a"/>
    <w:rsid w:val="008E55A0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none"/>
      <w:shd w:val="clear" w:color="auto" w:fill="FFFFFF"/>
      <w:lang w:val="hy-AM" w:eastAsia="hy-AM" w:bidi="hy-AM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E7A4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E7A4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E7A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1769C8-8681-42C4-82C0-426729406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25</Pages>
  <Words>3245</Words>
  <Characters>18501</Characters>
  <Application>Microsoft Office Word</Application>
  <DocSecurity>0</DocSecurity>
  <Lines>154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https://mul2.gov.am/tasks/67862/oneclick/Ampopatert_shahagrgir.docx?token=ea5dee72384ccbe51443c6ffd6161e14</cp:keywords>
</cp:coreProperties>
</file>