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A6" w:rsidRPr="00FB01C9" w:rsidRDefault="001335A6" w:rsidP="001335A6">
      <w:pPr>
        <w:spacing w:after="0" w:line="360" w:lineRule="auto"/>
        <w:jc w:val="center"/>
        <w:rPr>
          <w:rFonts w:ascii="GHEA Grapalat" w:hAnsi="GHEA Grapalat" w:cs="Sylfaen"/>
          <w:b/>
          <w:sz w:val="24"/>
          <w:szCs w:val="24"/>
          <w:lang w:val="hy-AM"/>
        </w:rPr>
      </w:pPr>
      <w:r w:rsidRPr="00FB01C9">
        <w:rPr>
          <w:rFonts w:ascii="GHEA Grapalat" w:hAnsi="GHEA Grapalat" w:cs="Sylfaen"/>
          <w:b/>
          <w:sz w:val="24"/>
          <w:szCs w:val="24"/>
          <w:lang w:val="hy-AM"/>
        </w:rPr>
        <w:t>ՀԻՄՆԱՎՈՐՈՒՄ</w:t>
      </w:r>
    </w:p>
    <w:p w:rsidR="001335A6" w:rsidRPr="00E60162" w:rsidRDefault="004A314A" w:rsidP="001335A6">
      <w:pPr>
        <w:spacing w:line="360" w:lineRule="auto"/>
        <w:ind w:firstLine="851"/>
        <w:jc w:val="center"/>
        <w:rPr>
          <w:rFonts w:ascii="GHEA Grapalat" w:hAnsi="GHEA Grapalat" w:cs="Sylfaen"/>
          <w:sz w:val="24"/>
          <w:szCs w:val="24"/>
          <w:lang w:val="af-ZA"/>
        </w:rPr>
      </w:pPr>
      <w:r>
        <w:rPr>
          <w:rFonts w:ascii="GHEA Grapalat" w:eastAsia="Times New Roman" w:hAnsi="GHEA Grapalat" w:cs="Times New Roman"/>
          <w:b/>
          <w:sz w:val="24"/>
          <w:szCs w:val="24"/>
          <w:shd w:val="clear" w:color="auto" w:fill="FFFFFF"/>
          <w:lang w:val="hy-AM" w:eastAsia="ru-RU"/>
        </w:rPr>
        <w:t>«</w:t>
      </w:r>
      <w:r w:rsidRPr="004A314A">
        <w:rPr>
          <w:rFonts w:ascii="GHEA Grapalat" w:eastAsia="Times New Roman" w:hAnsi="GHEA Grapalat" w:cs="Times New Roman"/>
          <w:b/>
          <w:sz w:val="24"/>
          <w:szCs w:val="24"/>
          <w:shd w:val="clear" w:color="auto" w:fill="FFFFFF"/>
          <w:lang w:val="hy-AM" w:eastAsia="ru-RU"/>
        </w:rPr>
        <w:t>ԴԱՏԱՎՈՐԻ ՊԱՇՏՈՆՈՒՄ ՆՇԱՆԱԿՄԱՆԸ ԽՈՉԸՆԴՈՏՈՂ ՖԻԶԻԿԱԿԱՆ ԱՐԱՏՆԵՐԻ ԵՎ ՀԻՎԱՆԴՈՒԹՅՈՒՆՆԵՐԻ ՑԱՆԿԸ, ԴԱՏԱՎՈՐԻ ՊԱՇՏՈՆՈՒՄ ՆՇԱՆԱԿՄԱՆԸ ԽՈՉԸՆԴՈՏՈՂ ՖԻԶԻԿԱԿԱՆ ԱՐԱՏՆԵՐԻ ԵՎ ՀԻՎԱՆԴՈՒԹՅՈՒՆՆԵՐԻ ԲԱՑԱԿԱՅՈՒԹՅԱՆ ՄԱՍԻՆ ՏՐԱՄԱԴՐՎՈՂ ՏԵՂԵԿԱՆՔԻ ՁԵՎԸ, ԴԱՏԱՎՈՐԻ ՊԱՇՏՈՆՈՒՄ ՆՇԱՆԱԿՄԱՆԸ ԽՈՉԸՆԴՈՏՈՂ ՖԻԶԻԿԱԿԱՆ ԱՐԱՏՆԵՐԻ ԵՎ ՀԻՎԱՆԴՈՒԹՅՈՒՆՆԵՐԻ ԲԱՑԱԿԱՅՈՒԹՅԱՆ ՄԱՍԻՆ ՏԵՂԵԿԱՆՔ ՏՐԱՄԱԴՐԵԼՈՒ ԿԱՐԳԸ ՍԱՀՄԱՆԵԼՈՒ  ԵՎ ՀԱՅԱՍՏԱՆԻ ՀԱՆՐԱՊԵՏՈՒԹՅԱՆ ԿԱՌԱՎԱՐՈՒԹՅԱՆ  2007 ԹՎԱԿԱՆԻ ՀՈԿՏԵՄԲԵՐԻ 11-Ի N 1184-Ն ՈՐՈՇՈՒՄԸ ՈՒԺԸ ԿՈՐՑՐԱԾ ՃԱՆԱՉԵԼՈՒ ՄԱՍԻՆ</w:t>
      </w:r>
      <w:r>
        <w:rPr>
          <w:rFonts w:ascii="GHEA Grapalat" w:eastAsia="Times New Roman" w:hAnsi="GHEA Grapalat" w:cs="Times New Roman"/>
          <w:b/>
          <w:sz w:val="24"/>
          <w:szCs w:val="24"/>
          <w:shd w:val="clear" w:color="auto" w:fill="FFFFFF"/>
          <w:lang w:val="hy-AM" w:eastAsia="ru-RU"/>
        </w:rPr>
        <w:t>»</w:t>
      </w:r>
      <w:r w:rsidR="00F80F4A" w:rsidRPr="00F80F4A">
        <w:rPr>
          <w:rFonts w:ascii="GHEA Grapalat" w:eastAsia="Times New Roman" w:hAnsi="GHEA Grapalat" w:cs="Times New Roman"/>
          <w:b/>
          <w:sz w:val="24"/>
          <w:szCs w:val="24"/>
          <w:shd w:val="clear" w:color="auto" w:fill="FFFFFF"/>
          <w:lang w:val="hy-AM" w:eastAsia="ru-RU"/>
        </w:rPr>
        <w:t xml:space="preserve"> ԿԱՌԱՎԱՐՈՒԹՅԱՆ ՈՐՈՇՄԱՆ ՆԱԽԱԳԾԻ </w:t>
      </w:r>
    </w:p>
    <w:p w:rsidR="001335A6" w:rsidRPr="006C29CF" w:rsidRDefault="001335A6" w:rsidP="00CF7DBA">
      <w:pPr>
        <w:widowControl w:val="0"/>
        <w:adjustRightInd w:val="0"/>
        <w:spacing w:line="360" w:lineRule="auto"/>
        <w:ind w:firstLine="567"/>
        <w:jc w:val="both"/>
        <w:textAlignment w:val="baseline"/>
        <w:rPr>
          <w:rFonts w:ascii="GHEA Grapalat" w:hAnsi="GHEA Grapalat"/>
          <w:sz w:val="24"/>
          <w:szCs w:val="24"/>
          <w:lang w:val="hy-AM"/>
        </w:rPr>
      </w:pPr>
      <w:r w:rsidRPr="006C29CF">
        <w:rPr>
          <w:rFonts w:ascii="GHEA Grapalat" w:hAnsi="GHEA Grapalat"/>
          <w:b/>
          <w:color w:val="000000"/>
          <w:sz w:val="24"/>
          <w:szCs w:val="24"/>
          <w:lang w:val="hy-AM"/>
        </w:rPr>
        <w:t xml:space="preserve">1. </w:t>
      </w:r>
      <w:r w:rsidR="006C29CF" w:rsidRPr="006C29CF">
        <w:rPr>
          <w:rFonts w:ascii="GHEA Grapalat" w:hAnsi="GHEA Grapalat" w:cs="Sylfaen"/>
          <w:b/>
          <w:sz w:val="24"/>
          <w:szCs w:val="24"/>
          <w:lang w:val="pt-BR"/>
        </w:rPr>
        <w:t>Ընթացիկ</w:t>
      </w:r>
      <w:r w:rsidR="006C29CF" w:rsidRPr="006C29CF">
        <w:rPr>
          <w:rFonts w:ascii="GHEA Grapalat" w:hAnsi="GHEA Grapalat"/>
          <w:b/>
          <w:sz w:val="24"/>
          <w:szCs w:val="24"/>
          <w:lang w:val="pt-BR"/>
        </w:rPr>
        <w:t xml:space="preserve"> իրավիճակը և իրավական ակտի ընդունման անհրաժեշտությունը</w:t>
      </w:r>
    </w:p>
    <w:p w:rsidR="0054218B" w:rsidRDefault="00527BC8" w:rsidP="0054218B">
      <w:pPr>
        <w:widowControl w:val="0"/>
        <w:adjustRightInd w:val="0"/>
        <w:spacing w:after="0" w:line="360" w:lineRule="auto"/>
        <w:ind w:firstLine="567"/>
        <w:jc w:val="both"/>
        <w:textAlignment w:val="baseline"/>
        <w:rPr>
          <w:rStyle w:val="a4"/>
          <w:rFonts w:ascii="GHEA Grapalat" w:hAnsi="GHEA Grapalat" w:cs="GHEA Grapalat"/>
          <w:b w:val="0"/>
          <w:color w:val="000000"/>
          <w:sz w:val="24"/>
          <w:szCs w:val="24"/>
          <w:lang w:val="hy-AM"/>
        </w:rPr>
      </w:pPr>
      <w:r w:rsidRPr="0054218B">
        <w:rPr>
          <w:rStyle w:val="a4"/>
          <w:rFonts w:ascii="GHEA Grapalat" w:hAnsi="GHEA Grapalat" w:cs="GHEA Grapalat"/>
          <w:b w:val="0"/>
          <w:color w:val="000000"/>
          <w:sz w:val="24"/>
          <w:szCs w:val="24"/>
          <w:lang w:val="hy-AM"/>
        </w:rPr>
        <w:t xml:space="preserve">«Հայաստանի Հանրապետության դատական օրենսգիրք» Հայաստանի Հանրապետության սահմանադրական օրենքի </w:t>
      </w:r>
      <w:r w:rsidR="0054218B" w:rsidRPr="0054218B">
        <w:rPr>
          <w:rStyle w:val="a4"/>
          <w:rFonts w:ascii="GHEA Grapalat" w:hAnsi="GHEA Grapalat" w:cs="GHEA Grapalat"/>
          <w:b w:val="0"/>
          <w:color w:val="000000"/>
          <w:sz w:val="24"/>
          <w:szCs w:val="24"/>
          <w:lang w:val="hy-AM"/>
        </w:rPr>
        <w:t>112-րդ հոդվածի 2-րդ մասի համաձայն՝ դատավորի պաշտոնում նշանակվելուն խոչընդոտող ֆիզիկական արատների և հիվանդությունների ցանկը սահմանում է Կառավարությունը:</w:t>
      </w:r>
    </w:p>
    <w:p w:rsidR="0067065B" w:rsidRPr="00CF7DBA" w:rsidRDefault="0054218B" w:rsidP="0067065B">
      <w:pPr>
        <w:autoSpaceDE w:val="0"/>
        <w:autoSpaceDN w:val="0"/>
        <w:adjustRightInd w:val="0"/>
        <w:spacing w:after="0" w:line="360" w:lineRule="auto"/>
        <w:ind w:firstLine="567"/>
        <w:jc w:val="both"/>
        <w:rPr>
          <w:rFonts w:ascii="GHEA Grapalat" w:hAnsi="GHEA Grapalat"/>
          <w:sz w:val="24"/>
          <w:szCs w:val="24"/>
          <w:lang w:val="hy-AM"/>
        </w:rPr>
      </w:pPr>
      <w:r>
        <w:rPr>
          <w:rStyle w:val="a4"/>
          <w:rFonts w:ascii="GHEA Grapalat" w:hAnsi="GHEA Grapalat" w:cs="GHEA Grapalat"/>
          <w:b w:val="0"/>
          <w:color w:val="000000"/>
          <w:sz w:val="24"/>
          <w:szCs w:val="24"/>
          <w:lang w:val="hy-AM"/>
        </w:rPr>
        <w:t xml:space="preserve">Նույն օրենքի </w:t>
      </w:r>
      <w:r w:rsidR="00527BC8" w:rsidRPr="0054218B">
        <w:rPr>
          <w:rStyle w:val="a4"/>
          <w:rFonts w:ascii="GHEA Grapalat" w:hAnsi="GHEA Grapalat" w:cs="GHEA Grapalat"/>
          <w:b w:val="0"/>
          <w:color w:val="000000"/>
          <w:sz w:val="24"/>
          <w:szCs w:val="24"/>
          <w:lang w:val="hy-AM"/>
        </w:rPr>
        <w:t xml:space="preserve">98-րդ հոդվածի </w:t>
      </w:r>
      <w:r w:rsidRPr="0054218B">
        <w:rPr>
          <w:rStyle w:val="a4"/>
          <w:rFonts w:ascii="GHEA Grapalat" w:hAnsi="GHEA Grapalat" w:cs="GHEA Grapalat"/>
          <w:b w:val="0"/>
          <w:color w:val="000000"/>
          <w:sz w:val="24"/>
          <w:szCs w:val="24"/>
          <w:lang w:val="hy-AM"/>
        </w:rPr>
        <w:t xml:space="preserve">համաձայն՝ </w:t>
      </w:r>
      <w:r>
        <w:rPr>
          <w:rStyle w:val="a4"/>
          <w:rFonts w:ascii="GHEA Grapalat" w:hAnsi="GHEA Grapalat" w:cs="GHEA Grapalat"/>
          <w:b w:val="0"/>
          <w:color w:val="000000"/>
          <w:sz w:val="24"/>
          <w:szCs w:val="24"/>
          <w:lang w:val="hy-AM"/>
        </w:rPr>
        <w:t>դ</w:t>
      </w:r>
      <w:r w:rsidRPr="0054218B">
        <w:rPr>
          <w:rStyle w:val="a4"/>
          <w:rFonts w:ascii="GHEA Grapalat" w:hAnsi="GHEA Grapalat" w:cs="GHEA Grapalat"/>
          <w:b w:val="0"/>
          <w:color w:val="000000"/>
          <w:sz w:val="24"/>
          <w:szCs w:val="24"/>
          <w:lang w:val="hy-AM"/>
        </w:rPr>
        <w:t xml:space="preserve">ատավորի թեկնածուների հավակնորդների ցուցակում ընդգրկվել հավակնող անձը որակավորման ստուգման մասին որոշման հրապարակման օրվան հաջորդող օրվանից մեկամսյա ժամկետում որակավորման ստուգմանը մասնակցելու </w:t>
      </w:r>
      <w:r w:rsidRPr="00CF7DBA">
        <w:rPr>
          <w:rStyle w:val="a4"/>
          <w:rFonts w:ascii="GHEA Grapalat" w:hAnsi="GHEA Grapalat" w:cs="GHEA Grapalat"/>
          <w:b w:val="0"/>
          <w:sz w:val="24"/>
          <w:szCs w:val="24"/>
          <w:lang w:val="hy-AM"/>
        </w:rPr>
        <w:t xml:space="preserve">համար Բարձրագույն դատական խորհուրդ է ներկայացնում Բարձրագույն դատական խորհրդի սահմանած ձևի հայտ՝ կից ներկայացնելով դատավորի պաշտոնում նշանակմանը խոչընդոտող ֆիզիկական արատների և հիվանդությունների բացակայության մասին </w:t>
      </w:r>
      <w:r w:rsidR="00FB01C9" w:rsidRPr="00CF7DBA">
        <w:rPr>
          <w:rStyle w:val="a4"/>
          <w:rFonts w:ascii="GHEA Grapalat" w:hAnsi="GHEA Grapalat" w:cs="GHEA Grapalat"/>
          <w:b w:val="0"/>
          <w:sz w:val="24"/>
          <w:szCs w:val="24"/>
          <w:lang w:val="hy-AM"/>
        </w:rPr>
        <w:t>կ</w:t>
      </w:r>
      <w:r w:rsidRPr="00CF7DBA">
        <w:rPr>
          <w:rStyle w:val="a4"/>
          <w:rFonts w:ascii="GHEA Grapalat" w:hAnsi="GHEA Grapalat" w:cs="GHEA Grapalat"/>
          <w:b w:val="0"/>
          <w:sz w:val="24"/>
          <w:szCs w:val="24"/>
          <w:lang w:val="hy-AM"/>
        </w:rPr>
        <w:t>առավարության սահմանած կարգով տրված փաստաթուղթ:</w:t>
      </w:r>
      <w:r w:rsidR="0067065B" w:rsidRPr="00CF7DBA">
        <w:rPr>
          <w:rFonts w:ascii="GHEA Grapalat" w:hAnsi="GHEA Grapalat"/>
          <w:sz w:val="24"/>
          <w:szCs w:val="24"/>
          <w:lang w:val="hy-AM"/>
        </w:rPr>
        <w:t xml:space="preserve"> </w:t>
      </w:r>
    </w:p>
    <w:p w:rsidR="0067065B" w:rsidRPr="00757737" w:rsidRDefault="0067065B" w:rsidP="0067065B">
      <w:pPr>
        <w:spacing w:after="0" w:line="360" w:lineRule="auto"/>
        <w:ind w:firstLine="567"/>
        <w:jc w:val="both"/>
        <w:rPr>
          <w:rFonts w:ascii="GHEA Grapalat" w:eastAsia="Times New Roman" w:hAnsi="GHEA Grapalat"/>
          <w:color w:val="000000"/>
          <w:sz w:val="24"/>
          <w:szCs w:val="24"/>
          <w:shd w:val="clear" w:color="auto" w:fill="FFFFFF"/>
          <w:lang w:val="hy-AM" w:eastAsia="ru-RU"/>
        </w:rPr>
      </w:pPr>
      <w:r w:rsidRPr="00CF7DBA">
        <w:rPr>
          <w:rFonts w:ascii="GHEA Grapalat" w:hAnsi="GHEA Grapalat"/>
          <w:sz w:val="24"/>
          <w:szCs w:val="24"/>
          <w:lang w:val="hy-AM"/>
        </w:rPr>
        <w:t xml:space="preserve">Ի կատարումն </w:t>
      </w:r>
      <w:r w:rsidRPr="00CF7DBA">
        <w:rPr>
          <w:rFonts w:ascii="GHEA Grapalat" w:hAnsi="GHEA Grapalat" w:cs="Sylfaen"/>
          <w:sz w:val="24"/>
          <w:szCs w:val="24"/>
          <w:shd w:val="clear" w:color="auto" w:fill="FFFFFF"/>
          <w:lang w:val="hy-AM"/>
        </w:rPr>
        <w:t>վարչապետի</w:t>
      </w:r>
      <w:r w:rsidRPr="00CF7DBA">
        <w:rPr>
          <w:rFonts w:ascii="GHEA Grapalat" w:hAnsi="GHEA Grapalat"/>
          <w:sz w:val="24"/>
          <w:szCs w:val="24"/>
          <w:shd w:val="clear" w:color="auto" w:fill="FFFFFF"/>
          <w:lang w:val="hy-AM"/>
        </w:rPr>
        <w:t xml:space="preserve"> 2018 </w:t>
      </w:r>
      <w:r w:rsidRPr="00CF7DBA">
        <w:rPr>
          <w:rFonts w:ascii="GHEA Grapalat" w:hAnsi="GHEA Grapalat" w:cs="Sylfaen"/>
          <w:sz w:val="24"/>
          <w:szCs w:val="24"/>
          <w:shd w:val="clear" w:color="auto" w:fill="FFFFFF"/>
          <w:lang w:val="hy-AM"/>
        </w:rPr>
        <w:t>թվականի մարտի</w:t>
      </w:r>
      <w:r w:rsidRPr="00CF7DBA">
        <w:rPr>
          <w:rFonts w:ascii="GHEA Grapalat" w:hAnsi="GHEA Grapalat"/>
          <w:sz w:val="24"/>
          <w:szCs w:val="24"/>
          <w:shd w:val="clear" w:color="auto" w:fill="FFFFFF"/>
          <w:lang w:val="hy-AM"/>
        </w:rPr>
        <w:t xml:space="preserve"> 30-</w:t>
      </w:r>
      <w:r w:rsidRPr="00CF7DBA">
        <w:rPr>
          <w:rFonts w:ascii="GHEA Grapalat" w:hAnsi="GHEA Grapalat" w:cs="Sylfaen"/>
          <w:sz w:val="24"/>
          <w:szCs w:val="24"/>
          <w:shd w:val="clear" w:color="auto" w:fill="FFFFFF"/>
          <w:lang w:val="hy-AM"/>
        </w:rPr>
        <w:t>ի</w:t>
      </w:r>
      <w:r w:rsidRPr="000A4EAF">
        <w:rPr>
          <w:rFonts w:ascii="GHEA Grapalat" w:hAnsi="GHEA Grapalat"/>
          <w:sz w:val="24"/>
          <w:szCs w:val="24"/>
          <w:shd w:val="clear" w:color="auto" w:fill="FFFFFF"/>
          <w:lang w:val="hy-AM"/>
        </w:rPr>
        <w:t xml:space="preserve"> 316-</w:t>
      </w:r>
      <w:r w:rsidRPr="000A4EAF">
        <w:rPr>
          <w:rFonts w:ascii="GHEA Grapalat" w:hAnsi="GHEA Grapalat" w:cs="Sylfaen"/>
          <w:sz w:val="24"/>
          <w:szCs w:val="24"/>
          <w:shd w:val="clear" w:color="auto" w:fill="FFFFFF"/>
          <w:lang w:val="hy-AM"/>
        </w:rPr>
        <w:t>Ա որոշմամբ հաստատված</w:t>
      </w:r>
      <w:r w:rsidRPr="000A4EAF">
        <w:rPr>
          <w:rFonts w:ascii="GHEA Grapalat" w:hAnsi="GHEA Grapalat"/>
          <w:sz w:val="24"/>
          <w:szCs w:val="24"/>
          <w:shd w:val="clear" w:color="auto" w:fill="FFFFFF"/>
          <w:lang w:val="hy-AM"/>
        </w:rPr>
        <w:t xml:space="preserve"> «</w:t>
      </w:r>
      <w:r w:rsidRPr="000A4EAF">
        <w:rPr>
          <w:rFonts w:ascii="GHEA Grapalat" w:hAnsi="GHEA Grapalat" w:cs="Sylfaen"/>
          <w:sz w:val="24"/>
          <w:szCs w:val="24"/>
          <w:shd w:val="clear" w:color="auto" w:fill="FFFFFF"/>
          <w:lang w:val="hy-AM"/>
        </w:rPr>
        <w:t>Հայաստանի Հանրապետության դատական օրենսգիրք</w:t>
      </w:r>
      <w:r w:rsidRPr="000A4EAF">
        <w:rPr>
          <w:rFonts w:ascii="GHEA Grapalat" w:hAnsi="GHEA Grapalat"/>
          <w:sz w:val="24"/>
          <w:szCs w:val="24"/>
          <w:shd w:val="clear" w:color="auto" w:fill="FFFFFF"/>
          <w:lang w:val="hy-AM"/>
        </w:rPr>
        <w:t xml:space="preserve">» </w:t>
      </w:r>
      <w:r w:rsidRPr="000A4EAF">
        <w:rPr>
          <w:rFonts w:ascii="GHEA Grapalat" w:hAnsi="GHEA Grapalat" w:cs="Sylfaen"/>
          <w:sz w:val="24"/>
          <w:szCs w:val="24"/>
          <w:shd w:val="clear" w:color="auto" w:fill="FFFFFF"/>
          <w:lang w:val="hy-AM"/>
        </w:rPr>
        <w:t>Հայաստանի Հանրապետության սահմանադրական օրենքի կիրարկումն ապահովող միջոցառումների ցանկի</w:t>
      </w:r>
      <w:r w:rsidRPr="000A4EAF">
        <w:rPr>
          <w:rFonts w:ascii="GHEA Grapalat" w:hAnsi="GHEA Grapalat"/>
          <w:sz w:val="24"/>
          <w:szCs w:val="24"/>
          <w:shd w:val="clear" w:color="auto" w:fill="FFFFFF"/>
          <w:lang w:val="hy-AM"/>
        </w:rPr>
        <w:t xml:space="preserve"> 6-</w:t>
      </w:r>
      <w:r w:rsidRPr="000A4EAF">
        <w:rPr>
          <w:rFonts w:ascii="GHEA Grapalat" w:hAnsi="GHEA Grapalat" w:cs="Sylfaen"/>
          <w:sz w:val="24"/>
          <w:szCs w:val="24"/>
          <w:shd w:val="clear" w:color="auto" w:fill="FFFFFF"/>
          <w:lang w:val="hy-AM"/>
        </w:rPr>
        <w:t xml:space="preserve">րդ կետի` </w:t>
      </w:r>
      <w:r w:rsidRPr="000A4EAF">
        <w:rPr>
          <w:rFonts w:ascii="GHEA Grapalat" w:hAnsi="GHEA Grapalat"/>
          <w:sz w:val="24"/>
          <w:szCs w:val="24"/>
          <w:shd w:val="clear" w:color="auto" w:fill="FFFFFF"/>
          <w:lang w:val="hy-AM"/>
        </w:rPr>
        <w:t>«Դատավորի</w:t>
      </w:r>
      <w:r w:rsidRPr="000A4EAF">
        <w:rPr>
          <w:rFonts w:ascii="GHEA Grapalat" w:hAnsi="GHEA Grapalat"/>
          <w:sz w:val="24"/>
          <w:szCs w:val="24"/>
          <w:shd w:val="clear" w:color="auto" w:fill="FFFFFF"/>
          <w:lang w:val="af-ZA"/>
        </w:rPr>
        <w:t xml:space="preserve"> </w:t>
      </w:r>
      <w:r w:rsidRPr="000A4EAF">
        <w:rPr>
          <w:rFonts w:ascii="GHEA Grapalat" w:hAnsi="GHEA Grapalat"/>
          <w:sz w:val="24"/>
          <w:szCs w:val="24"/>
          <w:shd w:val="clear" w:color="auto" w:fill="FFFFFF"/>
          <w:lang w:val="hy-AM"/>
        </w:rPr>
        <w:t>պաշտոնում</w:t>
      </w:r>
      <w:r w:rsidRPr="000A4EAF">
        <w:rPr>
          <w:rFonts w:ascii="GHEA Grapalat" w:hAnsi="GHEA Grapalat"/>
          <w:sz w:val="24"/>
          <w:szCs w:val="24"/>
          <w:shd w:val="clear" w:color="auto" w:fill="FFFFFF"/>
          <w:lang w:val="af-ZA"/>
        </w:rPr>
        <w:t xml:space="preserve"> </w:t>
      </w:r>
      <w:r w:rsidRPr="000A4EAF">
        <w:rPr>
          <w:rFonts w:ascii="GHEA Grapalat" w:hAnsi="GHEA Grapalat"/>
          <w:sz w:val="24"/>
          <w:szCs w:val="24"/>
          <w:shd w:val="clear" w:color="auto" w:fill="FFFFFF"/>
          <w:lang w:val="hy-AM"/>
        </w:rPr>
        <w:t>նշանակմանը</w:t>
      </w:r>
      <w:r w:rsidRPr="000A4EAF">
        <w:rPr>
          <w:rFonts w:ascii="GHEA Grapalat" w:hAnsi="GHEA Grapalat"/>
          <w:sz w:val="24"/>
          <w:szCs w:val="24"/>
          <w:shd w:val="clear" w:color="auto" w:fill="FFFFFF"/>
          <w:lang w:val="af-ZA"/>
        </w:rPr>
        <w:t xml:space="preserve"> </w:t>
      </w:r>
      <w:r w:rsidRPr="000A4EAF">
        <w:rPr>
          <w:rFonts w:ascii="GHEA Grapalat" w:hAnsi="GHEA Grapalat"/>
          <w:sz w:val="24"/>
          <w:szCs w:val="24"/>
          <w:shd w:val="clear" w:color="auto" w:fill="FFFFFF"/>
          <w:lang w:val="hy-AM"/>
        </w:rPr>
        <w:t>խոչընդոտող</w:t>
      </w:r>
      <w:r w:rsidRPr="000A4EAF">
        <w:rPr>
          <w:rFonts w:ascii="GHEA Grapalat" w:hAnsi="GHEA Grapalat"/>
          <w:sz w:val="24"/>
          <w:szCs w:val="24"/>
          <w:shd w:val="clear" w:color="auto" w:fill="FFFFFF"/>
          <w:lang w:val="af-ZA"/>
        </w:rPr>
        <w:t xml:space="preserve"> </w:t>
      </w:r>
      <w:r w:rsidR="004A314A" w:rsidRPr="004A314A">
        <w:rPr>
          <w:rFonts w:ascii="GHEA Grapalat" w:hAnsi="GHEA Grapalat"/>
          <w:sz w:val="24"/>
          <w:szCs w:val="24"/>
          <w:shd w:val="clear" w:color="auto" w:fill="FFFFFF"/>
          <w:lang w:val="af-ZA"/>
        </w:rPr>
        <w:t xml:space="preserve">ֆիզիկական արատների և </w:t>
      </w:r>
      <w:r w:rsidRPr="000A4EAF">
        <w:rPr>
          <w:rFonts w:ascii="GHEA Grapalat" w:hAnsi="GHEA Grapalat"/>
          <w:sz w:val="24"/>
          <w:szCs w:val="24"/>
          <w:shd w:val="clear" w:color="auto" w:fill="FFFFFF"/>
          <w:lang w:val="hy-AM"/>
        </w:rPr>
        <w:t>հիվանդությունների</w:t>
      </w:r>
      <w:r w:rsidRPr="000A4EAF">
        <w:rPr>
          <w:rFonts w:ascii="GHEA Grapalat" w:hAnsi="GHEA Grapalat"/>
          <w:sz w:val="24"/>
          <w:szCs w:val="24"/>
          <w:shd w:val="clear" w:color="auto" w:fill="FFFFFF"/>
          <w:lang w:val="af-ZA"/>
        </w:rPr>
        <w:t xml:space="preserve"> ցանկը, </w:t>
      </w:r>
      <w:r w:rsidRPr="000A4EAF">
        <w:rPr>
          <w:rFonts w:ascii="GHEA Grapalat" w:hAnsi="GHEA Grapalat"/>
          <w:sz w:val="24"/>
          <w:szCs w:val="24"/>
          <w:shd w:val="clear" w:color="auto" w:fill="FFFFFF"/>
          <w:lang w:val="hy-AM"/>
        </w:rPr>
        <w:lastRenderedPageBreak/>
        <w:t>դատավորի</w:t>
      </w:r>
      <w:r w:rsidRPr="000A4EAF">
        <w:rPr>
          <w:rFonts w:ascii="GHEA Grapalat" w:hAnsi="GHEA Grapalat"/>
          <w:sz w:val="24"/>
          <w:szCs w:val="24"/>
          <w:shd w:val="clear" w:color="auto" w:fill="FFFFFF"/>
          <w:lang w:val="af-ZA"/>
        </w:rPr>
        <w:t xml:space="preserve"> </w:t>
      </w:r>
      <w:r w:rsidRPr="000A4EAF">
        <w:rPr>
          <w:rFonts w:ascii="GHEA Grapalat" w:hAnsi="GHEA Grapalat"/>
          <w:sz w:val="24"/>
          <w:szCs w:val="24"/>
          <w:shd w:val="clear" w:color="auto" w:fill="FFFFFF"/>
          <w:lang w:val="hy-AM"/>
        </w:rPr>
        <w:t>պաշտոնում</w:t>
      </w:r>
      <w:r w:rsidRPr="000A4EAF">
        <w:rPr>
          <w:rFonts w:ascii="GHEA Grapalat" w:hAnsi="GHEA Grapalat"/>
          <w:sz w:val="24"/>
          <w:szCs w:val="24"/>
          <w:shd w:val="clear" w:color="auto" w:fill="FFFFFF"/>
          <w:lang w:val="af-ZA"/>
        </w:rPr>
        <w:t xml:space="preserve"> </w:t>
      </w:r>
      <w:r w:rsidRPr="000A4EAF">
        <w:rPr>
          <w:rFonts w:ascii="GHEA Grapalat" w:hAnsi="GHEA Grapalat"/>
          <w:sz w:val="24"/>
          <w:szCs w:val="24"/>
          <w:shd w:val="clear" w:color="auto" w:fill="FFFFFF"/>
          <w:lang w:val="hy-AM"/>
        </w:rPr>
        <w:t>նշանակմանը</w:t>
      </w:r>
      <w:r w:rsidRPr="000A4EAF">
        <w:rPr>
          <w:rFonts w:ascii="GHEA Grapalat" w:hAnsi="GHEA Grapalat"/>
          <w:sz w:val="24"/>
          <w:szCs w:val="24"/>
          <w:shd w:val="clear" w:color="auto" w:fill="FFFFFF"/>
          <w:lang w:val="af-ZA"/>
        </w:rPr>
        <w:t xml:space="preserve"> </w:t>
      </w:r>
      <w:r w:rsidRPr="000A4EAF">
        <w:rPr>
          <w:rFonts w:ascii="GHEA Grapalat" w:hAnsi="GHEA Grapalat"/>
          <w:sz w:val="24"/>
          <w:szCs w:val="24"/>
          <w:shd w:val="clear" w:color="auto" w:fill="FFFFFF"/>
          <w:lang w:val="hy-AM"/>
        </w:rPr>
        <w:t>խոչընդոտող</w:t>
      </w:r>
      <w:r w:rsidRPr="000A4EAF">
        <w:rPr>
          <w:rFonts w:ascii="GHEA Grapalat" w:hAnsi="GHEA Grapalat"/>
          <w:sz w:val="24"/>
          <w:szCs w:val="24"/>
          <w:shd w:val="clear" w:color="auto" w:fill="FFFFFF"/>
          <w:lang w:val="af-ZA"/>
        </w:rPr>
        <w:t xml:space="preserve"> </w:t>
      </w:r>
      <w:r w:rsidR="004A314A" w:rsidRPr="004A314A">
        <w:rPr>
          <w:rFonts w:ascii="GHEA Grapalat" w:hAnsi="GHEA Grapalat"/>
          <w:sz w:val="24"/>
          <w:szCs w:val="24"/>
          <w:shd w:val="clear" w:color="auto" w:fill="FFFFFF"/>
          <w:lang w:val="af-ZA"/>
        </w:rPr>
        <w:t xml:space="preserve">ֆիզիկական արատների և </w:t>
      </w:r>
      <w:r w:rsidRPr="000A4EAF">
        <w:rPr>
          <w:rFonts w:ascii="GHEA Grapalat" w:hAnsi="GHEA Grapalat"/>
          <w:sz w:val="24"/>
          <w:szCs w:val="24"/>
          <w:shd w:val="clear" w:color="auto" w:fill="FFFFFF"/>
          <w:lang w:val="hy-AM"/>
        </w:rPr>
        <w:t>հիվանդությունների</w:t>
      </w:r>
      <w:r w:rsidRPr="000A4EAF">
        <w:rPr>
          <w:rFonts w:ascii="GHEA Grapalat" w:hAnsi="GHEA Grapalat"/>
          <w:sz w:val="24"/>
          <w:szCs w:val="24"/>
          <w:shd w:val="clear" w:color="auto" w:fill="FFFFFF"/>
          <w:lang w:val="af-ZA"/>
        </w:rPr>
        <w:t xml:space="preserve"> </w:t>
      </w:r>
      <w:r w:rsidRPr="000A4EAF">
        <w:rPr>
          <w:rFonts w:ascii="GHEA Grapalat" w:hAnsi="GHEA Grapalat"/>
          <w:color w:val="000000"/>
          <w:sz w:val="24"/>
          <w:szCs w:val="24"/>
          <w:shd w:val="clear" w:color="auto" w:fill="FFFFFF"/>
          <w:lang w:val="hy-AM"/>
        </w:rPr>
        <w:t>բացակայության</w:t>
      </w:r>
      <w:r w:rsidRPr="000A4EAF">
        <w:rPr>
          <w:rFonts w:ascii="GHEA Grapalat" w:hAnsi="GHEA Grapalat"/>
          <w:color w:val="000000"/>
          <w:sz w:val="24"/>
          <w:szCs w:val="24"/>
          <w:shd w:val="clear" w:color="auto" w:fill="FFFFFF"/>
          <w:lang w:val="af-ZA"/>
        </w:rPr>
        <w:t xml:space="preserve"> </w:t>
      </w:r>
      <w:r w:rsidRPr="000A4EAF">
        <w:rPr>
          <w:rFonts w:ascii="GHEA Grapalat" w:hAnsi="GHEA Grapalat"/>
          <w:color w:val="000000"/>
          <w:sz w:val="24"/>
          <w:szCs w:val="24"/>
          <w:shd w:val="clear" w:color="auto" w:fill="FFFFFF"/>
          <w:lang w:val="hy-AM"/>
        </w:rPr>
        <w:t>մասին</w:t>
      </w:r>
      <w:r w:rsidRPr="000A4EAF">
        <w:rPr>
          <w:rFonts w:ascii="GHEA Grapalat" w:hAnsi="GHEA Grapalat"/>
          <w:color w:val="000000"/>
          <w:sz w:val="24"/>
          <w:szCs w:val="24"/>
          <w:shd w:val="clear" w:color="auto" w:fill="FFFFFF"/>
          <w:lang w:val="af-ZA"/>
        </w:rPr>
        <w:t xml:space="preserve"> </w:t>
      </w:r>
      <w:r w:rsidRPr="000A4EAF">
        <w:rPr>
          <w:rFonts w:ascii="GHEA Grapalat" w:hAnsi="GHEA Grapalat"/>
          <w:color w:val="000000"/>
          <w:sz w:val="24"/>
          <w:szCs w:val="24"/>
          <w:shd w:val="clear" w:color="auto" w:fill="FFFFFF"/>
          <w:lang w:val="hy-AM"/>
        </w:rPr>
        <w:t>տեղեկանք</w:t>
      </w:r>
      <w:r w:rsidRPr="000A4EAF">
        <w:rPr>
          <w:rFonts w:ascii="GHEA Grapalat" w:hAnsi="GHEA Grapalat"/>
          <w:color w:val="000000"/>
          <w:sz w:val="24"/>
          <w:szCs w:val="24"/>
          <w:shd w:val="clear" w:color="auto" w:fill="FFFFFF"/>
          <w:lang w:val="af-ZA"/>
        </w:rPr>
        <w:t xml:space="preserve"> </w:t>
      </w:r>
      <w:r w:rsidRPr="000A4EAF">
        <w:rPr>
          <w:rFonts w:ascii="GHEA Grapalat" w:hAnsi="GHEA Grapalat"/>
          <w:color w:val="000000"/>
          <w:sz w:val="24"/>
          <w:szCs w:val="24"/>
          <w:shd w:val="clear" w:color="auto" w:fill="FFFFFF"/>
          <w:lang w:val="hy-AM"/>
        </w:rPr>
        <w:t>տրամադրելու</w:t>
      </w:r>
      <w:r w:rsidRPr="000A4EAF">
        <w:rPr>
          <w:rFonts w:ascii="GHEA Grapalat" w:hAnsi="GHEA Grapalat"/>
          <w:color w:val="000000"/>
          <w:sz w:val="24"/>
          <w:szCs w:val="24"/>
          <w:shd w:val="clear" w:color="auto" w:fill="FFFFFF"/>
          <w:lang w:val="af-ZA"/>
        </w:rPr>
        <w:t xml:space="preserve"> </w:t>
      </w:r>
      <w:r w:rsidRPr="000A4EAF">
        <w:rPr>
          <w:rFonts w:ascii="GHEA Grapalat" w:hAnsi="GHEA Grapalat"/>
          <w:color w:val="000000"/>
          <w:sz w:val="24"/>
          <w:szCs w:val="24"/>
          <w:shd w:val="clear" w:color="auto" w:fill="FFFFFF"/>
          <w:lang w:val="hy-AM"/>
        </w:rPr>
        <w:t>կարգը</w:t>
      </w:r>
      <w:r w:rsidRPr="000A4EAF">
        <w:rPr>
          <w:rFonts w:ascii="GHEA Grapalat" w:hAnsi="GHEA Grapalat"/>
          <w:color w:val="000000"/>
          <w:sz w:val="24"/>
          <w:szCs w:val="24"/>
          <w:shd w:val="clear" w:color="auto" w:fill="FFFFFF"/>
          <w:lang w:val="af-ZA"/>
        </w:rPr>
        <w:t xml:space="preserve"> </w:t>
      </w:r>
      <w:r w:rsidRPr="000A4EAF">
        <w:rPr>
          <w:rFonts w:ascii="GHEA Grapalat" w:hAnsi="GHEA Grapalat"/>
          <w:color w:val="000000"/>
          <w:sz w:val="24"/>
          <w:szCs w:val="24"/>
          <w:shd w:val="clear" w:color="auto" w:fill="FFFFFF"/>
          <w:lang w:val="hy-AM"/>
        </w:rPr>
        <w:t>սահմանելու</w:t>
      </w:r>
      <w:r w:rsidRPr="000A4EAF">
        <w:rPr>
          <w:rFonts w:ascii="GHEA Grapalat" w:hAnsi="GHEA Grapalat"/>
          <w:color w:val="000000"/>
          <w:sz w:val="24"/>
          <w:szCs w:val="24"/>
          <w:shd w:val="clear" w:color="auto" w:fill="FFFFFF"/>
          <w:lang w:val="af-ZA"/>
        </w:rPr>
        <w:t xml:space="preserve"> և Հայաստանի Հանրապետության </w:t>
      </w:r>
      <w:r w:rsidRPr="000A4EAF">
        <w:rPr>
          <w:rFonts w:ascii="GHEA Grapalat" w:hAnsi="GHEA Grapalat"/>
          <w:color w:val="000000"/>
          <w:sz w:val="24"/>
          <w:szCs w:val="24"/>
          <w:shd w:val="clear" w:color="auto" w:fill="FFFFFF"/>
          <w:lang w:val="hy-AM"/>
        </w:rPr>
        <w:t>կ</w:t>
      </w:r>
      <w:r w:rsidRPr="000A4EAF">
        <w:rPr>
          <w:rFonts w:ascii="GHEA Grapalat" w:hAnsi="GHEA Grapalat"/>
          <w:color w:val="000000"/>
          <w:sz w:val="24"/>
          <w:szCs w:val="24"/>
          <w:shd w:val="clear" w:color="auto" w:fill="FFFFFF"/>
          <w:lang w:val="af-ZA"/>
        </w:rPr>
        <w:t xml:space="preserve">առավարության  2007 </w:t>
      </w:r>
      <w:r w:rsidRPr="000A4EAF">
        <w:rPr>
          <w:rFonts w:ascii="GHEA Grapalat" w:hAnsi="GHEA Grapalat"/>
          <w:color w:val="000000"/>
          <w:sz w:val="24"/>
          <w:szCs w:val="24"/>
          <w:shd w:val="clear" w:color="auto" w:fill="FFFFFF"/>
          <w:lang w:val="hy-AM"/>
        </w:rPr>
        <w:t>թվականի</w:t>
      </w:r>
      <w:r w:rsidRPr="000A4EAF">
        <w:rPr>
          <w:rFonts w:ascii="GHEA Grapalat" w:hAnsi="GHEA Grapalat"/>
          <w:color w:val="000000"/>
          <w:sz w:val="24"/>
          <w:szCs w:val="24"/>
          <w:shd w:val="clear" w:color="auto" w:fill="FFFFFF"/>
          <w:lang w:val="af-ZA"/>
        </w:rPr>
        <w:t xml:space="preserve"> </w:t>
      </w:r>
      <w:r w:rsidRPr="000A4EAF">
        <w:rPr>
          <w:rFonts w:ascii="GHEA Grapalat" w:hAnsi="GHEA Grapalat"/>
          <w:color w:val="000000"/>
          <w:sz w:val="24"/>
          <w:szCs w:val="24"/>
          <w:shd w:val="clear" w:color="auto" w:fill="FFFFFF"/>
          <w:lang w:val="hy-AM"/>
        </w:rPr>
        <w:t>հոկտեմբերի</w:t>
      </w:r>
      <w:r w:rsidRPr="000A4EAF">
        <w:rPr>
          <w:rFonts w:ascii="GHEA Grapalat" w:hAnsi="GHEA Grapalat"/>
          <w:color w:val="000000"/>
          <w:sz w:val="24"/>
          <w:szCs w:val="24"/>
          <w:shd w:val="clear" w:color="auto" w:fill="FFFFFF"/>
          <w:lang w:val="af-ZA"/>
        </w:rPr>
        <w:t xml:space="preserve"> 11-</w:t>
      </w:r>
      <w:r w:rsidRPr="000A4EAF">
        <w:rPr>
          <w:rFonts w:ascii="GHEA Grapalat" w:hAnsi="GHEA Grapalat"/>
          <w:color w:val="000000"/>
          <w:sz w:val="24"/>
          <w:szCs w:val="24"/>
          <w:shd w:val="clear" w:color="auto" w:fill="FFFFFF"/>
          <w:lang w:val="hy-AM"/>
        </w:rPr>
        <w:t>ի</w:t>
      </w:r>
      <w:r w:rsidRPr="000A4EAF">
        <w:rPr>
          <w:rFonts w:ascii="GHEA Grapalat" w:hAnsi="GHEA Grapalat"/>
          <w:color w:val="000000"/>
          <w:sz w:val="24"/>
          <w:szCs w:val="24"/>
          <w:shd w:val="clear" w:color="auto" w:fill="FFFFFF"/>
          <w:lang w:val="af-ZA"/>
        </w:rPr>
        <w:t xml:space="preserve"> N 1184-Ն </w:t>
      </w:r>
      <w:r w:rsidR="00DB0F59">
        <w:rPr>
          <w:rFonts w:ascii="GHEA Grapalat" w:hAnsi="GHEA Grapalat"/>
          <w:color w:val="000000"/>
          <w:sz w:val="24"/>
          <w:szCs w:val="24"/>
          <w:shd w:val="clear" w:color="auto" w:fill="FFFFFF"/>
          <w:lang w:val="hy-AM"/>
        </w:rPr>
        <w:t>որոշումը</w:t>
      </w:r>
      <w:r w:rsidRPr="000A4EAF">
        <w:rPr>
          <w:rFonts w:ascii="GHEA Grapalat" w:hAnsi="GHEA Grapalat"/>
          <w:color w:val="000000"/>
          <w:sz w:val="24"/>
          <w:szCs w:val="24"/>
          <w:shd w:val="clear" w:color="auto" w:fill="FFFFFF"/>
          <w:lang w:val="af-ZA"/>
        </w:rPr>
        <w:t xml:space="preserve"> ուժը կորցրած ճանաչելու </w:t>
      </w:r>
      <w:r w:rsidRPr="000A4EAF">
        <w:rPr>
          <w:rFonts w:ascii="GHEA Grapalat" w:hAnsi="GHEA Grapalat"/>
          <w:color w:val="000000"/>
          <w:sz w:val="24"/>
          <w:szCs w:val="24"/>
          <w:shd w:val="clear" w:color="auto" w:fill="FFFFFF"/>
          <w:lang w:val="hy-AM"/>
        </w:rPr>
        <w:t>մասին</w:t>
      </w:r>
      <w:r w:rsidRPr="000A4EAF">
        <w:rPr>
          <w:rFonts w:ascii="GHEA Grapalat" w:hAnsi="GHEA Grapalat"/>
          <w:sz w:val="24"/>
          <w:szCs w:val="24"/>
          <w:shd w:val="clear" w:color="auto" w:fill="FFFFFF"/>
          <w:lang w:val="hy-AM"/>
        </w:rPr>
        <w:t>»</w:t>
      </w:r>
      <w:r w:rsidRPr="000A4EAF">
        <w:rPr>
          <w:rFonts w:ascii="GHEA Grapalat" w:hAnsi="GHEA Grapalat"/>
          <w:color w:val="000000"/>
          <w:sz w:val="24"/>
          <w:szCs w:val="24"/>
          <w:shd w:val="clear" w:color="auto" w:fill="FFFFFF"/>
          <w:lang w:val="hy-AM"/>
        </w:rPr>
        <w:t xml:space="preserve"> Կառավարության որոշման նախագիծը</w:t>
      </w:r>
      <w:r>
        <w:rPr>
          <w:rFonts w:ascii="GHEA Grapalat" w:hAnsi="GHEA Grapalat"/>
          <w:color w:val="000000"/>
          <w:sz w:val="24"/>
          <w:szCs w:val="24"/>
          <w:shd w:val="clear" w:color="auto" w:fill="FFFFFF"/>
          <w:lang w:val="hy-AM"/>
        </w:rPr>
        <w:t>:</w:t>
      </w:r>
      <w:r w:rsidRPr="000A4EAF">
        <w:rPr>
          <w:rFonts w:ascii="GHEA Grapalat" w:hAnsi="GHEA Grapalat"/>
          <w:color w:val="000000"/>
          <w:sz w:val="24"/>
          <w:szCs w:val="24"/>
          <w:shd w:val="clear" w:color="auto" w:fill="FFFFFF"/>
          <w:lang w:val="hy-AM"/>
        </w:rPr>
        <w:t xml:space="preserve"> Միաժամանակ  </w:t>
      </w:r>
      <w:r w:rsidRPr="000A4EAF">
        <w:rPr>
          <w:rFonts w:ascii="GHEA Grapalat" w:eastAsia="Times New Roman" w:hAnsi="GHEA Grapalat"/>
          <w:color w:val="000000"/>
          <w:sz w:val="24"/>
          <w:szCs w:val="24"/>
          <w:shd w:val="clear" w:color="auto" w:fill="FFFFFF"/>
          <w:lang w:val="hy-AM" w:eastAsia="ru-RU"/>
        </w:rPr>
        <w:t>վարչապետի 2018 թվականի նոյեմբերի 23-ի N 1575-Ա որոշմամբ Հայաստանի Հանրապետության վարչապետի 2018 թվականի ապրիլի 30-ի N 316-Ա որոշման հավելվածը լրացվել է 12-րդ կետով՝ որպես միջոցառում նախատեսելով </w:t>
      </w:r>
      <w:r w:rsidRPr="000A4EAF">
        <w:rPr>
          <w:rFonts w:ascii="GHEA Grapalat" w:eastAsia="Times New Roman" w:hAnsi="GHEA Grapalat"/>
          <w:sz w:val="24"/>
          <w:szCs w:val="24"/>
          <w:shd w:val="clear" w:color="auto" w:fill="FFFFFF"/>
          <w:lang w:val="hy-AM" w:eastAsia="ru-RU"/>
        </w:rPr>
        <w:t xml:space="preserve">Դատավորի պաշտոնում նշանակմանը խոչընդոտող ֆիզիկական արատների և հիվանդությունների </w:t>
      </w:r>
      <w:r w:rsidRPr="000A4EAF">
        <w:rPr>
          <w:rFonts w:ascii="GHEA Grapalat" w:eastAsia="Times New Roman" w:hAnsi="GHEA Grapalat"/>
          <w:color w:val="000000"/>
          <w:sz w:val="24"/>
          <w:szCs w:val="24"/>
          <w:shd w:val="clear" w:color="auto" w:fill="FFFFFF"/>
          <w:lang w:val="hy-AM" w:eastAsia="ru-RU"/>
        </w:rPr>
        <w:t xml:space="preserve">բացակայության մասին տեղեկանք տրամադրելու կարգը սահմանելու մասին Կառավարության որոշման նախագիծը վարչապետի աշխատակազմ ներկայացնելը: Արդարադատության նախարարությունն առաջարկել է վերը նշված նախագծերը միավորել և ներկայացնել </w:t>
      </w:r>
      <w:r w:rsidRPr="00757737">
        <w:rPr>
          <w:rFonts w:ascii="GHEA Grapalat" w:eastAsia="Times New Roman" w:hAnsi="GHEA Grapalat"/>
          <w:color w:val="000000"/>
          <w:sz w:val="24"/>
          <w:szCs w:val="24"/>
          <w:shd w:val="clear" w:color="auto" w:fill="FFFFFF"/>
          <w:lang w:val="hy-AM" w:eastAsia="ru-RU"/>
        </w:rPr>
        <w:t>միասնական նախագծի տեսքով:</w:t>
      </w:r>
      <w:r w:rsidR="00757737" w:rsidRPr="00757737">
        <w:rPr>
          <w:rFonts w:ascii="GHEA Grapalat" w:eastAsia="Times New Roman" w:hAnsi="GHEA Grapalat"/>
          <w:color w:val="000000"/>
          <w:sz w:val="24"/>
          <w:szCs w:val="24"/>
          <w:shd w:val="clear" w:color="auto" w:fill="FFFFFF"/>
          <w:lang w:val="hy-AM" w:eastAsia="ru-RU"/>
        </w:rPr>
        <w:t xml:space="preserve"> Նման առաջարկով ՀՀ առողջապահությունը 19.12.2018թ. թիվ </w:t>
      </w:r>
      <w:r w:rsidR="00757737" w:rsidRPr="00757737">
        <w:rPr>
          <w:rFonts w:ascii="GHEA Grapalat" w:hAnsi="GHEA Grapalat"/>
          <w:bCs/>
          <w:color w:val="000000"/>
          <w:sz w:val="24"/>
          <w:szCs w:val="24"/>
          <w:shd w:val="clear" w:color="auto" w:fill="FFFFFF"/>
          <w:lang w:val="hy-AM"/>
        </w:rPr>
        <w:t xml:space="preserve">ԱԹ/ՊԳ/1/18578-18 գրությամբ դիմել էր վարչապետի աշխատակազմ, և վարչապետի ս/թ դեկտեմբերի 26-ի թիվ </w:t>
      </w:r>
      <w:r w:rsidR="00757737" w:rsidRPr="00757737">
        <w:rPr>
          <w:rFonts w:ascii="GHEA Grapalat" w:hAnsi="GHEA Grapalat"/>
          <w:color w:val="000000"/>
          <w:sz w:val="24"/>
          <w:szCs w:val="24"/>
          <w:shd w:val="clear" w:color="auto" w:fill="FFFFFF"/>
          <w:lang w:val="hy-AM"/>
        </w:rPr>
        <w:t>02/14.7/41546-18 հանձնարարականի համաձայն` նախագծերը միավորվել են մեկ նախագծում:</w:t>
      </w:r>
    </w:p>
    <w:p w:rsidR="00F61950" w:rsidRPr="00F61950" w:rsidRDefault="00F61950" w:rsidP="00F61950">
      <w:pPr>
        <w:widowControl w:val="0"/>
        <w:adjustRightInd w:val="0"/>
        <w:spacing w:after="0" w:line="360" w:lineRule="auto"/>
        <w:jc w:val="both"/>
        <w:textAlignment w:val="baseline"/>
        <w:rPr>
          <w:rStyle w:val="a4"/>
          <w:rFonts w:ascii="GHEA Grapalat" w:hAnsi="GHEA Grapalat" w:cs="GHEA Grapalat"/>
          <w:b w:val="0"/>
          <w:color w:val="000000"/>
          <w:sz w:val="24"/>
          <w:szCs w:val="24"/>
          <w:lang w:val="hy-AM"/>
        </w:rPr>
      </w:pPr>
    </w:p>
    <w:p w:rsidR="001335A6" w:rsidRPr="00E60162" w:rsidRDefault="001335A6" w:rsidP="00CF7DBA">
      <w:pPr>
        <w:widowControl w:val="0"/>
        <w:adjustRightInd w:val="0"/>
        <w:spacing w:after="0" w:line="360" w:lineRule="atLeast"/>
        <w:ind w:firstLine="426"/>
        <w:textAlignment w:val="baseline"/>
        <w:rPr>
          <w:rFonts w:ascii="GHEA Grapalat" w:hAnsi="GHEA Grapalat"/>
          <w:b/>
          <w:sz w:val="24"/>
          <w:szCs w:val="24"/>
          <w:u w:val="single"/>
          <w:lang w:val="hy-AM"/>
        </w:rPr>
      </w:pPr>
      <w:r w:rsidRPr="00E60162">
        <w:rPr>
          <w:rFonts w:ascii="GHEA Grapalat" w:hAnsi="GHEA Grapalat" w:cs="Sylfaen"/>
          <w:b/>
          <w:sz w:val="24"/>
          <w:szCs w:val="24"/>
          <w:lang w:val="af-ZA"/>
        </w:rPr>
        <w:t>2.</w:t>
      </w:r>
      <w:r w:rsidR="00BF278E" w:rsidRPr="00BF278E">
        <w:rPr>
          <w:rFonts w:ascii="GHEA Grapalat" w:hAnsi="GHEA Grapalat"/>
          <w:b/>
          <w:sz w:val="24"/>
          <w:szCs w:val="24"/>
          <w:lang w:val="hy-AM"/>
        </w:rPr>
        <w:t xml:space="preserve"> </w:t>
      </w:r>
      <w:r w:rsidR="00BF278E" w:rsidRPr="001E1325">
        <w:rPr>
          <w:rFonts w:ascii="GHEA Grapalat" w:hAnsi="GHEA Grapalat"/>
          <w:b/>
          <w:sz w:val="24"/>
          <w:szCs w:val="24"/>
          <w:lang w:val="hy-AM"/>
        </w:rPr>
        <w:t>Առաջարկվող</w:t>
      </w:r>
      <w:r w:rsidR="00BF278E" w:rsidRPr="001E1325">
        <w:rPr>
          <w:rFonts w:ascii="GHEA Grapalat" w:hAnsi="GHEA Grapalat"/>
          <w:b/>
          <w:sz w:val="24"/>
          <w:szCs w:val="24"/>
          <w:lang w:val="af-ZA"/>
        </w:rPr>
        <w:t xml:space="preserve"> </w:t>
      </w:r>
      <w:r w:rsidR="00BF278E" w:rsidRPr="001E1325">
        <w:rPr>
          <w:rFonts w:ascii="GHEA Grapalat" w:hAnsi="GHEA Grapalat"/>
          <w:b/>
          <w:sz w:val="24"/>
          <w:szCs w:val="24"/>
          <w:lang w:val="hy-AM"/>
        </w:rPr>
        <w:t>կարգավորումների բնույթը</w:t>
      </w:r>
    </w:p>
    <w:p w:rsidR="001335A6" w:rsidRPr="00E60162" w:rsidRDefault="001335A6" w:rsidP="001335A6">
      <w:pPr>
        <w:widowControl w:val="0"/>
        <w:adjustRightInd w:val="0"/>
        <w:spacing w:after="0" w:line="360" w:lineRule="atLeast"/>
        <w:jc w:val="center"/>
        <w:textAlignment w:val="baseline"/>
        <w:rPr>
          <w:rFonts w:ascii="GHEA Grapalat" w:hAnsi="GHEA Grapalat"/>
          <w:b/>
          <w:sz w:val="24"/>
          <w:szCs w:val="24"/>
          <w:u w:val="single"/>
          <w:lang w:val="hy-AM"/>
        </w:rPr>
      </w:pPr>
    </w:p>
    <w:p w:rsidR="00757737" w:rsidRPr="00757737" w:rsidRDefault="001335A6" w:rsidP="000B4E72">
      <w:pPr>
        <w:pStyle w:val="a3"/>
        <w:spacing w:before="0" w:beforeAutospacing="0" w:after="0" w:afterAutospacing="0" w:line="360" w:lineRule="auto"/>
        <w:ind w:firstLine="426"/>
        <w:jc w:val="both"/>
        <w:rPr>
          <w:rFonts w:ascii="GHEA Grapalat" w:hAnsi="GHEA Grapalat"/>
          <w:lang w:val="hy-AM"/>
        </w:rPr>
      </w:pPr>
      <w:r w:rsidRPr="004F2F0B">
        <w:rPr>
          <w:rFonts w:ascii="GHEA Grapalat" w:hAnsi="GHEA Grapalat"/>
          <w:lang w:val="hy-AM"/>
        </w:rPr>
        <w:t xml:space="preserve">Նախագծով </w:t>
      </w:r>
      <w:r w:rsidR="00757737" w:rsidRPr="00757737">
        <w:rPr>
          <w:rFonts w:ascii="GHEA Grapalat" w:hAnsi="GHEA Grapalat"/>
          <w:lang w:val="hy-AM"/>
        </w:rPr>
        <w:t xml:space="preserve">սահմանվել է դատավորի պաշտոնում նշանակմանը </w:t>
      </w:r>
      <w:r w:rsidR="004A314A" w:rsidRPr="004A314A">
        <w:rPr>
          <w:rFonts w:ascii="GHEA Grapalat" w:hAnsi="GHEA Grapalat"/>
          <w:lang w:val="hy-AM"/>
        </w:rPr>
        <w:t xml:space="preserve">խոչընդոտող ֆիզիկական արատների և </w:t>
      </w:r>
      <w:r w:rsidR="00757737" w:rsidRPr="00757737">
        <w:rPr>
          <w:rFonts w:ascii="GHEA Grapalat" w:hAnsi="GHEA Grapalat"/>
          <w:lang w:val="hy-AM"/>
        </w:rPr>
        <w:t xml:space="preserve">հիվանդությունների ցանկը` </w:t>
      </w:r>
      <w:r w:rsidR="00757737" w:rsidRPr="004F2F0B">
        <w:rPr>
          <w:rStyle w:val="a4"/>
          <w:rFonts w:ascii="GHEA Grapalat" w:hAnsi="GHEA Grapalat" w:cs="Arial"/>
          <w:b w:val="0"/>
          <w:color w:val="000000"/>
          <w:lang w:val="hy-AM"/>
        </w:rPr>
        <w:t xml:space="preserve">այն համապատասխանեցնելով Հայաստանի Հանրապետության էկոնոմիկայի նախարարի 2013 թվականի սեպտեմբերի 19-ի N 871-Ն հրամանով հաստատված հիվանդությունների վիճակագրական դասակարգչին, ինչպես նաև </w:t>
      </w:r>
      <w:r w:rsidR="00757737" w:rsidRPr="00757737">
        <w:rPr>
          <w:rStyle w:val="a4"/>
          <w:rFonts w:ascii="GHEA Grapalat" w:hAnsi="GHEA Grapalat" w:cs="Arial"/>
          <w:b w:val="0"/>
          <w:color w:val="000000"/>
          <w:lang w:val="hy-AM"/>
        </w:rPr>
        <w:t>սահմանվել է դ</w:t>
      </w:r>
      <w:r w:rsidR="00757737" w:rsidRPr="004F2F0B">
        <w:rPr>
          <w:rFonts w:ascii="GHEA Grapalat" w:hAnsi="GHEA Grapalat"/>
          <w:bCs/>
          <w:lang w:val="hy-AM"/>
        </w:rPr>
        <w:t>ատավորի պաշտոնում նշանակմանը խոչընդոտող ֆիզիկական արատների և հիվանդությունների բացակայության մասին տեղեկանք տրամադրելու կարգը</w:t>
      </w:r>
      <w:r w:rsidR="007769DE" w:rsidRPr="007769DE">
        <w:rPr>
          <w:rFonts w:ascii="GHEA Grapalat" w:hAnsi="GHEA Grapalat"/>
          <w:bCs/>
          <w:lang w:val="hy-AM"/>
        </w:rPr>
        <w:t xml:space="preserve"> և ձևը</w:t>
      </w:r>
      <w:r w:rsidR="00757737" w:rsidRPr="004F2F0B">
        <w:rPr>
          <w:rFonts w:ascii="GHEA Grapalat" w:hAnsi="GHEA Grapalat"/>
          <w:bCs/>
          <w:lang w:val="hy-AM"/>
        </w:rPr>
        <w:t xml:space="preserve">:   </w:t>
      </w:r>
    </w:p>
    <w:p w:rsidR="00320339" w:rsidRPr="004F2F0B" w:rsidRDefault="004C0161" w:rsidP="007769DE">
      <w:pPr>
        <w:pStyle w:val="a3"/>
        <w:spacing w:before="0" w:beforeAutospacing="0" w:after="0" w:afterAutospacing="0" w:line="360" w:lineRule="auto"/>
        <w:ind w:firstLine="426"/>
        <w:jc w:val="both"/>
        <w:rPr>
          <w:rFonts w:ascii="GHEA Grapalat" w:hAnsi="GHEA Grapalat"/>
          <w:lang w:val="hy-AM"/>
        </w:rPr>
      </w:pPr>
      <w:r>
        <w:rPr>
          <w:rFonts w:ascii="GHEA Grapalat" w:hAnsi="GHEA Grapalat"/>
          <w:lang w:val="hy-AM"/>
        </w:rPr>
        <w:t>Վերը նշ</w:t>
      </w:r>
      <w:r w:rsidR="007769DE" w:rsidRPr="007769DE">
        <w:rPr>
          <w:rFonts w:ascii="GHEA Grapalat" w:hAnsi="GHEA Grapalat"/>
          <w:lang w:val="hy-AM"/>
        </w:rPr>
        <w:t xml:space="preserve">ված նախագծի ընդունման արդյունքում անհրաժեշտ կլինի </w:t>
      </w:r>
      <w:r w:rsidR="00F52303" w:rsidRPr="004F2F0B">
        <w:rPr>
          <w:rFonts w:ascii="GHEA Grapalat" w:hAnsi="GHEA Grapalat"/>
          <w:lang w:val="hy-AM"/>
        </w:rPr>
        <w:t xml:space="preserve">ուժը կորցրած </w:t>
      </w:r>
      <w:r w:rsidR="007769DE" w:rsidRPr="007769DE">
        <w:rPr>
          <w:rFonts w:ascii="GHEA Grapalat" w:hAnsi="GHEA Grapalat"/>
          <w:lang w:val="hy-AM"/>
        </w:rPr>
        <w:t xml:space="preserve"> </w:t>
      </w:r>
      <w:r w:rsidR="00F52303" w:rsidRPr="004F2F0B">
        <w:rPr>
          <w:rFonts w:ascii="GHEA Grapalat" w:hAnsi="GHEA Grapalat"/>
          <w:lang w:val="hy-AM"/>
        </w:rPr>
        <w:t>ճանաչ</w:t>
      </w:r>
      <w:r w:rsidR="007769DE" w:rsidRPr="007769DE">
        <w:rPr>
          <w:rFonts w:ascii="GHEA Grapalat" w:hAnsi="GHEA Grapalat"/>
          <w:lang w:val="hy-AM"/>
        </w:rPr>
        <w:t>ել</w:t>
      </w:r>
      <w:r w:rsidR="00F52303" w:rsidRPr="004F2F0B">
        <w:rPr>
          <w:rFonts w:ascii="GHEA Grapalat" w:hAnsi="GHEA Grapalat"/>
          <w:lang w:val="hy-AM"/>
        </w:rPr>
        <w:t xml:space="preserve"> </w:t>
      </w:r>
      <w:r w:rsidR="003E52CC" w:rsidRPr="004F2F0B">
        <w:rPr>
          <w:rFonts w:ascii="GHEA Grapalat" w:hAnsi="GHEA Grapalat"/>
          <w:lang w:val="hy-AM"/>
        </w:rPr>
        <w:t>Հ</w:t>
      </w:r>
      <w:r w:rsidR="001335A6" w:rsidRPr="004F2F0B">
        <w:rPr>
          <w:rStyle w:val="a4"/>
          <w:rFonts w:ascii="GHEA Grapalat" w:hAnsi="GHEA Grapalat" w:cs="GHEA Grapalat"/>
          <w:b w:val="0"/>
          <w:color w:val="000000"/>
          <w:lang w:val="hy-AM"/>
        </w:rPr>
        <w:t xml:space="preserve">այաստանի Հանրապետության կառավարության </w:t>
      </w:r>
      <w:r w:rsidR="003E52CC" w:rsidRPr="004F2F0B">
        <w:rPr>
          <w:rStyle w:val="a4"/>
          <w:rFonts w:ascii="GHEA Grapalat" w:hAnsi="GHEA Grapalat" w:cs="Arial"/>
          <w:b w:val="0"/>
          <w:color w:val="000000"/>
          <w:lang w:val="hy-AM"/>
        </w:rPr>
        <w:t xml:space="preserve">2007 թվականի </w:t>
      </w:r>
      <w:r w:rsidR="007B48D5" w:rsidRPr="004F2F0B">
        <w:rPr>
          <w:rStyle w:val="a4"/>
          <w:rFonts w:ascii="GHEA Grapalat" w:hAnsi="GHEA Grapalat" w:cs="Arial"/>
          <w:b w:val="0"/>
          <w:color w:val="000000"/>
          <w:lang w:val="hy-AM"/>
        </w:rPr>
        <w:t>հոկտեմբերի 11</w:t>
      </w:r>
      <w:r w:rsidR="003E52CC" w:rsidRPr="004F2F0B">
        <w:rPr>
          <w:rStyle w:val="a4"/>
          <w:rFonts w:ascii="GHEA Grapalat" w:hAnsi="GHEA Grapalat" w:cs="Arial"/>
          <w:b w:val="0"/>
          <w:color w:val="000000"/>
          <w:lang w:val="hy-AM"/>
        </w:rPr>
        <w:t>-ի N 1</w:t>
      </w:r>
      <w:r w:rsidR="007B48D5" w:rsidRPr="004F2F0B">
        <w:rPr>
          <w:rStyle w:val="a4"/>
          <w:rFonts w:ascii="GHEA Grapalat" w:hAnsi="GHEA Grapalat" w:cs="Arial"/>
          <w:b w:val="0"/>
          <w:color w:val="000000"/>
          <w:lang w:val="hy-AM"/>
        </w:rPr>
        <w:t>184</w:t>
      </w:r>
      <w:r w:rsidR="003E52CC" w:rsidRPr="004F2F0B">
        <w:rPr>
          <w:rStyle w:val="a4"/>
          <w:rFonts w:ascii="GHEA Grapalat" w:hAnsi="GHEA Grapalat" w:cs="Arial"/>
          <w:b w:val="0"/>
          <w:color w:val="000000"/>
          <w:lang w:val="hy-AM"/>
        </w:rPr>
        <w:t xml:space="preserve">-Ն </w:t>
      </w:r>
      <w:r w:rsidR="001335A6" w:rsidRPr="004F2F0B">
        <w:rPr>
          <w:rStyle w:val="a4"/>
          <w:rFonts w:ascii="GHEA Grapalat" w:hAnsi="GHEA Grapalat" w:cs="GHEA Grapalat"/>
          <w:b w:val="0"/>
          <w:color w:val="000000"/>
          <w:lang w:val="hy-AM"/>
        </w:rPr>
        <w:t>որոշ</w:t>
      </w:r>
      <w:r w:rsidR="00F52303" w:rsidRPr="004F2F0B">
        <w:rPr>
          <w:rStyle w:val="a4"/>
          <w:rFonts w:ascii="GHEA Grapalat" w:hAnsi="GHEA Grapalat" w:cs="GHEA Grapalat"/>
          <w:b w:val="0"/>
          <w:color w:val="000000"/>
          <w:lang w:val="hy-AM"/>
        </w:rPr>
        <w:t>ումը</w:t>
      </w:r>
      <w:r w:rsidR="007769DE" w:rsidRPr="007769DE">
        <w:rPr>
          <w:rStyle w:val="a4"/>
          <w:rFonts w:ascii="GHEA Grapalat" w:hAnsi="GHEA Grapalat" w:cs="GHEA Grapalat"/>
          <w:b w:val="0"/>
          <w:color w:val="000000"/>
          <w:lang w:val="hy-AM"/>
        </w:rPr>
        <w:t>:</w:t>
      </w:r>
      <w:r w:rsidR="003E52CC" w:rsidRPr="004F2F0B">
        <w:rPr>
          <w:rStyle w:val="a4"/>
          <w:rFonts w:ascii="GHEA Grapalat" w:hAnsi="GHEA Grapalat" w:cs="Arial"/>
          <w:b w:val="0"/>
          <w:color w:val="000000"/>
          <w:lang w:val="hy-AM"/>
        </w:rPr>
        <w:t xml:space="preserve"> </w:t>
      </w:r>
    </w:p>
    <w:p w:rsidR="00EE7919" w:rsidRPr="004F2F0B" w:rsidRDefault="00EE7919" w:rsidP="00F52303">
      <w:pPr>
        <w:pStyle w:val="a7"/>
        <w:spacing w:after="0" w:line="360" w:lineRule="auto"/>
        <w:ind w:left="0" w:firstLine="437"/>
        <w:jc w:val="both"/>
        <w:rPr>
          <w:rStyle w:val="a4"/>
          <w:rFonts w:ascii="GHEA Grapalat" w:hAnsi="GHEA Grapalat" w:cs="GHEA Grapalat"/>
          <w:b w:val="0"/>
          <w:color w:val="000000"/>
          <w:szCs w:val="24"/>
          <w:lang w:val="hy-AM"/>
        </w:rPr>
      </w:pPr>
    </w:p>
    <w:p w:rsidR="00EE7919" w:rsidRPr="005232A7" w:rsidRDefault="00EE7919" w:rsidP="001335A6">
      <w:pPr>
        <w:pStyle w:val="a3"/>
        <w:spacing w:before="0" w:beforeAutospacing="0" w:after="0" w:afterAutospacing="0" w:line="360" w:lineRule="auto"/>
        <w:ind w:firstLine="567"/>
        <w:jc w:val="both"/>
        <w:rPr>
          <w:rStyle w:val="a4"/>
          <w:rFonts w:ascii="GHEA Grapalat" w:eastAsia="Calibri" w:hAnsi="GHEA Grapalat" w:cs="GHEA Grapalat"/>
          <w:b w:val="0"/>
          <w:color w:val="000000"/>
          <w:lang w:val="hy-AM" w:eastAsia="en-US"/>
        </w:rPr>
      </w:pPr>
    </w:p>
    <w:p w:rsidR="00BF278E" w:rsidRPr="007769DE" w:rsidRDefault="001335A6" w:rsidP="00BF278E">
      <w:pPr>
        <w:spacing w:after="0"/>
        <w:ind w:firstLine="567"/>
        <w:jc w:val="both"/>
        <w:rPr>
          <w:rFonts w:ascii="GHEA Grapalat" w:hAnsi="GHEA Grapalat" w:cs="Sylfaen"/>
          <w:b/>
          <w:sz w:val="24"/>
          <w:szCs w:val="24"/>
          <w:shd w:val="clear" w:color="auto" w:fill="FFFFFF"/>
          <w:lang w:val="pt-BR"/>
        </w:rPr>
      </w:pPr>
      <w:r w:rsidRPr="007769DE">
        <w:rPr>
          <w:rFonts w:ascii="GHEA Grapalat" w:hAnsi="GHEA Grapalat"/>
          <w:b/>
          <w:sz w:val="24"/>
          <w:szCs w:val="24"/>
          <w:lang w:val="hy-AM"/>
        </w:rPr>
        <w:t xml:space="preserve">3. </w:t>
      </w:r>
      <w:r w:rsidR="00BF278E" w:rsidRPr="007769DE">
        <w:rPr>
          <w:rFonts w:ascii="GHEA Grapalat" w:hAnsi="GHEA Grapalat"/>
          <w:b/>
          <w:bCs/>
          <w:sz w:val="24"/>
          <w:szCs w:val="24"/>
          <w:shd w:val="clear" w:color="auto" w:fill="FFFFFF"/>
          <w:lang w:val="hy-AM"/>
        </w:rPr>
        <w:t>Նախագծի մշակման գործընթացում ներգրավված ինստիտուտները և անձինք</w:t>
      </w:r>
    </w:p>
    <w:p w:rsidR="001335A6" w:rsidRPr="005232A7" w:rsidRDefault="001335A6" w:rsidP="001335A6">
      <w:pPr>
        <w:spacing w:after="360" w:line="360" w:lineRule="auto"/>
        <w:ind w:firstLine="567"/>
        <w:jc w:val="both"/>
        <w:rPr>
          <w:rFonts w:ascii="GHEA Grapalat" w:hAnsi="GHEA Grapalat"/>
          <w:sz w:val="24"/>
          <w:szCs w:val="24"/>
          <w:lang w:val="hy-AM"/>
        </w:rPr>
      </w:pPr>
      <w:r w:rsidRPr="005232A7">
        <w:rPr>
          <w:rFonts w:ascii="GHEA Grapalat" w:hAnsi="GHEA Grapalat"/>
          <w:sz w:val="24"/>
          <w:szCs w:val="24"/>
          <w:lang w:val="af-ZA"/>
        </w:rPr>
        <w:t xml:space="preserve">Նախագծի </w:t>
      </w:r>
      <w:r w:rsidRPr="005232A7">
        <w:rPr>
          <w:rFonts w:ascii="GHEA Grapalat" w:hAnsi="GHEA Grapalat"/>
          <w:sz w:val="24"/>
          <w:szCs w:val="24"/>
          <w:lang w:val="hy-AM"/>
        </w:rPr>
        <w:t>մշակման</w:t>
      </w:r>
      <w:r w:rsidRPr="005232A7">
        <w:rPr>
          <w:rFonts w:ascii="GHEA Grapalat" w:hAnsi="GHEA Grapalat"/>
          <w:sz w:val="24"/>
          <w:szCs w:val="24"/>
          <w:lang w:val="af-ZA"/>
        </w:rPr>
        <w:t xml:space="preserve">ը մասնակցել են Հայաստանի Հանրապետության առողջապահության նախարարության </w:t>
      </w:r>
      <w:r w:rsidRPr="005232A7">
        <w:rPr>
          <w:rFonts w:ascii="GHEA Grapalat" w:hAnsi="GHEA Grapalat"/>
          <w:sz w:val="24"/>
          <w:szCs w:val="24"/>
          <w:lang w:val="hy-AM"/>
        </w:rPr>
        <w:t>աշխատակիցները</w:t>
      </w:r>
      <w:r w:rsidRPr="005232A7">
        <w:rPr>
          <w:rFonts w:ascii="GHEA Grapalat" w:hAnsi="GHEA Grapalat"/>
          <w:sz w:val="24"/>
          <w:szCs w:val="24"/>
          <w:lang w:val="af-ZA"/>
        </w:rPr>
        <w:t>:</w:t>
      </w:r>
    </w:p>
    <w:p w:rsidR="001335A6" w:rsidRPr="00CF7DBA" w:rsidRDefault="001335A6" w:rsidP="00CF7DBA">
      <w:pPr>
        <w:autoSpaceDE w:val="0"/>
        <w:autoSpaceDN w:val="0"/>
        <w:adjustRightInd w:val="0"/>
        <w:spacing w:line="360" w:lineRule="auto"/>
        <w:ind w:firstLine="437"/>
        <w:rPr>
          <w:rFonts w:ascii="GHEA Grapalat" w:hAnsi="GHEA Grapalat"/>
          <w:b/>
          <w:sz w:val="24"/>
          <w:szCs w:val="24"/>
          <w:lang w:val="hy-AM"/>
        </w:rPr>
      </w:pPr>
      <w:r w:rsidRPr="00CF7DBA">
        <w:rPr>
          <w:rFonts w:ascii="GHEA Grapalat" w:hAnsi="GHEA Grapalat"/>
          <w:b/>
          <w:sz w:val="24"/>
          <w:szCs w:val="24"/>
          <w:lang w:val="hy-AM"/>
        </w:rPr>
        <w:t>4. Ակնկալվող արդյունքը</w:t>
      </w:r>
    </w:p>
    <w:p w:rsidR="001335A6" w:rsidRDefault="00085D85" w:rsidP="007B48D5">
      <w:pPr>
        <w:pStyle w:val="a7"/>
        <w:spacing w:after="0" w:line="360" w:lineRule="auto"/>
        <w:ind w:left="0" w:firstLine="437"/>
        <w:jc w:val="both"/>
        <w:rPr>
          <w:rFonts w:ascii="GHEA Grapalat" w:hAnsi="GHEA Grapalat"/>
          <w:szCs w:val="24"/>
          <w:lang w:val="hy-AM"/>
        </w:rPr>
      </w:pPr>
      <w:r w:rsidRPr="005232A7">
        <w:rPr>
          <w:rFonts w:ascii="GHEA Grapalat" w:hAnsi="GHEA Grapalat"/>
          <w:szCs w:val="24"/>
          <w:lang w:val="hy-AM"/>
        </w:rPr>
        <w:t>Ի</w:t>
      </w:r>
      <w:r w:rsidR="001335A6" w:rsidRPr="005232A7">
        <w:rPr>
          <w:rFonts w:ascii="GHEA Grapalat" w:hAnsi="GHEA Grapalat"/>
          <w:szCs w:val="24"/>
          <w:lang w:val="hy-AM"/>
        </w:rPr>
        <w:t>րավական ակտի</w:t>
      </w:r>
      <w:r w:rsidR="00E40C99" w:rsidRPr="00E40C99">
        <w:rPr>
          <w:rFonts w:ascii="GHEA Grapalat" w:hAnsi="GHEA Grapalat"/>
          <w:szCs w:val="24"/>
          <w:lang w:val="hy-AM"/>
        </w:rPr>
        <w:t xml:space="preserve"> </w:t>
      </w:r>
      <w:r w:rsidR="005232A7" w:rsidRPr="005232A7">
        <w:rPr>
          <w:rFonts w:ascii="GHEA Grapalat" w:hAnsi="GHEA Grapalat"/>
          <w:szCs w:val="24"/>
          <w:lang w:val="hy-AM"/>
        </w:rPr>
        <w:t>ընդուն</w:t>
      </w:r>
      <w:r w:rsidR="00611BC5">
        <w:rPr>
          <w:rFonts w:ascii="GHEA Grapalat" w:hAnsi="GHEA Grapalat"/>
          <w:szCs w:val="24"/>
          <w:lang w:val="hy-AM"/>
        </w:rPr>
        <w:t>մամբ կհստակեցվի հիվանդությունների ցանկը</w:t>
      </w:r>
      <w:r w:rsidR="007769DE" w:rsidRPr="007769DE">
        <w:rPr>
          <w:rFonts w:ascii="GHEA Grapalat" w:hAnsi="GHEA Grapalat"/>
          <w:szCs w:val="24"/>
          <w:lang w:val="hy-AM"/>
        </w:rPr>
        <w:t xml:space="preserve">, </w:t>
      </w:r>
      <w:r w:rsidR="00611BC5">
        <w:rPr>
          <w:rFonts w:ascii="GHEA Grapalat" w:hAnsi="GHEA Grapalat"/>
          <w:szCs w:val="24"/>
          <w:lang w:val="hy-AM"/>
        </w:rPr>
        <w:t xml:space="preserve"> </w:t>
      </w:r>
      <w:r w:rsidR="007B48D5">
        <w:rPr>
          <w:rStyle w:val="a4"/>
          <w:rFonts w:ascii="GHEA Grapalat" w:hAnsi="GHEA Grapalat" w:cs="Arial"/>
          <w:b w:val="0"/>
          <w:color w:val="000000"/>
          <w:szCs w:val="24"/>
          <w:lang w:val="hy-AM"/>
        </w:rPr>
        <w:t xml:space="preserve">կներդրվի </w:t>
      </w:r>
      <w:r w:rsidR="007B48D5" w:rsidRPr="0054218B">
        <w:rPr>
          <w:rStyle w:val="a4"/>
          <w:rFonts w:ascii="GHEA Grapalat" w:hAnsi="GHEA Grapalat" w:cs="GHEA Grapalat"/>
          <w:b w:val="0"/>
          <w:color w:val="000000"/>
          <w:szCs w:val="24"/>
          <w:lang w:val="hy-AM"/>
        </w:rPr>
        <w:t xml:space="preserve">դատավորի պաշտոնում նշանակմանը խոչընդոտող ֆիզիկական արատների և հիվանդությունների բացակայության մասին </w:t>
      </w:r>
      <w:r w:rsidR="007B48D5" w:rsidRPr="00194A89">
        <w:rPr>
          <w:rStyle w:val="a4"/>
          <w:rFonts w:ascii="GHEA Grapalat" w:hAnsi="GHEA Grapalat" w:cs="GHEA Grapalat"/>
          <w:b w:val="0"/>
          <w:color w:val="000000"/>
          <w:szCs w:val="24"/>
          <w:lang w:val="hy-AM"/>
        </w:rPr>
        <w:t>սահմանած կարգով տրվ</w:t>
      </w:r>
      <w:r w:rsidR="007B48D5">
        <w:rPr>
          <w:rStyle w:val="a4"/>
          <w:rFonts w:ascii="GHEA Grapalat" w:hAnsi="GHEA Grapalat" w:cs="GHEA Grapalat"/>
          <w:b w:val="0"/>
          <w:color w:val="000000"/>
          <w:szCs w:val="24"/>
          <w:lang w:val="hy-AM"/>
        </w:rPr>
        <w:t xml:space="preserve">ող </w:t>
      </w:r>
      <w:r w:rsidR="00DB0F59">
        <w:rPr>
          <w:rStyle w:val="a4"/>
          <w:rFonts w:ascii="GHEA Grapalat" w:hAnsi="GHEA Grapalat" w:cs="GHEA Grapalat"/>
          <w:b w:val="0"/>
          <w:color w:val="000000"/>
          <w:szCs w:val="24"/>
          <w:lang w:val="hy-AM"/>
        </w:rPr>
        <w:t xml:space="preserve">Տեղեկանքի </w:t>
      </w:r>
      <w:r w:rsidR="007B48D5">
        <w:rPr>
          <w:rStyle w:val="a4"/>
          <w:rFonts w:ascii="GHEA Grapalat" w:hAnsi="GHEA Grapalat" w:cs="GHEA Grapalat"/>
          <w:b w:val="0"/>
          <w:color w:val="000000"/>
          <w:szCs w:val="24"/>
          <w:lang w:val="hy-AM"/>
        </w:rPr>
        <w:t>ձևը</w:t>
      </w:r>
      <w:r w:rsidR="009601ED">
        <w:rPr>
          <w:rStyle w:val="a4"/>
          <w:rFonts w:ascii="GHEA Grapalat" w:hAnsi="GHEA Grapalat" w:cs="GHEA Grapalat"/>
          <w:b w:val="0"/>
          <w:color w:val="000000"/>
          <w:szCs w:val="24"/>
          <w:lang w:val="hy-AM"/>
        </w:rPr>
        <w:t xml:space="preserve"> և տրամադրման կարգը:</w:t>
      </w:r>
    </w:p>
    <w:p w:rsidR="00CB362C" w:rsidRPr="008A2CCB" w:rsidRDefault="00CB362C" w:rsidP="001335A6">
      <w:pPr>
        <w:autoSpaceDE w:val="0"/>
        <w:autoSpaceDN w:val="0"/>
        <w:adjustRightInd w:val="0"/>
        <w:spacing w:after="0" w:line="360" w:lineRule="auto"/>
        <w:ind w:firstLine="567"/>
        <w:jc w:val="both"/>
        <w:rPr>
          <w:rFonts w:ascii="GHEA Grapalat" w:hAnsi="GHEA Grapalat"/>
          <w:sz w:val="24"/>
          <w:szCs w:val="24"/>
          <w:lang w:val="hy-AM"/>
        </w:rPr>
      </w:pPr>
    </w:p>
    <w:p w:rsidR="006D7215" w:rsidRPr="004C0161" w:rsidRDefault="006D7215"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0F7B7C" w:rsidRPr="004C0161" w:rsidRDefault="000F7B7C" w:rsidP="006D7215">
      <w:pPr>
        <w:autoSpaceDE w:val="0"/>
        <w:autoSpaceDN w:val="0"/>
        <w:adjustRightInd w:val="0"/>
        <w:spacing w:after="0" w:line="360" w:lineRule="auto"/>
        <w:ind w:firstLine="567"/>
        <w:jc w:val="both"/>
        <w:rPr>
          <w:rFonts w:ascii="GHEA Grapalat" w:hAnsi="GHEA Grapalat"/>
          <w:sz w:val="24"/>
          <w:szCs w:val="24"/>
          <w:lang w:val="hy-AM"/>
        </w:rPr>
      </w:pPr>
    </w:p>
    <w:p w:rsidR="0090620C" w:rsidRPr="00AA355E" w:rsidRDefault="0090620C" w:rsidP="0090620C">
      <w:pPr>
        <w:keepNext/>
        <w:spacing w:after="0" w:line="360" w:lineRule="auto"/>
        <w:jc w:val="center"/>
        <w:outlineLvl w:val="2"/>
        <w:rPr>
          <w:rFonts w:ascii="GHEA Grapalat" w:eastAsia="Times New Roman" w:hAnsi="GHEA Grapalat" w:cs="Sylfaen"/>
          <w:b/>
          <w:sz w:val="24"/>
          <w:szCs w:val="24"/>
          <w:lang w:val="af-ZA"/>
        </w:rPr>
      </w:pPr>
      <w:r w:rsidRPr="00AA355E">
        <w:rPr>
          <w:rFonts w:ascii="GHEA Grapalat" w:eastAsia="Times New Roman" w:hAnsi="GHEA Grapalat" w:cs="Sylfaen"/>
          <w:b/>
          <w:sz w:val="24"/>
          <w:szCs w:val="24"/>
          <w:lang w:val="af-ZA"/>
        </w:rPr>
        <w:lastRenderedPageBreak/>
        <w:t>Տ</w:t>
      </w:r>
      <w:r w:rsidRPr="00AA355E">
        <w:rPr>
          <w:rFonts w:ascii="GHEA Grapalat" w:eastAsia="Times New Roman" w:hAnsi="GHEA Grapalat" w:cs="Times Armenian"/>
          <w:b/>
          <w:sz w:val="24"/>
          <w:szCs w:val="24"/>
          <w:lang w:val="af-ZA"/>
        </w:rPr>
        <w:t xml:space="preserve"> </w:t>
      </w:r>
      <w:r w:rsidRPr="00AA355E">
        <w:rPr>
          <w:rFonts w:ascii="GHEA Grapalat" w:eastAsia="Times New Roman" w:hAnsi="GHEA Grapalat" w:cs="Sylfaen"/>
          <w:b/>
          <w:sz w:val="24"/>
          <w:szCs w:val="24"/>
          <w:lang w:val="af-ZA"/>
        </w:rPr>
        <w:t>Ե</w:t>
      </w:r>
      <w:r w:rsidRPr="00AA355E">
        <w:rPr>
          <w:rFonts w:ascii="GHEA Grapalat" w:eastAsia="Times New Roman" w:hAnsi="GHEA Grapalat" w:cs="Times Armenian"/>
          <w:b/>
          <w:sz w:val="24"/>
          <w:szCs w:val="24"/>
          <w:lang w:val="af-ZA"/>
        </w:rPr>
        <w:t xml:space="preserve"> </w:t>
      </w:r>
      <w:r w:rsidRPr="00AA355E">
        <w:rPr>
          <w:rFonts w:ascii="GHEA Grapalat" w:eastAsia="Times New Roman" w:hAnsi="GHEA Grapalat" w:cs="Sylfaen"/>
          <w:b/>
          <w:sz w:val="24"/>
          <w:szCs w:val="24"/>
          <w:lang w:val="af-ZA"/>
        </w:rPr>
        <w:t>Ղ</w:t>
      </w:r>
      <w:r w:rsidRPr="00AA355E">
        <w:rPr>
          <w:rFonts w:ascii="GHEA Grapalat" w:eastAsia="Times New Roman" w:hAnsi="GHEA Grapalat" w:cs="Times Armenian"/>
          <w:b/>
          <w:sz w:val="24"/>
          <w:szCs w:val="24"/>
          <w:lang w:val="af-ZA"/>
        </w:rPr>
        <w:t xml:space="preserve"> </w:t>
      </w:r>
      <w:r w:rsidRPr="00AA355E">
        <w:rPr>
          <w:rFonts w:ascii="GHEA Grapalat" w:eastAsia="Times New Roman" w:hAnsi="GHEA Grapalat" w:cs="Sylfaen"/>
          <w:b/>
          <w:sz w:val="24"/>
          <w:szCs w:val="24"/>
          <w:lang w:val="af-ZA"/>
        </w:rPr>
        <w:t>Ե</w:t>
      </w:r>
      <w:r w:rsidRPr="00AA355E">
        <w:rPr>
          <w:rFonts w:ascii="GHEA Grapalat" w:eastAsia="Times New Roman" w:hAnsi="GHEA Grapalat" w:cs="Times Armenian"/>
          <w:b/>
          <w:sz w:val="24"/>
          <w:szCs w:val="24"/>
          <w:lang w:val="af-ZA"/>
        </w:rPr>
        <w:t xml:space="preserve"> </w:t>
      </w:r>
      <w:r w:rsidRPr="00AA355E">
        <w:rPr>
          <w:rFonts w:ascii="GHEA Grapalat" w:eastAsia="Times New Roman" w:hAnsi="GHEA Grapalat" w:cs="Sylfaen"/>
          <w:b/>
          <w:sz w:val="24"/>
          <w:szCs w:val="24"/>
          <w:lang w:val="af-ZA"/>
        </w:rPr>
        <w:t>Կ</w:t>
      </w:r>
      <w:r w:rsidRPr="00AA355E">
        <w:rPr>
          <w:rFonts w:ascii="GHEA Grapalat" w:eastAsia="Times New Roman" w:hAnsi="GHEA Grapalat" w:cs="Times Armenian"/>
          <w:b/>
          <w:sz w:val="24"/>
          <w:szCs w:val="24"/>
          <w:lang w:val="af-ZA"/>
        </w:rPr>
        <w:t xml:space="preserve"> </w:t>
      </w:r>
      <w:r w:rsidRPr="00AA355E">
        <w:rPr>
          <w:rFonts w:ascii="GHEA Grapalat" w:eastAsia="Times New Roman" w:hAnsi="GHEA Grapalat" w:cs="Sylfaen"/>
          <w:b/>
          <w:sz w:val="24"/>
          <w:szCs w:val="24"/>
          <w:lang w:val="af-ZA"/>
        </w:rPr>
        <w:t>Ա</w:t>
      </w:r>
      <w:r w:rsidRPr="00AA355E">
        <w:rPr>
          <w:rFonts w:ascii="GHEA Grapalat" w:eastAsia="Times New Roman" w:hAnsi="GHEA Grapalat" w:cs="Times Armenian"/>
          <w:b/>
          <w:sz w:val="24"/>
          <w:szCs w:val="24"/>
          <w:lang w:val="af-ZA"/>
        </w:rPr>
        <w:t xml:space="preserve"> </w:t>
      </w:r>
      <w:r w:rsidRPr="00AA355E">
        <w:rPr>
          <w:rFonts w:ascii="GHEA Grapalat" w:eastAsia="Times New Roman" w:hAnsi="GHEA Grapalat" w:cs="Sylfaen"/>
          <w:b/>
          <w:sz w:val="24"/>
          <w:szCs w:val="24"/>
          <w:lang w:val="af-ZA"/>
        </w:rPr>
        <w:t>Ն</w:t>
      </w:r>
      <w:r w:rsidRPr="00AA355E">
        <w:rPr>
          <w:rFonts w:ascii="GHEA Grapalat" w:eastAsia="Times New Roman" w:hAnsi="GHEA Grapalat" w:cs="Times Armenian"/>
          <w:b/>
          <w:sz w:val="24"/>
          <w:szCs w:val="24"/>
          <w:lang w:val="af-ZA"/>
        </w:rPr>
        <w:t xml:space="preserve"> </w:t>
      </w:r>
      <w:r w:rsidRPr="00AA355E">
        <w:rPr>
          <w:rFonts w:ascii="GHEA Grapalat" w:eastAsia="Times New Roman" w:hAnsi="GHEA Grapalat" w:cs="Sylfaen"/>
          <w:b/>
          <w:sz w:val="24"/>
          <w:szCs w:val="24"/>
          <w:lang w:val="af-ZA"/>
        </w:rPr>
        <w:t>Ք</w:t>
      </w:r>
    </w:p>
    <w:p w:rsidR="0090620C" w:rsidRPr="00AA355E" w:rsidRDefault="00DB0F59" w:rsidP="0090620C">
      <w:pPr>
        <w:keepNext/>
        <w:spacing w:after="0" w:line="360" w:lineRule="auto"/>
        <w:jc w:val="center"/>
        <w:outlineLvl w:val="2"/>
        <w:rPr>
          <w:rFonts w:ascii="GHEA Grapalat" w:eastAsia="Times New Roman" w:hAnsi="GHEA Grapalat" w:cs="Times New Roman"/>
          <w:b/>
          <w:sz w:val="24"/>
          <w:szCs w:val="24"/>
          <w:lang w:val="af-ZA"/>
        </w:rPr>
      </w:pPr>
      <w:r w:rsidRPr="00DB0F59">
        <w:rPr>
          <w:rFonts w:ascii="GHEA Grapalat" w:eastAsia="Times New Roman" w:hAnsi="GHEA Grapalat" w:cs="Sylfaen"/>
          <w:b/>
          <w:sz w:val="24"/>
          <w:szCs w:val="24"/>
          <w:lang w:val="af-ZA"/>
        </w:rPr>
        <w:t xml:space="preserve">«ԴԱՏԱՎՈՐԻ ՊԱՇՏՈՆՈՒՄ ՆՇԱՆԱԿՄԱՆԸ ԽՈՉԸՆԴՈՏՈՂ ՖԻԶԻԿԱԿԱՆ ԱՐԱՏՆԵՐԻ ԵՎ ՀԻՎԱՆԴՈՒԹՅՈՒՆՆԵՐԻ ՑԱՆԿԸ, ԴԱՏԱՎՈՐԻ ՊԱՇՏՈՆՈՒՄ ՆՇԱՆԱԿՄԱՆԸ ԽՈՉԸՆԴՈՏՈՂ ՖԻԶԻԿԱԿԱՆ ԱՐԱՏՆԵՐԻ ԵՎ ՀԻՎԱՆԴՈՒԹՅՈՒՆՆԵՐԻ ԲԱՑԱԿԱՅՈՒԹՅԱՆ ՄԱՍԻՆ ՏՐԱՄԱԴՐՎՈՂ ՏԵՂԵԿԱՆՔԻ ՁԵՎԸ, ԴԱՏԱՎՈՐԻ ՊԱՇՏՈՆՈՒՄ ՆՇԱՆԱԿՄԱՆԸ ԽՈՉԸՆԴՈՏՈՂ ՖԻԶԻԿԱԿԱՆ ԱՐԱՏՆԵՐԻ ԵՎ ՀԻՎԱՆԴՈՒԹՅՈՒՆՆԵՐԻ ԲԱՑԱԿԱՅՈՒԹՅԱՆ ՄԱՍԻՆ ՏԵՂԵԿԱՆՔ ՏՐԱՄԱԴՐԵԼՈՒ ԿԱՐԳԸ ՍԱՀՄԱՆԵԼՈՒ  ԵՎ ՀԱՅԱՍՏԱՆԻ ՀԱՆՐԱՊԵՏՈՒԹՅԱՆ ԿԱՌԱՎԱՐՈՒԹՅԱՆ  2007 ԹՎԱԿԱՆԻ ՀՈԿՏԵՄԲԵՐԻ 11-Ի N 1184-Ն ՈՐՈՇՈՒՄԸ ՈՒԺԸ ԿՈՐՑՐԱԾ ՃԱՆԱՉԵԼՈՒ ՄԱՍԻՆ» ԿԱՌԱՎԱՐՈՒԹՅԱՆ ՈՐՈՇՄԱՆ ՆԱԽԱԳԾԻ </w:t>
      </w:r>
      <w:r w:rsidR="0090620C" w:rsidRPr="00AA355E">
        <w:rPr>
          <w:rFonts w:ascii="GHEA Grapalat" w:eastAsia="Times New Roman" w:hAnsi="GHEA Grapalat" w:cs="Sylfaen"/>
          <w:b/>
          <w:sz w:val="24"/>
          <w:szCs w:val="24"/>
          <w:lang w:val="af-ZA"/>
        </w:rPr>
        <w:t>ԸՆԴՈՒՆՄԱՆ ԱՌՆՉՈՒԹՅԱՄԲ ԸՆԴՈՒՆՎԵԼԻՔ ԱՅԼ ԻՐԱՎԱԿԱՆ ԱԿՏԵՐԻ ԿԱՄ ԴՐԱՆՑ ԸՆԴՈՒՆՄԱՆ ԱՆՀՐԱԺԵՇՏՈՒԹՅԱՆ ԲԱՑԱԿԱՅՈՒԹՅԱՆ ՄԱՍԻՆ</w:t>
      </w:r>
    </w:p>
    <w:p w:rsidR="0090620C" w:rsidRPr="00AA355E" w:rsidRDefault="0090620C" w:rsidP="0090620C">
      <w:pPr>
        <w:spacing w:after="0" w:line="360" w:lineRule="auto"/>
        <w:jc w:val="center"/>
        <w:rPr>
          <w:rFonts w:ascii="GHEA Grapalat" w:eastAsia="Times New Roman" w:hAnsi="GHEA Grapalat" w:cs="Times New Roman"/>
          <w:sz w:val="24"/>
          <w:szCs w:val="24"/>
          <w:lang w:val="af-ZA"/>
        </w:rPr>
      </w:pPr>
    </w:p>
    <w:p w:rsidR="0090620C" w:rsidRPr="00AA355E" w:rsidRDefault="00DB0F59" w:rsidP="0090620C">
      <w:pPr>
        <w:spacing w:after="0" w:line="360" w:lineRule="auto"/>
        <w:ind w:firstLine="540"/>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eastAsia="ru-RU"/>
        </w:rPr>
        <w:t>Ն</w:t>
      </w:r>
      <w:r w:rsidR="0090620C" w:rsidRPr="00AA355E">
        <w:rPr>
          <w:rFonts w:ascii="GHEA Grapalat" w:eastAsia="Times New Roman" w:hAnsi="GHEA Grapalat" w:cs="Sylfaen"/>
          <w:sz w:val="24"/>
          <w:szCs w:val="24"/>
          <w:lang w:val="af-ZA" w:eastAsia="ru-RU"/>
        </w:rPr>
        <w:t xml:space="preserve">ախագծի </w:t>
      </w:r>
      <w:r w:rsidR="0090620C" w:rsidRPr="00AA355E">
        <w:rPr>
          <w:rFonts w:ascii="GHEA Grapalat" w:eastAsia="Times New Roman" w:hAnsi="GHEA Grapalat" w:cs="Sylfaen"/>
          <w:sz w:val="24"/>
          <w:szCs w:val="24"/>
          <w:lang w:val="af-ZA"/>
        </w:rPr>
        <w:t>ընդունման</w:t>
      </w:r>
      <w:r w:rsidR="0090620C" w:rsidRPr="00AA355E">
        <w:rPr>
          <w:rFonts w:ascii="GHEA Grapalat" w:eastAsia="Times New Roman" w:hAnsi="GHEA Grapalat" w:cs="Times Armenian"/>
          <w:sz w:val="24"/>
          <w:szCs w:val="24"/>
          <w:lang w:val="af-ZA"/>
        </w:rPr>
        <w:t xml:space="preserve"> </w:t>
      </w:r>
      <w:r w:rsidR="0090620C" w:rsidRPr="00AA355E">
        <w:rPr>
          <w:rFonts w:ascii="GHEA Grapalat" w:eastAsia="Times New Roman" w:hAnsi="GHEA Grapalat" w:cs="Sylfaen"/>
          <w:sz w:val="24"/>
          <w:szCs w:val="24"/>
          <w:lang w:val="af-ZA"/>
        </w:rPr>
        <w:t>կապակցությամբ այլ իրավական ակտերում փոփոխություններ և/կամ լրացումներ կատարելու անհրաժեշտություն չի առաջանա:</w:t>
      </w:r>
    </w:p>
    <w:p w:rsidR="0090620C" w:rsidRPr="0090620C" w:rsidRDefault="0090620C" w:rsidP="00AA355E">
      <w:pPr>
        <w:spacing w:after="0" w:line="360" w:lineRule="auto"/>
        <w:jc w:val="center"/>
        <w:rPr>
          <w:rFonts w:ascii="GHEA Grapalat" w:eastAsia="Times New Roman" w:hAnsi="GHEA Grapalat" w:cs="Sylfaen"/>
          <w:b/>
          <w:sz w:val="24"/>
          <w:szCs w:val="24"/>
          <w:lang w:val="hy-AM"/>
        </w:rPr>
      </w:pPr>
    </w:p>
    <w:p w:rsidR="0090620C" w:rsidRDefault="0090620C" w:rsidP="00AA355E">
      <w:pPr>
        <w:spacing w:after="0" w:line="360" w:lineRule="auto"/>
        <w:jc w:val="center"/>
        <w:rPr>
          <w:rFonts w:ascii="GHEA Grapalat" w:eastAsia="Times New Roman" w:hAnsi="GHEA Grapalat" w:cs="Sylfaen"/>
          <w:b/>
          <w:sz w:val="24"/>
          <w:szCs w:val="24"/>
          <w:lang w:val="af-ZA"/>
        </w:rPr>
      </w:pPr>
    </w:p>
    <w:p w:rsidR="00AA355E" w:rsidRPr="00AA355E" w:rsidRDefault="0090620C" w:rsidP="00AA355E">
      <w:pPr>
        <w:spacing w:after="0" w:line="360" w:lineRule="auto"/>
        <w:jc w:val="center"/>
        <w:rPr>
          <w:rFonts w:ascii="GHEA Grapalat" w:eastAsia="Times New Roman" w:hAnsi="GHEA Grapalat" w:cs="Sylfaen"/>
          <w:b/>
          <w:sz w:val="24"/>
          <w:szCs w:val="24"/>
          <w:lang w:val="af-ZA"/>
        </w:rPr>
      </w:pPr>
      <w:r w:rsidRPr="00AA355E">
        <w:rPr>
          <w:rFonts w:ascii="GHEA Grapalat" w:eastAsia="Times New Roman" w:hAnsi="GHEA Grapalat" w:cs="Sylfaen"/>
          <w:b/>
          <w:sz w:val="24"/>
          <w:szCs w:val="24"/>
          <w:lang w:val="af-ZA"/>
        </w:rPr>
        <w:t>Տ</w:t>
      </w:r>
      <w:r w:rsidRPr="00AA355E">
        <w:rPr>
          <w:rFonts w:ascii="GHEA Grapalat" w:eastAsia="Times New Roman" w:hAnsi="GHEA Grapalat" w:cs="Times Armenian"/>
          <w:b/>
          <w:sz w:val="24"/>
          <w:szCs w:val="24"/>
          <w:lang w:val="af-ZA"/>
        </w:rPr>
        <w:t xml:space="preserve"> </w:t>
      </w:r>
      <w:r w:rsidRPr="00AA355E">
        <w:rPr>
          <w:rFonts w:ascii="GHEA Grapalat" w:eastAsia="Times New Roman" w:hAnsi="GHEA Grapalat" w:cs="Sylfaen"/>
          <w:b/>
          <w:sz w:val="24"/>
          <w:szCs w:val="24"/>
          <w:lang w:val="af-ZA"/>
        </w:rPr>
        <w:t>Ե</w:t>
      </w:r>
      <w:r w:rsidRPr="00AA355E">
        <w:rPr>
          <w:rFonts w:ascii="GHEA Grapalat" w:eastAsia="Times New Roman" w:hAnsi="GHEA Grapalat" w:cs="Times Armenian"/>
          <w:b/>
          <w:sz w:val="24"/>
          <w:szCs w:val="24"/>
          <w:lang w:val="af-ZA"/>
        </w:rPr>
        <w:t xml:space="preserve"> </w:t>
      </w:r>
      <w:r w:rsidRPr="00AA355E">
        <w:rPr>
          <w:rFonts w:ascii="GHEA Grapalat" w:eastAsia="Times New Roman" w:hAnsi="GHEA Grapalat" w:cs="Sylfaen"/>
          <w:b/>
          <w:sz w:val="24"/>
          <w:szCs w:val="24"/>
          <w:lang w:val="af-ZA"/>
        </w:rPr>
        <w:t>Ղ</w:t>
      </w:r>
      <w:r w:rsidRPr="00AA355E">
        <w:rPr>
          <w:rFonts w:ascii="GHEA Grapalat" w:eastAsia="Times New Roman" w:hAnsi="GHEA Grapalat" w:cs="Times Armenian"/>
          <w:b/>
          <w:sz w:val="24"/>
          <w:szCs w:val="24"/>
          <w:lang w:val="af-ZA"/>
        </w:rPr>
        <w:t xml:space="preserve"> </w:t>
      </w:r>
      <w:r w:rsidRPr="00AA355E">
        <w:rPr>
          <w:rFonts w:ascii="GHEA Grapalat" w:eastAsia="Times New Roman" w:hAnsi="GHEA Grapalat" w:cs="Sylfaen"/>
          <w:b/>
          <w:sz w:val="24"/>
          <w:szCs w:val="24"/>
          <w:lang w:val="af-ZA"/>
        </w:rPr>
        <w:t>Ե</w:t>
      </w:r>
      <w:r w:rsidRPr="00AA355E">
        <w:rPr>
          <w:rFonts w:ascii="GHEA Grapalat" w:eastAsia="Times New Roman" w:hAnsi="GHEA Grapalat" w:cs="Times Armenian"/>
          <w:b/>
          <w:sz w:val="24"/>
          <w:szCs w:val="24"/>
          <w:lang w:val="af-ZA"/>
        </w:rPr>
        <w:t xml:space="preserve"> </w:t>
      </w:r>
      <w:r w:rsidRPr="00AA355E">
        <w:rPr>
          <w:rFonts w:ascii="GHEA Grapalat" w:eastAsia="Times New Roman" w:hAnsi="GHEA Grapalat" w:cs="Sylfaen"/>
          <w:b/>
          <w:sz w:val="24"/>
          <w:szCs w:val="24"/>
          <w:lang w:val="af-ZA"/>
        </w:rPr>
        <w:t>Կ</w:t>
      </w:r>
      <w:r w:rsidRPr="00AA355E">
        <w:rPr>
          <w:rFonts w:ascii="GHEA Grapalat" w:eastAsia="Times New Roman" w:hAnsi="GHEA Grapalat" w:cs="Times Armenian"/>
          <w:b/>
          <w:sz w:val="24"/>
          <w:szCs w:val="24"/>
          <w:lang w:val="af-ZA"/>
        </w:rPr>
        <w:t xml:space="preserve"> </w:t>
      </w:r>
      <w:r w:rsidRPr="00AA355E">
        <w:rPr>
          <w:rFonts w:ascii="GHEA Grapalat" w:eastAsia="Times New Roman" w:hAnsi="GHEA Grapalat" w:cs="Sylfaen"/>
          <w:b/>
          <w:sz w:val="24"/>
          <w:szCs w:val="24"/>
          <w:lang w:val="af-ZA"/>
        </w:rPr>
        <w:t>Ա</w:t>
      </w:r>
      <w:r w:rsidRPr="00AA355E">
        <w:rPr>
          <w:rFonts w:ascii="GHEA Grapalat" w:eastAsia="Times New Roman" w:hAnsi="GHEA Grapalat" w:cs="Times Armenian"/>
          <w:b/>
          <w:sz w:val="24"/>
          <w:szCs w:val="24"/>
          <w:lang w:val="af-ZA"/>
        </w:rPr>
        <w:t xml:space="preserve"> </w:t>
      </w:r>
      <w:r w:rsidRPr="00AA355E">
        <w:rPr>
          <w:rFonts w:ascii="GHEA Grapalat" w:eastAsia="Times New Roman" w:hAnsi="GHEA Grapalat" w:cs="Sylfaen"/>
          <w:b/>
          <w:sz w:val="24"/>
          <w:szCs w:val="24"/>
          <w:lang w:val="af-ZA"/>
        </w:rPr>
        <w:t>Ն</w:t>
      </w:r>
      <w:r w:rsidRPr="00AA355E">
        <w:rPr>
          <w:rFonts w:ascii="GHEA Grapalat" w:eastAsia="Times New Roman" w:hAnsi="GHEA Grapalat" w:cs="Times Armenian"/>
          <w:b/>
          <w:sz w:val="24"/>
          <w:szCs w:val="24"/>
          <w:lang w:val="af-ZA"/>
        </w:rPr>
        <w:t xml:space="preserve"> </w:t>
      </w:r>
      <w:r w:rsidRPr="00AA355E">
        <w:rPr>
          <w:rFonts w:ascii="GHEA Grapalat" w:eastAsia="Times New Roman" w:hAnsi="GHEA Grapalat" w:cs="Sylfaen"/>
          <w:b/>
          <w:sz w:val="24"/>
          <w:szCs w:val="24"/>
          <w:lang w:val="af-ZA"/>
        </w:rPr>
        <w:t>Ք</w:t>
      </w:r>
    </w:p>
    <w:p w:rsidR="00AA355E" w:rsidRPr="00AA355E" w:rsidRDefault="00DB0F59" w:rsidP="00AA355E">
      <w:pPr>
        <w:spacing w:after="0" w:line="360" w:lineRule="auto"/>
        <w:jc w:val="center"/>
        <w:rPr>
          <w:rFonts w:ascii="GHEA Grapalat" w:eastAsia="Times New Roman" w:hAnsi="GHEA Grapalat" w:cs="Times Armenian"/>
          <w:b/>
          <w:sz w:val="24"/>
          <w:szCs w:val="24"/>
          <w:lang w:val="af-ZA"/>
        </w:rPr>
      </w:pPr>
      <w:r w:rsidRPr="00DB0F59">
        <w:rPr>
          <w:rFonts w:ascii="GHEA Grapalat" w:eastAsia="Times New Roman" w:hAnsi="GHEA Grapalat" w:cs="Sylfaen"/>
          <w:b/>
          <w:sz w:val="24"/>
          <w:szCs w:val="24"/>
          <w:lang w:val="af-ZA"/>
        </w:rPr>
        <w:t>«ԴԱՏԱՎՈՐԻ ՊԱՇՏՈՆՈՒՄ ՆՇԱՆԱԿՄԱՆԸ ԽՈՉԸՆԴՈՏՈՂ ՖԻԶԻԿԱԿԱՆ ԱՐԱՏՆԵՐԻ ԵՎ ՀԻՎԱՆԴՈՒԹՅՈՒՆՆԵՐԻ ՑԱՆԿԸ, ԴԱՏԱՎՈՐԻ ՊԱՇՏՈՆՈՒՄ ՆՇԱՆԱԿՄԱՆԸ ԽՈՉԸՆԴՈՏՈՂ ՖԻԶԻԿԱԿԱՆ ԱՐԱՏՆԵՐԻ ԵՎ ՀԻՎԱՆԴՈՒԹՅՈՒՆՆԵՐԻ ԲԱՑԱԿԱՅՈՒԹՅԱՆ ՄԱՍԻՆ ՏՐԱՄԱԴՐՎՈՂ ՏԵՂԵԿԱՆՔԻ ՁԵՎԸ, ԴԱՏԱՎՈՐԻ ՊԱՇՏՈՆՈՒՄ ՆՇԱՆԱԿՄԱՆԸ ԽՈՉԸՆԴՈՏՈՂ ՖԻԶԻԿԱԿԱՆ ԱՐԱՏՆԵՐԻ ԵՎ ՀԻՎԱՆԴՈՒԹՅՈՒՆՆԵՐԻ ԲԱՑԱԿԱՅՈՒԹՅԱՆ ՄԱՍԻՆ ՏԵՂԵԿԱՆՔ ՏՐԱՄԱԴՐԵԼՈՒ ԿԱՐԳԸ ՍԱՀՄԱՆԵԼՈՒ  ԵՎ ՀԱՅԱՍՏԱՆԻ ՀԱՆՐԱՊԵՏՈՒԹՅԱՆ ԿԱՌԱՎԱՐՈՒԹՅԱՆ  2007 ԹՎԱԿԱՆԻ ՀՈԿՏԵՄԲԵՐԻ 11-Ի N 1184-Ն ՈՐՈՇՈՒՄԸ ՈՒԺԸ ԿՈՐՑՐԱԾ ՃԱՆԱՉԵԼՈՒ ՄԱՍԻՆ» ԿԱՌԱՎԱՐՈՒԹՅԱՆ ՈՐՈՇՄԱՆ ՆԱԽԱԳ</w:t>
      </w:r>
      <w:r>
        <w:rPr>
          <w:rFonts w:ascii="GHEA Grapalat" w:eastAsia="Times New Roman" w:hAnsi="GHEA Grapalat" w:cs="Sylfaen"/>
          <w:b/>
          <w:sz w:val="24"/>
          <w:szCs w:val="24"/>
          <w:lang w:val="hy-AM"/>
        </w:rPr>
        <w:t>Ի</w:t>
      </w:r>
      <w:r>
        <w:rPr>
          <w:rFonts w:ascii="GHEA Grapalat" w:eastAsia="Times New Roman" w:hAnsi="GHEA Grapalat" w:cs="Sylfaen"/>
          <w:b/>
          <w:sz w:val="24"/>
          <w:szCs w:val="24"/>
          <w:lang w:val="af-ZA"/>
        </w:rPr>
        <w:t>Ծ</w:t>
      </w:r>
      <w:r>
        <w:rPr>
          <w:rFonts w:ascii="GHEA Grapalat" w:eastAsia="Times New Roman" w:hAnsi="GHEA Grapalat" w:cs="Sylfaen"/>
          <w:b/>
          <w:sz w:val="24"/>
          <w:szCs w:val="24"/>
          <w:lang w:val="hy-AM"/>
        </w:rPr>
        <w:t>Ը</w:t>
      </w:r>
      <w:r w:rsidRPr="00DB0F59">
        <w:rPr>
          <w:rFonts w:ascii="GHEA Grapalat" w:eastAsia="Times New Roman" w:hAnsi="GHEA Grapalat" w:cs="Sylfaen"/>
          <w:b/>
          <w:sz w:val="24"/>
          <w:szCs w:val="24"/>
          <w:lang w:val="af-ZA"/>
        </w:rPr>
        <w:t xml:space="preserve"> </w:t>
      </w:r>
      <w:r w:rsidR="0090620C" w:rsidRPr="00AA355E">
        <w:rPr>
          <w:rFonts w:ascii="GHEA Grapalat" w:eastAsia="Times New Roman" w:hAnsi="GHEA Grapalat" w:cs="Times Armenian"/>
          <w:b/>
          <w:sz w:val="24"/>
          <w:szCs w:val="24"/>
          <w:lang w:val="af-ZA"/>
        </w:rPr>
        <w:t xml:space="preserve"> </w:t>
      </w:r>
      <w:r w:rsidR="0090620C" w:rsidRPr="00AA355E">
        <w:rPr>
          <w:rFonts w:ascii="GHEA Grapalat" w:eastAsia="Times New Roman" w:hAnsi="GHEA Grapalat" w:cs="Sylfaen"/>
          <w:b/>
          <w:sz w:val="24"/>
          <w:szCs w:val="24"/>
          <w:lang w:val="af-ZA"/>
        </w:rPr>
        <w:t>ԸՆԴՈՒՆԵԼՈՒ</w:t>
      </w:r>
      <w:r w:rsidR="0090620C" w:rsidRPr="00AA355E">
        <w:rPr>
          <w:rFonts w:ascii="GHEA Grapalat" w:eastAsia="Times New Roman" w:hAnsi="GHEA Grapalat" w:cs="Times Armenian"/>
          <w:b/>
          <w:sz w:val="24"/>
          <w:szCs w:val="24"/>
          <w:lang w:val="af-ZA"/>
        </w:rPr>
        <w:t xml:space="preserve"> </w:t>
      </w:r>
      <w:r w:rsidR="0090620C" w:rsidRPr="00AA355E">
        <w:rPr>
          <w:rFonts w:ascii="GHEA Grapalat" w:eastAsia="Times New Roman" w:hAnsi="GHEA Grapalat" w:cs="Sylfaen"/>
          <w:b/>
          <w:sz w:val="24"/>
          <w:szCs w:val="24"/>
          <w:lang w:val="af-ZA"/>
        </w:rPr>
        <w:t>ԿԱՊԱԿՑՈՒԹՅԱՄԲ</w:t>
      </w:r>
      <w:r w:rsidR="0090620C" w:rsidRPr="00AA355E">
        <w:rPr>
          <w:rFonts w:ascii="GHEA Grapalat" w:eastAsia="Times New Roman" w:hAnsi="GHEA Grapalat" w:cs="Times Armenian"/>
          <w:b/>
          <w:sz w:val="24"/>
          <w:szCs w:val="24"/>
          <w:lang w:val="af-ZA"/>
        </w:rPr>
        <w:t xml:space="preserve"> </w:t>
      </w:r>
      <w:r w:rsidR="0090620C" w:rsidRPr="00AA355E">
        <w:rPr>
          <w:rFonts w:ascii="GHEA Grapalat" w:eastAsia="Times New Roman" w:hAnsi="GHEA Grapalat" w:cs="Sylfaen"/>
          <w:b/>
          <w:sz w:val="24"/>
          <w:szCs w:val="24"/>
          <w:lang w:val="af-ZA"/>
        </w:rPr>
        <w:t>ՊԵՏԱԿԱՆ</w:t>
      </w:r>
      <w:r w:rsidR="0090620C" w:rsidRPr="00AA355E">
        <w:rPr>
          <w:rFonts w:ascii="GHEA Grapalat" w:eastAsia="Times New Roman" w:hAnsi="GHEA Grapalat" w:cs="Times Armenian"/>
          <w:b/>
          <w:sz w:val="24"/>
          <w:szCs w:val="24"/>
          <w:lang w:val="af-ZA"/>
        </w:rPr>
        <w:t xml:space="preserve"> </w:t>
      </w:r>
      <w:r w:rsidR="0090620C" w:rsidRPr="00AA355E">
        <w:rPr>
          <w:rFonts w:ascii="GHEA Grapalat" w:eastAsia="Times New Roman" w:hAnsi="GHEA Grapalat" w:cs="Sylfaen"/>
          <w:b/>
          <w:sz w:val="24"/>
          <w:szCs w:val="24"/>
          <w:lang w:val="af-ZA"/>
        </w:rPr>
        <w:t>ԲՅՈՒՋԵՈՒՄ</w:t>
      </w:r>
      <w:r w:rsidR="0090620C" w:rsidRPr="00AA355E">
        <w:rPr>
          <w:rFonts w:ascii="GHEA Grapalat" w:eastAsia="Times New Roman" w:hAnsi="GHEA Grapalat" w:cs="Times Armenian"/>
          <w:b/>
          <w:sz w:val="24"/>
          <w:szCs w:val="24"/>
          <w:lang w:val="af-ZA"/>
        </w:rPr>
        <w:t xml:space="preserve"> </w:t>
      </w:r>
      <w:r w:rsidR="0090620C" w:rsidRPr="00AA355E">
        <w:rPr>
          <w:rFonts w:ascii="GHEA Grapalat" w:eastAsia="Times New Roman" w:hAnsi="GHEA Grapalat" w:cs="Sylfaen"/>
          <w:b/>
          <w:sz w:val="24"/>
          <w:szCs w:val="24"/>
          <w:lang w:val="af-ZA"/>
        </w:rPr>
        <w:t>ԿԱՄ</w:t>
      </w:r>
      <w:r w:rsidR="0090620C" w:rsidRPr="00AA355E">
        <w:rPr>
          <w:rFonts w:ascii="GHEA Grapalat" w:eastAsia="Times New Roman" w:hAnsi="GHEA Grapalat" w:cs="Times Armenian"/>
          <w:b/>
          <w:sz w:val="24"/>
          <w:szCs w:val="24"/>
          <w:lang w:val="af-ZA"/>
        </w:rPr>
        <w:t xml:space="preserve"> ՏԵՂԱԿԱՆ </w:t>
      </w:r>
      <w:r w:rsidR="0090620C" w:rsidRPr="00AA355E">
        <w:rPr>
          <w:rFonts w:ascii="GHEA Grapalat" w:eastAsia="Times New Roman" w:hAnsi="GHEA Grapalat" w:cs="Times Armenian"/>
          <w:b/>
          <w:sz w:val="24"/>
          <w:szCs w:val="24"/>
          <w:lang w:val="af-ZA"/>
        </w:rPr>
        <w:lastRenderedPageBreak/>
        <w:t>ԻՆՔՆԱԿԱՌԱՎԱՐՄԱՆ ՄԱՐՄԻՆՆԵՐԻ ԲՅՈՒՋԵՆԵՐՈՒՄ ԾԱԽՍԵՐԻ և ԵԿԱՄՈՒՏՆԵՐԻ ԷԱԿԱՆ ԱՎԵԼԱՑՈՒՄՆԵՐԻ ԿԱՄ ՆՎԱԶԵՑՈՒՄՆԵՐԻ ՄԱՍԻՆ</w:t>
      </w:r>
    </w:p>
    <w:p w:rsidR="00AA355E" w:rsidRPr="00AA355E" w:rsidRDefault="00AA355E" w:rsidP="00AA355E">
      <w:pPr>
        <w:spacing w:after="0" w:line="360" w:lineRule="auto"/>
        <w:jc w:val="center"/>
        <w:rPr>
          <w:rFonts w:ascii="GHEA Grapalat" w:eastAsia="Times New Roman" w:hAnsi="GHEA Grapalat" w:cs="Times Armenian"/>
          <w:sz w:val="24"/>
          <w:szCs w:val="24"/>
          <w:lang w:val="af-ZA"/>
        </w:rPr>
      </w:pPr>
    </w:p>
    <w:p w:rsidR="00AA355E" w:rsidRPr="00AA355E" w:rsidRDefault="00DB0F59" w:rsidP="00AA355E">
      <w:pPr>
        <w:spacing w:after="0" w:line="360" w:lineRule="auto"/>
        <w:ind w:firstLine="540"/>
        <w:jc w:val="both"/>
        <w:rPr>
          <w:rFonts w:ascii="GHEA Grapalat" w:eastAsia="Times New Roman" w:hAnsi="GHEA Grapalat" w:cs="Times Armenian"/>
          <w:sz w:val="24"/>
          <w:szCs w:val="24"/>
          <w:lang w:val="af-ZA"/>
        </w:rPr>
      </w:pPr>
      <w:r>
        <w:rPr>
          <w:rFonts w:ascii="GHEA Grapalat" w:eastAsia="Times New Roman" w:hAnsi="GHEA Grapalat" w:cs="Sylfaen"/>
          <w:sz w:val="24"/>
          <w:szCs w:val="24"/>
          <w:lang w:val="hy-AM" w:eastAsia="ru-RU"/>
        </w:rPr>
        <w:t>Ն</w:t>
      </w:r>
      <w:r w:rsidR="00AA355E" w:rsidRPr="00AA355E">
        <w:rPr>
          <w:rFonts w:ascii="GHEA Grapalat" w:eastAsia="Times New Roman" w:hAnsi="GHEA Grapalat" w:cs="Sylfaen"/>
          <w:sz w:val="24"/>
          <w:szCs w:val="24"/>
          <w:lang w:val="af-ZA"/>
        </w:rPr>
        <w:t>ախագծի</w:t>
      </w:r>
      <w:r w:rsidR="00AA355E" w:rsidRPr="00AA355E">
        <w:rPr>
          <w:rFonts w:ascii="GHEA Grapalat" w:eastAsia="Times New Roman" w:hAnsi="GHEA Grapalat" w:cs="Times Armenian"/>
          <w:sz w:val="24"/>
          <w:szCs w:val="24"/>
          <w:lang w:val="af-ZA"/>
        </w:rPr>
        <w:t xml:space="preserve"> </w:t>
      </w:r>
      <w:r w:rsidR="00AA355E" w:rsidRPr="00AA355E">
        <w:rPr>
          <w:rFonts w:ascii="GHEA Grapalat" w:eastAsia="Times New Roman" w:hAnsi="GHEA Grapalat" w:cs="Sylfaen"/>
          <w:sz w:val="24"/>
          <w:szCs w:val="24"/>
          <w:lang w:val="af-ZA"/>
        </w:rPr>
        <w:t>ընդունման</w:t>
      </w:r>
      <w:r w:rsidR="00AA355E" w:rsidRPr="00AA355E">
        <w:rPr>
          <w:rFonts w:ascii="GHEA Grapalat" w:eastAsia="Times New Roman" w:hAnsi="GHEA Grapalat" w:cs="Times Armenian"/>
          <w:sz w:val="24"/>
          <w:szCs w:val="24"/>
          <w:lang w:val="af-ZA"/>
        </w:rPr>
        <w:t xml:space="preserve"> </w:t>
      </w:r>
      <w:r w:rsidR="00AA355E" w:rsidRPr="00AA355E">
        <w:rPr>
          <w:rFonts w:ascii="GHEA Grapalat" w:eastAsia="Times New Roman" w:hAnsi="GHEA Grapalat" w:cs="Sylfaen"/>
          <w:sz w:val="24"/>
          <w:szCs w:val="24"/>
          <w:lang w:val="af-ZA"/>
        </w:rPr>
        <w:t>կապակցությամբ Հայաստանի Հանրապետության</w:t>
      </w:r>
      <w:r w:rsidR="00AA355E" w:rsidRPr="00AA355E">
        <w:rPr>
          <w:rFonts w:ascii="GHEA Grapalat" w:eastAsia="Times New Roman" w:hAnsi="GHEA Grapalat" w:cs="Times Armenian"/>
          <w:sz w:val="24"/>
          <w:szCs w:val="24"/>
          <w:lang w:val="af-ZA"/>
        </w:rPr>
        <w:t xml:space="preserve"> </w:t>
      </w:r>
      <w:r w:rsidR="00AA355E" w:rsidRPr="00AA355E">
        <w:rPr>
          <w:rFonts w:ascii="GHEA Grapalat" w:eastAsia="Times New Roman" w:hAnsi="GHEA Grapalat" w:cs="Sylfaen"/>
          <w:sz w:val="24"/>
          <w:szCs w:val="24"/>
          <w:lang w:val="af-ZA"/>
        </w:rPr>
        <w:t>պետական</w:t>
      </w:r>
      <w:r w:rsidR="00AA355E" w:rsidRPr="00AA355E">
        <w:rPr>
          <w:rFonts w:ascii="GHEA Grapalat" w:eastAsia="Times New Roman" w:hAnsi="GHEA Grapalat" w:cs="Times Armenian"/>
          <w:sz w:val="24"/>
          <w:szCs w:val="24"/>
          <w:lang w:val="af-ZA"/>
        </w:rPr>
        <w:t xml:space="preserve"> </w:t>
      </w:r>
      <w:r w:rsidR="00AA355E" w:rsidRPr="00AA355E">
        <w:rPr>
          <w:rFonts w:ascii="GHEA Grapalat" w:eastAsia="Times New Roman" w:hAnsi="GHEA Grapalat" w:cs="Sylfaen"/>
          <w:sz w:val="24"/>
          <w:szCs w:val="24"/>
          <w:lang w:val="af-ZA"/>
        </w:rPr>
        <w:t>բյուջեում</w:t>
      </w:r>
      <w:r w:rsidR="00AA355E" w:rsidRPr="00AA355E">
        <w:rPr>
          <w:rFonts w:ascii="GHEA Grapalat" w:eastAsia="Times New Roman" w:hAnsi="GHEA Grapalat" w:cs="Times Armenian"/>
          <w:sz w:val="24"/>
          <w:szCs w:val="24"/>
          <w:lang w:val="af-ZA"/>
        </w:rPr>
        <w:t xml:space="preserve"> </w:t>
      </w:r>
      <w:r w:rsidR="00AA355E" w:rsidRPr="00AA355E">
        <w:rPr>
          <w:rFonts w:ascii="GHEA Grapalat" w:eastAsia="Times New Roman" w:hAnsi="GHEA Grapalat" w:cs="Sylfaen"/>
          <w:sz w:val="24"/>
          <w:szCs w:val="24"/>
          <w:lang w:val="af-ZA"/>
        </w:rPr>
        <w:t>կամ</w:t>
      </w:r>
      <w:r w:rsidR="00AA355E" w:rsidRPr="00AA355E">
        <w:rPr>
          <w:rFonts w:ascii="GHEA Grapalat" w:eastAsia="Times New Roman" w:hAnsi="GHEA Grapalat" w:cs="Times Armenian"/>
          <w:sz w:val="24"/>
          <w:szCs w:val="24"/>
          <w:lang w:val="af-ZA"/>
        </w:rPr>
        <w:t xml:space="preserve"> տեղական ինքնակառավարման մարմինների բյուջեներում</w:t>
      </w:r>
      <w:r w:rsidR="00F316DC">
        <w:rPr>
          <w:rFonts w:ascii="GHEA Grapalat" w:eastAsia="Times New Roman" w:hAnsi="GHEA Grapalat" w:cs="Times Armenian"/>
          <w:sz w:val="24"/>
          <w:szCs w:val="24"/>
          <w:lang w:val="hy-AM"/>
        </w:rPr>
        <w:t xml:space="preserve"> փոփոխություններ չեն սպասվում</w:t>
      </w:r>
      <w:r w:rsidR="00AA355E" w:rsidRPr="00AA355E">
        <w:rPr>
          <w:rFonts w:ascii="GHEA Grapalat" w:eastAsia="Times New Roman" w:hAnsi="GHEA Grapalat" w:cs="Times Armenian"/>
          <w:sz w:val="24"/>
          <w:szCs w:val="24"/>
          <w:lang w:val="af-ZA"/>
        </w:rPr>
        <w:t>:</w:t>
      </w:r>
    </w:p>
    <w:p w:rsidR="00AA355E" w:rsidRPr="00AA355E" w:rsidRDefault="00AA355E" w:rsidP="00AA355E">
      <w:pPr>
        <w:spacing w:after="0" w:line="360" w:lineRule="auto"/>
        <w:ind w:firstLine="720"/>
        <w:jc w:val="center"/>
        <w:rPr>
          <w:rFonts w:ascii="GHEA Grapalat" w:eastAsia="Times New Roman" w:hAnsi="GHEA Grapalat" w:cs="Times New Roman"/>
          <w:sz w:val="24"/>
          <w:szCs w:val="24"/>
          <w:lang w:val="af-ZA"/>
        </w:rPr>
      </w:pPr>
    </w:p>
    <w:p w:rsidR="00AA355E" w:rsidRPr="00AA355E" w:rsidRDefault="00AA355E" w:rsidP="00AA355E">
      <w:pPr>
        <w:spacing w:after="0" w:line="360" w:lineRule="auto"/>
        <w:ind w:firstLine="540"/>
        <w:jc w:val="both"/>
        <w:rPr>
          <w:rFonts w:ascii="GHEA Grapalat" w:eastAsia="Times New Roman" w:hAnsi="GHEA Grapalat" w:cs="Sylfaen"/>
          <w:sz w:val="24"/>
          <w:szCs w:val="24"/>
          <w:lang w:val="hy-AM"/>
        </w:rPr>
      </w:pPr>
    </w:p>
    <w:p w:rsidR="00AA355E" w:rsidRPr="00AA355E" w:rsidRDefault="00AA355E" w:rsidP="00AA355E">
      <w:pPr>
        <w:spacing w:after="0" w:line="360" w:lineRule="auto"/>
        <w:ind w:firstLine="540"/>
        <w:jc w:val="both"/>
        <w:rPr>
          <w:rFonts w:ascii="GHEA Grapalat" w:eastAsia="Times New Roman" w:hAnsi="GHEA Grapalat" w:cs="Sylfaen"/>
          <w:sz w:val="24"/>
          <w:szCs w:val="24"/>
          <w:lang w:val="hy-AM"/>
        </w:rPr>
      </w:pPr>
    </w:p>
    <w:p w:rsidR="00AA355E" w:rsidRPr="00AA355E" w:rsidRDefault="00AA355E" w:rsidP="00AA355E">
      <w:pPr>
        <w:shd w:val="clear" w:color="auto" w:fill="FFFFFF"/>
        <w:spacing w:after="0" w:line="360" w:lineRule="auto"/>
        <w:jc w:val="both"/>
        <w:rPr>
          <w:rFonts w:ascii="GHEA Grapalat" w:eastAsia="Times New Roman" w:hAnsi="GHEA Grapalat" w:cs="Sylfaen"/>
          <w:color w:val="000000"/>
          <w:sz w:val="24"/>
          <w:szCs w:val="24"/>
          <w:lang w:val="hy-AM" w:eastAsia="ru-RU"/>
        </w:rPr>
      </w:pPr>
    </w:p>
    <w:p w:rsidR="00CB362C" w:rsidRDefault="00CB362C" w:rsidP="001335A6">
      <w:pPr>
        <w:autoSpaceDE w:val="0"/>
        <w:autoSpaceDN w:val="0"/>
        <w:adjustRightInd w:val="0"/>
        <w:spacing w:after="0" w:line="360" w:lineRule="auto"/>
        <w:ind w:firstLine="567"/>
        <w:jc w:val="both"/>
        <w:rPr>
          <w:rFonts w:ascii="GHEA Grapalat" w:hAnsi="GHEA Grapalat"/>
          <w:sz w:val="24"/>
          <w:szCs w:val="24"/>
          <w:lang w:val="hy-AM"/>
        </w:rPr>
      </w:pPr>
      <w:bookmarkStart w:id="0" w:name="_GoBack"/>
      <w:bookmarkEnd w:id="0"/>
    </w:p>
    <w:sectPr w:rsidR="00CB362C" w:rsidSect="00292090">
      <w:pgSz w:w="11906" w:h="16838" w:code="9"/>
      <w:pgMar w:top="1077"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0EA3"/>
    <w:multiLevelType w:val="hybridMultilevel"/>
    <w:tmpl w:val="BE6E1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B74CB"/>
    <w:multiLevelType w:val="hybridMultilevel"/>
    <w:tmpl w:val="8BC22D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50841D5"/>
    <w:multiLevelType w:val="hybridMultilevel"/>
    <w:tmpl w:val="A2285502"/>
    <w:lvl w:ilvl="0" w:tplc="B742D84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56F53AAC"/>
    <w:multiLevelType w:val="hybridMultilevel"/>
    <w:tmpl w:val="A51A6D3E"/>
    <w:lvl w:ilvl="0" w:tplc="100ABEB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3136324"/>
    <w:multiLevelType w:val="hybridMultilevel"/>
    <w:tmpl w:val="38AEE64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compat>
    <w:compatSetting w:name="compatibilityMode" w:uri="http://schemas.microsoft.com/office/word" w:val="12"/>
  </w:compat>
  <w:rsids>
    <w:rsidRoot w:val="00E04ABE"/>
    <w:rsid w:val="0000370C"/>
    <w:rsid w:val="0001079D"/>
    <w:rsid w:val="000115F8"/>
    <w:rsid w:val="00011C6D"/>
    <w:rsid w:val="00011FC6"/>
    <w:rsid w:val="00012B43"/>
    <w:rsid w:val="0001490C"/>
    <w:rsid w:val="00014EAD"/>
    <w:rsid w:val="00015AC3"/>
    <w:rsid w:val="000208B6"/>
    <w:rsid w:val="000219A6"/>
    <w:rsid w:val="00025585"/>
    <w:rsid w:val="00027CE2"/>
    <w:rsid w:val="00032A99"/>
    <w:rsid w:val="00032DE5"/>
    <w:rsid w:val="000351D2"/>
    <w:rsid w:val="00037005"/>
    <w:rsid w:val="00037E1E"/>
    <w:rsid w:val="000430ED"/>
    <w:rsid w:val="00043FD8"/>
    <w:rsid w:val="000455F8"/>
    <w:rsid w:val="00046A2E"/>
    <w:rsid w:val="00046B2B"/>
    <w:rsid w:val="0004778F"/>
    <w:rsid w:val="0005102F"/>
    <w:rsid w:val="0005618F"/>
    <w:rsid w:val="00057808"/>
    <w:rsid w:val="00060DC5"/>
    <w:rsid w:val="00065DF9"/>
    <w:rsid w:val="00066917"/>
    <w:rsid w:val="00067FD7"/>
    <w:rsid w:val="00076C5A"/>
    <w:rsid w:val="00083DA3"/>
    <w:rsid w:val="00085D85"/>
    <w:rsid w:val="00087564"/>
    <w:rsid w:val="00095F00"/>
    <w:rsid w:val="00096AA6"/>
    <w:rsid w:val="000A3F8C"/>
    <w:rsid w:val="000A4765"/>
    <w:rsid w:val="000A4EAF"/>
    <w:rsid w:val="000A584D"/>
    <w:rsid w:val="000A697C"/>
    <w:rsid w:val="000A7777"/>
    <w:rsid w:val="000B2DDE"/>
    <w:rsid w:val="000B4E72"/>
    <w:rsid w:val="000B5125"/>
    <w:rsid w:val="000B75B3"/>
    <w:rsid w:val="000B7BC0"/>
    <w:rsid w:val="000C1E37"/>
    <w:rsid w:val="000C2B80"/>
    <w:rsid w:val="000C59F7"/>
    <w:rsid w:val="000D03F0"/>
    <w:rsid w:val="000D368D"/>
    <w:rsid w:val="000D5993"/>
    <w:rsid w:val="000E1749"/>
    <w:rsid w:val="000E2F87"/>
    <w:rsid w:val="000E644C"/>
    <w:rsid w:val="000E7B6B"/>
    <w:rsid w:val="000F0A1E"/>
    <w:rsid w:val="000F0A24"/>
    <w:rsid w:val="000F4C3B"/>
    <w:rsid w:val="000F7125"/>
    <w:rsid w:val="000F7B7C"/>
    <w:rsid w:val="00100BD2"/>
    <w:rsid w:val="00104D86"/>
    <w:rsid w:val="00106AAE"/>
    <w:rsid w:val="00112CF9"/>
    <w:rsid w:val="00115F70"/>
    <w:rsid w:val="00123769"/>
    <w:rsid w:val="0012464B"/>
    <w:rsid w:val="0012582A"/>
    <w:rsid w:val="00126A39"/>
    <w:rsid w:val="00130696"/>
    <w:rsid w:val="001335A6"/>
    <w:rsid w:val="001365AB"/>
    <w:rsid w:val="00142E28"/>
    <w:rsid w:val="0014364B"/>
    <w:rsid w:val="00147EC3"/>
    <w:rsid w:val="0015736D"/>
    <w:rsid w:val="00163D22"/>
    <w:rsid w:val="00164BB4"/>
    <w:rsid w:val="00173B8B"/>
    <w:rsid w:val="00176318"/>
    <w:rsid w:val="00177355"/>
    <w:rsid w:val="00184E58"/>
    <w:rsid w:val="00190405"/>
    <w:rsid w:val="00190AAD"/>
    <w:rsid w:val="001945F9"/>
    <w:rsid w:val="00194A89"/>
    <w:rsid w:val="001A27CC"/>
    <w:rsid w:val="001A5F5F"/>
    <w:rsid w:val="001A65B4"/>
    <w:rsid w:val="001A7C34"/>
    <w:rsid w:val="001B2E16"/>
    <w:rsid w:val="001B6A4D"/>
    <w:rsid w:val="001C3163"/>
    <w:rsid w:val="001C3D6C"/>
    <w:rsid w:val="001C4B4A"/>
    <w:rsid w:val="001C557F"/>
    <w:rsid w:val="001C7696"/>
    <w:rsid w:val="001D4E0E"/>
    <w:rsid w:val="001E0F2A"/>
    <w:rsid w:val="001E4B4E"/>
    <w:rsid w:val="001E69E4"/>
    <w:rsid w:val="001F29AA"/>
    <w:rsid w:val="001F3391"/>
    <w:rsid w:val="001F7277"/>
    <w:rsid w:val="001F7EF4"/>
    <w:rsid w:val="002001A7"/>
    <w:rsid w:val="00211B14"/>
    <w:rsid w:val="002218BB"/>
    <w:rsid w:val="0022437E"/>
    <w:rsid w:val="00226368"/>
    <w:rsid w:val="00232327"/>
    <w:rsid w:val="00233D7D"/>
    <w:rsid w:val="00237E12"/>
    <w:rsid w:val="00243E82"/>
    <w:rsid w:val="002475D2"/>
    <w:rsid w:val="00247AA6"/>
    <w:rsid w:val="00250B5E"/>
    <w:rsid w:val="00254A05"/>
    <w:rsid w:val="00254AE4"/>
    <w:rsid w:val="002576B8"/>
    <w:rsid w:val="002665AC"/>
    <w:rsid w:val="00270CE1"/>
    <w:rsid w:val="0027144B"/>
    <w:rsid w:val="00271928"/>
    <w:rsid w:val="0027530B"/>
    <w:rsid w:val="002806E8"/>
    <w:rsid w:val="002843FF"/>
    <w:rsid w:val="00292090"/>
    <w:rsid w:val="002931F3"/>
    <w:rsid w:val="002955B7"/>
    <w:rsid w:val="002A0311"/>
    <w:rsid w:val="002A052F"/>
    <w:rsid w:val="002A06B0"/>
    <w:rsid w:val="002A1016"/>
    <w:rsid w:val="002A2108"/>
    <w:rsid w:val="002A47B8"/>
    <w:rsid w:val="002B0590"/>
    <w:rsid w:val="002B076C"/>
    <w:rsid w:val="002B3AD5"/>
    <w:rsid w:val="002B500E"/>
    <w:rsid w:val="002B62E0"/>
    <w:rsid w:val="002C33BA"/>
    <w:rsid w:val="002C3ECD"/>
    <w:rsid w:val="002D15D8"/>
    <w:rsid w:val="002D2DA9"/>
    <w:rsid w:val="002D6363"/>
    <w:rsid w:val="002E070D"/>
    <w:rsid w:val="002E1354"/>
    <w:rsid w:val="002E34DC"/>
    <w:rsid w:val="002F3774"/>
    <w:rsid w:val="003002C3"/>
    <w:rsid w:val="003009B4"/>
    <w:rsid w:val="00301B25"/>
    <w:rsid w:val="00312A64"/>
    <w:rsid w:val="00316D96"/>
    <w:rsid w:val="00320339"/>
    <w:rsid w:val="0032390F"/>
    <w:rsid w:val="003254B0"/>
    <w:rsid w:val="003267D8"/>
    <w:rsid w:val="00333633"/>
    <w:rsid w:val="003345B2"/>
    <w:rsid w:val="003359AA"/>
    <w:rsid w:val="003368E6"/>
    <w:rsid w:val="00340131"/>
    <w:rsid w:val="00341926"/>
    <w:rsid w:val="00345670"/>
    <w:rsid w:val="00345D7F"/>
    <w:rsid w:val="00346242"/>
    <w:rsid w:val="00354982"/>
    <w:rsid w:val="003567CD"/>
    <w:rsid w:val="00366C5A"/>
    <w:rsid w:val="00367159"/>
    <w:rsid w:val="00372F3F"/>
    <w:rsid w:val="003743A5"/>
    <w:rsid w:val="00375BFA"/>
    <w:rsid w:val="00386661"/>
    <w:rsid w:val="00386D18"/>
    <w:rsid w:val="00390972"/>
    <w:rsid w:val="00390DAE"/>
    <w:rsid w:val="003943E3"/>
    <w:rsid w:val="00394F2A"/>
    <w:rsid w:val="003976C6"/>
    <w:rsid w:val="003A27C0"/>
    <w:rsid w:val="003A41EB"/>
    <w:rsid w:val="003B10D1"/>
    <w:rsid w:val="003B4E4B"/>
    <w:rsid w:val="003B590A"/>
    <w:rsid w:val="003C0044"/>
    <w:rsid w:val="003C0BCD"/>
    <w:rsid w:val="003C18ED"/>
    <w:rsid w:val="003C5471"/>
    <w:rsid w:val="003D1CAA"/>
    <w:rsid w:val="003D1F3F"/>
    <w:rsid w:val="003D5933"/>
    <w:rsid w:val="003E0A5A"/>
    <w:rsid w:val="003E4081"/>
    <w:rsid w:val="003E4DC0"/>
    <w:rsid w:val="003E52CC"/>
    <w:rsid w:val="003E5F4D"/>
    <w:rsid w:val="003E7BE2"/>
    <w:rsid w:val="003F4C1E"/>
    <w:rsid w:val="00400488"/>
    <w:rsid w:val="00400A50"/>
    <w:rsid w:val="00406590"/>
    <w:rsid w:val="004143D4"/>
    <w:rsid w:val="004146B3"/>
    <w:rsid w:val="0042017F"/>
    <w:rsid w:val="00421A51"/>
    <w:rsid w:val="00427743"/>
    <w:rsid w:val="004370F5"/>
    <w:rsid w:val="00442DDC"/>
    <w:rsid w:val="0044489B"/>
    <w:rsid w:val="0045004A"/>
    <w:rsid w:val="00450D64"/>
    <w:rsid w:val="004519F7"/>
    <w:rsid w:val="004524E1"/>
    <w:rsid w:val="00453854"/>
    <w:rsid w:val="00453B2A"/>
    <w:rsid w:val="00455123"/>
    <w:rsid w:val="004576BB"/>
    <w:rsid w:val="00460D48"/>
    <w:rsid w:val="0046207D"/>
    <w:rsid w:val="0047531F"/>
    <w:rsid w:val="00476787"/>
    <w:rsid w:val="004777F3"/>
    <w:rsid w:val="004808F2"/>
    <w:rsid w:val="00482D7D"/>
    <w:rsid w:val="00483286"/>
    <w:rsid w:val="004838B5"/>
    <w:rsid w:val="0048452C"/>
    <w:rsid w:val="0048629B"/>
    <w:rsid w:val="00490832"/>
    <w:rsid w:val="00490896"/>
    <w:rsid w:val="00491EFF"/>
    <w:rsid w:val="00493ABC"/>
    <w:rsid w:val="00494393"/>
    <w:rsid w:val="00497D83"/>
    <w:rsid w:val="004A2C76"/>
    <w:rsid w:val="004A314A"/>
    <w:rsid w:val="004A74C0"/>
    <w:rsid w:val="004A787C"/>
    <w:rsid w:val="004B04FB"/>
    <w:rsid w:val="004B4BE4"/>
    <w:rsid w:val="004C0161"/>
    <w:rsid w:val="004D516E"/>
    <w:rsid w:val="004D63A8"/>
    <w:rsid w:val="004E0632"/>
    <w:rsid w:val="004E166A"/>
    <w:rsid w:val="004E3355"/>
    <w:rsid w:val="004E6F18"/>
    <w:rsid w:val="004E7C12"/>
    <w:rsid w:val="004F07CF"/>
    <w:rsid w:val="004F1B52"/>
    <w:rsid w:val="004F1EB7"/>
    <w:rsid w:val="004F2F0B"/>
    <w:rsid w:val="004F3E04"/>
    <w:rsid w:val="004F5B22"/>
    <w:rsid w:val="00505D6E"/>
    <w:rsid w:val="00506A32"/>
    <w:rsid w:val="00507566"/>
    <w:rsid w:val="0051117B"/>
    <w:rsid w:val="0051144D"/>
    <w:rsid w:val="00514564"/>
    <w:rsid w:val="00515093"/>
    <w:rsid w:val="005232A7"/>
    <w:rsid w:val="00523C1C"/>
    <w:rsid w:val="00527BC8"/>
    <w:rsid w:val="005310E7"/>
    <w:rsid w:val="00536242"/>
    <w:rsid w:val="00537BAC"/>
    <w:rsid w:val="0054218B"/>
    <w:rsid w:val="00542EFF"/>
    <w:rsid w:val="0054498E"/>
    <w:rsid w:val="005556D5"/>
    <w:rsid w:val="005566EB"/>
    <w:rsid w:val="00556C07"/>
    <w:rsid w:val="00564912"/>
    <w:rsid w:val="00570632"/>
    <w:rsid w:val="00571FD9"/>
    <w:rsid w:val="00572AD5"/>
    <w:rsid w:val="00580CD0"/>
    <w:rsid w:val="00582BF7"/>
    <w:rsid w:val="00587B0D"/>
    <w:rsid w:val="00593522"/>
    <w:rsid w:val="005958E2"/>
    <w:rsid w:val="005A1C38"/>
    <w:rsid w:val="005B746A"/>
    <w:rsid w:val="005C0797"/>
    <w:rsid w:val="005C0D34"/>
    <w:rsid w:val="005C500B"/>
    <w:rsid w:val="005D1895"/>
    <w:rsid w:val="005E3356"/>
    <w:rsid w:val="005E4FDE"/>
    <w:rsid w:val="005E679E"/>
    <w:rsid w:val="006002D7"/>
    <w:rsid w:val="00602DB1"/>
    <w:rsid w:val="006032E0"/>
    <w:rsid w:val="006057AC"/>
    <w:rsid w:val="006105AA"/>
    <w:rsid w:val="00611BC5"/>
    <w:rsid w:val="0061305E"/>
    <w:rsid w:val="00614019"/>
    <w:rsid w:val="00617549"/>
    <w:rsid w:val="006207B7"/>
    <w:rsid w:val="006207E4"/>
    <w:rsid w:val="00620BFB"/>
    <w:rsid w:val="006239A6"/>
    <w:rsid w:val="00625DB5"/>
    <w:rsid w:val="0062617E"/>
    <w:rsid w:val="00630947"/>
    <w:rsid w:val="00630E89"/>
    <w:rsid w:val="00644E73"/>
    <w:rsid w:val="00646676"/>
    <w:rsid w:val="006505FB"/>
    <w:rsid w:val="0065074A"/>
    <w:rsid w:val="00652F1A"/>
    <w:rsid w:val="00654224"/>
    <w:rsid w:val="0066326F"/>
    <w:rsid w:val="0066463E"/>
    <w:rsid w:val="00667B6F"/>
    <w:rsid w:val="0067065B"/>
    <w:rsid w:val="00670756"/>
    <w:rsid w:val="00672BF0"/>
    <w:rsid w:val="0067305C"/>
    <w:rsid w:val="00681424"/>
    <w:rsid w:val="006820C6"/>
    <w:rsid w:val="00682C88"/>
    <w:rsid w:val="00683F12"/>
    <w:rsid w:val="0069449E"/>
    <w:rsid w:val="00694663"/>
    <w:rsid w:val="006947C0"/>
    <w:rsid w:val="006A0E72"/>
    <w:rsid w:val="006A37C3"/>
    <w:rsid w:val="006A7381"/>
    <w:rsid w:val="006B6D07"/>
    <w:rsid w:val="006C01BA"/>
    <w:rsid w:val="006C07E5"/>
    <w:rsid w:val="006C29CF"/>
    <w:rsid w:val="006C742C"/>
    <w:rsid w:val="006D3765"/>
    <w:rsid w:val="006D7215"/>
    <w:rsid w:val="006E1E1E"/>
    <w:rsid w:val="006E5A1D"/>
    <w:rsid w:val="006E7A7F"/>
    <w:rsid w:val="006F1680"/>
    <w:rsid w:val="006F6352"/>
    <w:rsid w:val="006F76D1"/>
    <w:rsid w:val="00703052"/>
    <w:rsid w:val="0070348B"/>
    <w:rsid w:val="00703C20"/>
    <w:rsid w:val="0070671E"/>
    <w:rsid w:val="00713975"/>
    <w:rsid w:val="00715618"/>
    <w:rsid w:val="0071614D"/>
    <w:rsid w:val="00722F89"/>
    <w:rsid w:val="00724892"/>
    <w:rsid w:val="00726007"/>
    <w:rsid w:val="00726DC8"/>
    <w:rsid w:val="007338E5"/>
    <w:rsid w:val="0073777A"/>
    <w:rsid w:val="007409AF"/>
    <w:rsid w:val="00743678"/>
    <w:rsid w:val="0074566F"/>
    <w:rsid w:val="00745A1F"/>
    <w:rsid w:val="00746ADD"/>
    <w:rsid w:val="0075218E"/>
    <w:rsid w:val="0075454F"/>
    <w:rsid w:val="007568AA"/>
    <w:rsid w:val="00757737"/>
    <w:rsid w:val="00757F8C"/>
    <w:rsid w:val="007605D1"/>
    <w:rsid w:val="0077311D"/>
    <w:rsid w:val="0077567A"/>
    <w:rsid w:val="00776446"/>
    <w:rsid w:val="007769DE"/>
    <w:rsid w:val="00777189"/>
    <w:rsid w:val="007833D9"/>
    <w:rsid w:val="00783A12"/>
    <w:rsid w:val="007844EB"/>
    <w:rsid w:val="007918BE"/>
    <w:rsid w:val="00791F75"/>
    <w:rsid w:val="00792BDE"/>
    <w:rsid w:val="00797D35"/>
    <w:rsid w:val="007A2B77"/>
    <w:rsid w:val="007A45E0"/>
    <w:rsid w:val="007A59EF"/>
    <w:rsid w:val="007A7A79"/>
    <w:rsid w:val="007B0FDF"/>
    <w:rsid w:val="007B12EA"/>
    <w:rsid w:val="007B1869"/>
    <w:rsid w:val="007B3E01"/>
    <w:rsid w:val="007B48D5"/>
    <w:rsid w:val="007C13C9"/>
    <w:rsid w:val="007C6943"/>
    <w:rsid w:val="007D24EE"/>
    <w:rsid w:val="007D2EDF"/>
    <w:rsid w:val="007D426C"/>
    <w:rsid w:val="007D4F32"/>
    <w:rsid w:val="007E30D6"/>
    <w:rsid w:val="007E65D6"/>
    <w:rsid w:val="007E6738"/>
    <w:rsid w:val="007F29EA"/>
    <w:rsid w:val="007F4F5A"/>
    <w:rsid w:val="007F5165"/>
    <w:rsid w:val="007F6675"/>
    <w:rsid w:val="00802742"/>
    <w:rsid w:val="008056B3"/>
    <w:rsid w:val="00811421"/>
    <w:rsid w:val="008144F1"/>
    <w:rsid w:val="00822E1F"/>
    <w:rsid w:val="00824CDE"/>
    <w:rsid w:val="00826E4F"/>
    <w:rsid w:val="00831EB7"/>
    <w:rsid w:val="00832BC6"/>
    <w:rsid w:val="00837950"/>
    <w:rsid w:val="0084192F"/>
    <w:rsid w:val="00845B7A"/>
    <w:rsid w:val="008478FD"/>
    <w:rsid w:val="00850FE2"/>
    <w:rsid w:val="008541D8"/>
    <w:rsid w:val="00856675"/>
    <w:rsid w:val="00857668"/>
    <w:rsid w:val="008576AA"/>
    <w:rsid w:val="0086362D"/>
    <w:rsid w:val="00863833"/>
    <w:rsid w:val="00865737"/>
    <w:rsid w:val="00866BC3"/>
    <w:rsid w:val="00870115"/>
    <w:rsid w:val="00883680"/>
    <w:rsid w:val="00884D80"/>
    <w:rsid w:val="00887683"/>
    <w:rsid w:val="008879F9"/>
    <w:rsid w:val="00891030"/>
    <w:rsid w:val="008910F0"/>
    <w:rsid w:val="008921F6"/>
    <w:rsid w:val="00892322"/>
    <w:rsid w:val="008A2CCB"/>
    <w:rsid w:val="008A32B6"/>
    <w:rsid w:val="008A3FCE"/>
    <w:rsid w:val="008B233F"/>
    <w:rsid w:val="008C27CE"/>
    <w:rsid w:val="008C5382"/>
    <w:rsid w:val="008D12F7"/>
    <w:rsid w:val="008D4F2A"/>
    <w:rsid w:val="008D7C45"/>
    <w:rsid w:val="008D7D5E"/>
    <w:rsid w:val="008E0897"/>
    <w:rsid w:val="008E49C2"/>
    <w:rsid w:val="008E4E47"/>
    <w:rsid w:val="008E5681"/>
    <w:rsid w:val="008F0419"/>
    <w:rsid w:val="008F62B9"/>
    <w:rsid w:val="008F6B4D"/>
    <w:rsid w:val="00901AF1"/>
    <w:rsid w:val="00902477"/>
    <w:rsid w:val="00905C6F"/>
    <w:rsid w:val="0090620C"/>
    <w:rsid w:val="009172ED"/>
    <w:rsid w:val="0092120D"/>
    <w:rsid w:val="0092262C"/>
    <w:rsid w:val="00930357"/>
    <w:rsid w:val="00930525"/>
    <w:rsid w:val="009376BF"/>
    <w:rsid w:val="009524A7"/>
    <w:rsid w:val="00953675"/>
    <w:rsid w:val="00954329"/>
    <w:rsid w:val="009564B0"/>
    <w:rsid w:val="009565AF"/>
    <w:rsid w:val="0095751D"/>
    <w:rsid w:val="00960187"/>
    <w:rsid w:val="009601ED"/>
    <w:rsid w:val="009660E7"/>
    <w:rsid w:val="0097063A"/>
    <w:rsid w:val="00970E94"/>
    <w:rsid w:val="009753D8"/>
    <w:rsid w:val="00977016"/>
    <w:rsid w:val="0098285E"/>
    <w:rsid w:val="00982AE1"/>
    <w:rsid w:val="009853B3"/>
    <w:rsid w:val="00986AA9"/>
    <w:rsid w:val="00990169"/>
    <w:rsid w:val="00996405"/>
    <w:rsid w:val="009966DD"/>
    <w:rsid w:val="00996A80"/>
    <w:rsid w:val="0099727A"/>
    <w:rsid w:val="00997A10"/>
    <w:rsid w:val="009A254F"/>
    <w:rsid w:val="009A2D38"/>
    <w:rsid w:val="009A6FBC"/>
    <w:rsid w:val="009C18CE"/>
    <w:rsid w:val="009C3B77"/>
    <w:rsid w:val="009D11EC"/>
    <w:rsid w:val="009D237E"/>
    <w:rsid w:val="009D3BEE"/>
    <w:rsid w:val="009D5291"/>
    <w:rsid w:val="009D577C"/>
    <w:rsid w:val="009D587E"/>
    <w:rsid w:val="009E1C37"/>
    <w:rsid w:val="009E2EB8"/>
    <w:rsid w:val="009E3053"/>
    <w:rsid w:val="009E734E"/>
    <w:rsid w:val="009F5E1D"/>
    <w:rsid w:val="00A0275D"/>
    <w:rsid w:val="00A04949"/>
    <w:rsid w:val="00A05104"/>
    <w:rsid w:val="00A05308"/>
    <w:rsid w:val="00A06A2C"/>
    <w:rsid w:val="00A06ADA"/>
    <w:rsid w:val="00A07E62"/>
    <w:rsid w:val="00A1315F"/>
    <w:rsid w:val="00A21FDE"/>
    <w:rsid w:val="00A25CC0"/>
    <w:rsid w:val="00A31C07"/>
    <w:rsid w:val="00A3214D"/>
    <w:rsid w:val="00A35529"/>
    <w:rsid w:val="00A35981"/>
    <w:rsid w:val="00A359E4"/>
    <w:rsid w:val="00A43236"/>
    <w:rsid w:val="00A44865"/>
    <w:rsid w:val="00A44A42"/>
    <w:rsid w:val="00A44A52"/>
    <w:rsid w:val="00A47AD4"/>
    <w:rsid w:val="00A5026B"/>
    <w:rsid w:val="00A5120E"/>
    <w:rsid w:val="00A54C29"/>
    <w:rsid w:val="00A57015"/>
    <w:rsid w:val="00A57B72"/>
    <w:rsid w:val="00A57B93"/>
    <w:rsid w:val="00A61120"/>
    <w:rsid w:val="00A66D31"/>
    <w:rsid w:val="00A702B3"/>
    <w:rsid w:val="00A71723"/>
    <w:rsid w:val="00A721A0"/>
    <w:rsid w:val="00A7221B"/>
    <w:rsid w:val="00A93BD9"/>
    <w:rsid w:val="00A96AB2"/>
    <w:rsid w:val="00AA355E"/>
    <w:rsid w:val="00AB132F"/>
    <w:rsid w:val="00AB5A0D"/>
    <w:rsid w:val="00AB76A9"/>
    <w:rsid w:val="00AC13F6"/>
    <w:rsid w:val="00AC17E4"/>
    <w:rsid w:val="00AC248C"/>
    <w:rsid w:val="00AD0A09"/>
    <w:rsid w:val="00AD0D9E"/>
    <w:rsid w:val="00AD1DEA"/>
    <w:rsid w:val="00AD6B45"/>
    <w:rsid w:val="00AE34B1"/>
    <w:rsid w:val="00AE4085"/>
    <w:rsid w:val="00AF096E"/>
    <w:rsid w:val="00AF48E3"/>
    <w:rsid w:val="00AF6639"/>
    <w:rsid w:val="00B0034D"/>
    <w:rsid w:val="00B042F0"/>
    <w:rsid w:val="00B16876"/>
    <w:rsid w:val="00B227DE"/>
    <w:rsid w:val="00B24BF2"/>
    <w:rsid w:val="00B24CD9"/>
    <w:rsid w:val="00B265CD"/>
    <w:rsid w:val="00B30F92"/>
    <w:rsid w:val="00B31941"/>
    <w:rsid w:val="00B35CDE"/>
    <w:rsid w:val="00B37114"/>
    <w:rsid w:val="00B43037"/>
    <w:rsid w:val="00B44677"/>
    <w:rsid w:val="00B4468C"/>
    <w:rsid w:val="00B475F8"/>
    <w:rsid w:val="00B52B61"/>
    <w:rsid w:val="00B54257"/>
    <w:rsid w:val="00B566B7"/>
    <w:rsid w:val="00B56F0A"/>
    <w:rsid w:val="00B57A9D"/>
    <w:rsid w:val="00B86631"/>
    <w:rsid w:val="00B902D7"/>
    <w:rsid w:val="00B9269A"/>
    <w:rsid w:val="00B92D0F"/>
    <w:rsid w:val="00B93C10"/>
    <w:rsid w:val="00B95A27"/>
    <w:rsid w:val="00B95DB5"/>
    <w:rsid w:val="00BA0828"/>
    <w:rsid w:val="00BA1FC9"/>
    <w:rsid w:val="00BA61E2"/>
    <w:rsid w:val="00BB6242"/>
    <w:rsid w:val="00BC76BD"/>
    <w:rsid w:val="00BD366F"/>
    <w:rsid w:val="00BD381C"/>
    <w:rsid w:val="00BD6B7A"/>
    <w:rsid w:val="00BE42B5"/>
    <w:rsid w:val="00BE67F3"/>
    <w:rsid w:val="00BF141A"/>
    <w:rsid w:val="00BF16DB"/>
    <w:rsid w:val="00BF278E"/>
    <w:rsid w:val="00BF4862"/>
    <w:rsid w:val="00BF5062"/>
    <w:rsid w:val="00BF5394"/>
    <w:rsid w:val="00BF6388"/>
    <w:rsid w:val="00BF72CE"/>
    <w:rsid w:val="00C01769"/>
    <w:rsid w:val="00C03BE7"/>
    <w:rsid w:val="00C06741"/>
    <w:rsid w:val="00C116BF"/>
    <w:rsid w:val="00C11C4B"/>
    <w:rsid w:val="00C12273"/>
    <w:rsid w:val="00C14956"/>
    <w:rsid w:val="00C14D1A"/>
    <w:rsid w:val="00C174B4"/>
    <w:rsid w:val="00C20E17"/>
    <w:rsid w:val="00C2166F"/>
    <w:rsid w:val="00C2630B"/>
    <w:rsid w:val="00C34DA8"/>
    <w:rsid w:val="00C35659"/>
    <w:rsid w:val="00C42A04"/>
    <w:rsid w:val="00C4300C"/>
    <w:rsid w:val="00C44FB2"/>
    <w:rsid w:val="00C455CF"/>
    <w:rsid w:val="00C5039A"/>
    <w:rsid w:val="00C546AC"/>
    <w:rsid w:val="00C65467"/>
    <w:rsid w:val="00C65EB2"/>
    <w:rsid w:val="00C72779"/>
    <w:rsid w:val="00C77284"/>
    <w:rsid w:val="00C81039"/>
    <w:rsid w:val="00C82F4D"/>
    <w:rsid w:val="00C87230"/>
    <w:rsid w:val="00C92C7D"/>
    <w:rsid w:val="00C938C8"/>
    <w:rsid w:val="00C95D68"/>
    <w:rsid w:val="00C96B7E"/>
    <w:rsid w:val="00CA0E60"/>
    <w:rsid w:val="00CA6313"/>
    <w:rsid w:val="00CB362C"/>
    <w:rsid w:val="00CB4AE2"/>
    <w:rsid w:val="00CB543B"/>
    <w:rsid w:val="00CB7FF1"/>
    <w:rsid w:val="00CC19F9"/>
    <w:rsid w:val="00CC4359"/>
    <w:rsid w:val="00CC4BB2"/>
    <w:rsid w:val="00CC5050"/>
    <w:rsid w:val="00CC7AD7"/>
    <w:rsid w:val="00CD44E8"/>
    <w:rsid w:val="00CE42B9"/>
    <w:rsid w:val="00CE5DE1"/>
    <w:rsid w:val="00CE7E16"/>
    <w:rsid w:val="00CF7DBA"/>
    <w:rsid w:val="00D02EED"/>
    <w:rsid w:val="00D03B4C"/>
    <w:rsid w:val="00D04C10"/>
    <w:rsid w:val="00D069BB"/>
    <w:rsid w:val="00D102C9"/>
    <w:rsid w:val="00D11425"/>
    <w:rsid w:val="00D16AD6"/>
    <w:rsid w:val="00D2548F"/>
    <w:rsid w:val="00D2552F"/>
    <w:rsid w:val="00D3125E"/>
    <w:rsid w:val="00D32F31"/>
    <w:rsid w:val="00D35900"/>
    <w:rsid w:val="00D4097A"/>
    <w:rsid w:val="00D4099E"/>
    <w:rsid w:val="00D40E71"/>
    <w:rsid w:val="00D46364"/>
    <w:rsid w:val="00D4704E"/>
    <w:rsid w:val="00D51716"/>
    <w:rsid w:val="00D60DC7"/>
    <w:rsid w:val="00D6589B"/>
    <w:rsid w:val="00D67553"/>
    <w:rsid w:val="00D72317"/>
    <w:rsid w:val="00D723E5"/>
    <w:rsid w:val="00D72942"/>
    <w:rsid w:val="00D735DA"/>
    <w:rsid w:val="00D73C97"/>
    <w:rsid w:val="00D76773"/>
    <w:rsid w:val="00D76D8A"/>
    <w:rsid w:val="00D81C3A"/>
    <w:rsid w:val="00D82C13"/>
    <w:rsid w:val="00D85D2D"/>
    <w:rsid w:val="00D868CB"/>
    <w:rsid w:val="00D879DD"/>
    <w:rsid w:val="00D90E97"/>
    <w:rsid w:val="00D929EE"/>
    <w:rsid w:val="00D92E2A"/>
    <w:rsid w:val="00D93EB1"/>
    <w:rsid w:val="00D95F39"/>
    <w:rsid w:val="00DA6DCA"/>
    <w:rsid w:val="00DB0F59"/>
    <w:rsid w:val="00DB14BB"/>
    <w:rsid w:val="00DB347E"/>
    <w:rsid w:val="00DB49A7"/>
    <w:rsid w:val="00DB533E"/>
    <w:rsid w:val="00DC09EB"/>
    <w:rsid w:val="00DC74DE"/>
    <w:rsid w:val="00DD2549"/>
    <w:rsid w:val="00DD5065"/>
    <w:rsid w:val="00DD6BC5"/>
    <w:rsid w:val="00DE3B68"/>
    <w:rsid w:val="00DE790A"/>
    <w:rsid w:val="00DF003D"/>
    <w:rsid w:val="00DF3421"/>
    <w:rsid w:val="00E0051D"/>
    <w:rsid w:val="00E006FE"/>
    <w:rsid w:val="00E04ABE"/>
    <w:rsid w:val="00E12FE4"/>
    <w:rsid w:val="00E207AD"/>
    <w:rsid w:val="00E250E9"/>
    <w:rsid w:val="00E32588"/>
    <w:rsid w:val="00E3344F"/>
    <w:rsid w:val="00E344BF"/>
    <w:rsid w:val="00E36FF1"/>
    <w:rsid w:val="00E407BC"/>
    <w:rsid w:val="00E40C99"/>
    <w:rsid w:val="00E4498C"/>
    <w:rsid w:val="00E45ECA"/>
    <w:rsid w:val="00E47074"/>
    <w:rsid w:val="00E515E3"/>
    <w:rsid w:val="00E60162"/>
    <w:rsid w:val="00E6033F"/>
    <w:rsid w:val="00E606D5"/>
    <w:rsid w:val="00E60CB4"/>
    <w:rsid w:val="00E65DD7"/>
    <w:rsid w:val="00E70A8B"/>
    <w:rsid w:val="00E71CC2"/>
    <w:rsid w:val="00E73F23"/>
    <w:rsid w:val="00E77C34"/>
    <w:rsid w:val="00E82E50"/>
    <w:rsid w:val="00E85B8A"/>
    <w:rsid w:val="00E87A9E"/>
    <w:rsid w:val="00E919EB"/>
    <w:rsid w:val="00E97F07"/>
    <w:rsid w:val="00EA3A14"/>
    <w:rsid w:val="00EA4BAB"/>
    <w:rsid w:val="00EB104B"/>
    <w:rsid w:val="00EB18C2"/>
    <w:rsid w:val="00EB6C08"/>
    <w:rsid w:val="00ED254A"/>
    <w:rsid w:val="00ED5634"/>
    <w:rsid w:val="00ED7F1E"/>
    <w:rsid w:val="00EE7919"/>
    <w:rsid w:val="00EF3752"/>
    <w:rsid w:val="00EF3F7F"/>
    <w:rsid w:val="00EF590D"/>
    <w:rsid w:val="00EF67AE"/>
    <w:rsid w:val="00F14AB1"/>
    <w:rsid w:val="00F302EF"/>
    <w:rsid w:val="00F316DC"/>
    <w:rsid w:val="00F3184C"/>
    <w:rsid w:val="00F322F6"/>
    <w:rsid w:val="00F3471F"/>
    <w:rsid w:val="00F37202"/>
    <w:rsid w:val="00F46E85"/>
    <w:rsid w:val="00F47B8A"/>
    <w:rsid w:val="00F52303"/>
    <w:rsid w:val="00F551EB"/>
    <w:rsid w:val="00F5687C"/>
    <w:rsid w:val="00F61950"/>
    <w:rsid w:val="00F64818"/>
    <w:rsid w:val="00F714A2"/>
    <w:rsid w:val="00F7644E"/>
    <w:rsid w:val="00F809B9"/>
    <w:rsid w:val="00F80F4A"/>
    <w:rsid w:val="00F95E77"/>
    <w:rsid w:val="00F9778A"/>
    <w:rsid w:val="00F9785C"/>
    <w:rsid w:val="00FA1903"/>
    <w:rsid w:val="00FA7470"/>
    <w:rsid w:val="00FB01C9"/>
    <w:rsid w:val="00FB47B8"/>
    <w:rsid w:val="00FB6257"/>
    <w:rsid w:val="00FB66FA"/>
    <w:rsid w:val="00FB6A2C"/>
    <w:rsid w:val="00FB7885"/>
    <w:rsid w:val="00FC3418"/>
    <w:rsid w:val="00FC5ECD"/>
    <w:rsid w:val="00FC60E8"/>
    <w:rsid w:val="00FC7AA7"/>
    <w:rsid w:val="00FD13FD"/>
    <w:rsid w:val="00FD251B"/>
    <w:rsid w:val="00FD51A5"/>
    <w:rsid w:val="00FD536A"/>
    <w:rsid w:val="00FD5B56"/>
    <w:rsid w:val="00FD7509"/>
    <w:rsid w:val="00FE2634"/>
    <w:rsid w:val="00FE2A43"/>
    <w:rsid w:val="00FE2B27"/>
    <w:rsid w:val="00FE6B5D"/>
    <w:rsid w:val="00FE7E0F"/>
    <w:rsid w:val="00FF190F"/>
    <w:rsid w:val="00FF32A9"/>
    <w:rsid w:val="00FF5F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163"/>
    <w:pPr>
      <w:spacing w:after="200" w:line="276" w:lineRule="auto"/>
    </w:pPr>
    <w:rPr>
      <w:rFonts w:cs="Calibri"/>
      <w:sz w:val="22"/>
      <w:szCs w:val="22"/>
      <w:lang w:val="ru-RU"/>
    </w:rPr>
  </w:style>
  <w:style w:type="paragraph" w:styleId="1">
    <w:name w:val="heading 1"/>
    <w:basedOn w:val="a"/>
    <w:next w:val="a"/>
    <w:link w:val="10"/>
    <w:uiPriority w:val="99"/>
    <w:qFormat/>
    <w:locked/>
    <w:rsid w:val="00177355"/>
    <w:pPr>
      <w:keepNext/>
      <w:spacing w:before="240" w:after="60" w:line="240" w:lineRule="auto"/>
      <w:outlineLvl w:val="0"/>
    </w:pPr>
    <w:rPr>
      <w:rFonts w:ascii="Cambria" w:hAnsi="Cambria" w:cs="Times New Roman"/>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809B9"/>
    <w:rPr>
      <w:rFonts w:ascii="Cambria" w:hAnsi="Cambria" w:cs="Times New Roman"/>
      <w:b/>
      <w:bCs/>
      <w:kern w:val="32"/>
      <w:sz w:val="32"/>
      <w:szCs w:val="32"/>
      <w:lang w:eastAsia="en-US"/>
    </w:rPr>
  </w:style>
  <w:style w:type="paragraph" w:styleId="a3">
    <w:name w:val="Normal (Web)"/>
    <w:basedOn w:val="a"/>
    <w:uiPriority w:val="99"/>
    <w:semiHidden/>
    <w:rsid w:val="00E04A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E04ABE"/>
    <w:rPr>
      <w:rFonts w:cs="Times New Roman"/>
      <w:b/>
    </w:rPr>
  </w:style>
  <w:style w:type="paragraph" w:customStyle="1" w:styleId="11">
    <w:name w:val="Знак Знак1"/>
    <w:basedOn w:val="a"/>
    <w:uiPriority w:val="99"/>
    <w:rsid w:val="00811421"/>
    <w:pPr>
      <w:tabs>
        <w:tab w:val="left" w:pos="709"/>
      </w:tabs>
      <w:spacing w:after="0" w:line="240" w:lineRule="auto"/>
    </w:pPr>
    <w:rPr>
      <w:rFonts w:ascii="Tahoma" w:hAnsi="Tahoma" w:cs="Tahoma"/>
      <w:sz w:val="24"/>
      <w:szCs w:val="24"/>
      <w:lang w:val="pl-PL" w:eastAsia="pl-PL"/>
    </w:rPr>
  </w:style>
  <w:style w:type="paragraph" w:styleId="a5">
    <w:name w:val="Balloon Text"/>
    <w:basedOn w:val="a"/>
    <w:link w:val="a6"/>
    <w:uiPriority w:val="99"/>
    <w:semiHidden/>
    <w:rsid w:val="001A7C34"/>
    <w:pPr>
      <w:spacing w:after="0" w:line="240" w:lineRule="auto"/>
    </w:pPr>
    <w:rPr>
      <w:rFonts w:ascii="Times New Roman" w:hAnsi="Times New Roman" w:cs="Times New Roman"/>
      <w:sz w:val="2"/>
      <w:szCs w:val="20"/>
    </w:rPr>
  </w:style>
  <w:style w:type="character" w:customStyle="1" w:styleId="a6">
    <w:name w:val="Текст выноски Знак"/>
    <w:link w:val="a5"/>
    <w:uiPriority w:val="99"/>
    <w:semiHidden/>
    <w:locked/>
    <w:rsid w:val="00582BF7"/>
    <w:rPr>
      <w:rFonts w:ascii="Times New Roman" w:hAnsi="Times New Roman" w:cs="Times New Roman"/>
      <w:sz w:val="2"/>
      <w:lang w:eastAsia="en-US"/>
    </w:rPr>
  </w:style>
  <w:style w:type="paragraph" w:styleId="a7">
    <w:name w:val="Body Text Indent"/>
    <w:basedOn w:val="a"/>
    <w:link w:val="a8"/>
    <w:uiPriority w:val="99"/>
    <w:semiHidden/>
    <w:rsid w:val="00394F2A"/>
    <w:pPr>
      <w:spacing w:after="120" w:line="240" w:lineRule="auto"/>
      <w:ind w:left="283"/>
    </w:pPr>
    <w:rPr>
      <w:rFonts w:ascii="Times Armenian" w:hAnsi="Times Armenian" w:cs="Times New Roman"/>
      <w:sz w:val="24"/>
      <w:szCs w:val="20"/>
      <w:lang w:val="en-US"/>
    </w:rPr>
  </w:style>
  <w:style w:type="character" w:customStyle="1" w:styleId="BodyTextIndentChar">
    <w:name w:val="Body Text Indent Char"/>
    <w:uiPriority w:val="99"/>
    <w:semiHidden/>
    <w:locked/>
    <w:rsid w:val="00345670"/>
    <w:rPr>
      <w:rFonts w:cs="Times New Roman"/>
      <w:lang w:eastAsia="en-US"/>
    </w:rPr>
  </w:style>
  <w:style w:type="character" w:customStyle="1" w:styleId="a8">
    <w:name w:val="Основной текст с отступом Знак"/>
    <w:link w:val="a7"/>
    <w:uiPriority w:val="99"/>
    <w:semiHidden/>
    <w:locked/>
    <w:rsid w:val="00394F2A"/>
    <w:rPr>
      <w:rFonts w:ascii="Times Armenian" w:hAnsi="Times Armenian"/>
      <w:sz w:val="24"/>
      <w:lang w:val="en-US" w:eastAsia="en-US"/>
    </w:rPr>
  </w:style>
  <w:style w:type="paragraph" w:styleId="a9">
    <w:name w:val="annotation text"/>
    <w:basedOn w:val="a"/>
    <w:link w:val="aa"/>
    <w:uiPriority w:val="99"/>
    <w:rsid w:val="009C3B77"/>
    <w:pPr>
      <w:spacing w:line="240" w:lineRule="auto"/>
    </w:pPr>
    <w:rPr>
      <w:sz w:val="20"/>
      <w:szCs w:val="20"/>
    </w:rPr>
  </w:style>
  <w:style w:type="character" w:customStyle="1" w:styleId="aa">
    <w:name w:val="Текст примечания Знак"/>
    <w:link w:val="a9"/>
    <w:uiPriority w:val="99"/>
    <w:locked/>
    <w:rsid w:val="009C3B77"/>
    <w:rPr>
      <w:rFonts w:ascii="Calibri" w:hAnsi="Calibri" w:cs="Calibri"/>
      <w:lang w:val="ru-RU" w:eastAsia="en-US" w:bidi="ar-SA"/>
    </w:rPr>
  </w:style>
  <w:style w:type="character" w:styleId="ab">
    <w:name w:val="annotation reference"/>
    <w:uiPriority w:val="99"/>
    <w:semiHidden/>
    <w:rsid w:val="00D72942"/>
    <w:rPr>
      <w:rFonts w:cs="Times New Roman"/>
      <w:sz w:val="16"/>
      <w:szCs w:val="16"/>
    </w:rPr>
  </w:style>
  <w:style w:type="character" w:customStyle="1" w:styleId="10">
    <w:name w:val="Заголовок 1 Знак"/>
    <w:link w:val="1"/>
    <w:uiPriority w:val="99"/>
    <w:locked/>
    <w:rsid w:val="00177355"/>
    <w:rPr>
      <w:rFonts w:ascii="Cambria" w:hAnsi="Cambria" w:cs="Times New Roman"/>
      <w:b/>
      <w:bCs/>
      <w:kern w:val="32"/>
      <w:sz w:val="32"/>
      <w:szCs w:val="32"/>
      <w:lang w:val="en-US" w:eastAsia="en-US" w:bidi="ar-SA"/>
    </w:rPr>
  </w:style>
  <w:style w:type="character" w:customStyle="1" w:styleId="apple-converted-space">
    <w:name w:val="apple-converted-space"/>
    <w:basedOn w:val="a0"/>
    <w:rsid w:val="00FD251B"/>
  </w:style>
  <w:style w:type="paragraph" w:customStyle="1" w:styleId="mechtex">
    <w:name w:val="mechtex"/>
    <w:basedOn w:val="a"/>
    <w:link w:val="mechtexChar"/>
    <w:rsid w:val="00D90E97"/>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link w:val="mechtex"/>
    <w:rsid w:val="00D90E97"/>
    <w:rPr>
      <w:rFonts w:ascii="Arial Armenian" w:eastAsia="Times New Roman" w:hAnsi="Arial Armenian"/>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54331">
      <w:marLeft w:val="0"/>
      <w:marRight w:val="0"/>
      <w:marTop w:val="0"/>
      <w:marBottom w:val="0"/>
      <w:divBdr>
        <w:top w:val="none" w:sz="0" w:space="0" w:color="auto"/>
        <w:left w:val="none" w:sz="0" w:space="0" w:color="auto"/>
        <w:bottom w:val="none" w:sz="0" w:space="0" w:color="auto"/>
        <w:right w:val="none" w:sz="0" w:space="0" w:color="auto"/>
      </w:divBdr>
      <w:divsChild>
        <w:div w:id="311254330">
          <w:marLeft w:val="0"/>
          <w:marRight w:val="0"/>
          <w:marTop w:val="0"/>
          <w:marBottom w:val="0"/>
          <w:divBdr>
            <w:top w:val="none" w:sz="0" w:space="0" w:color="auto"/>
            <w:left w:val="none" w:sz="0" w:space="0" w:color="auto"/>
            <w:bottom w:val="none" w:sz="0" w:space="0" w:color="auto"/>
            <w:right w:val="none" w:sz="0" w:space="0" w:color="auto"/>
          </w:divBdr>
          <w:divsChild>
            <w:div w:id="311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4335">
      <w:marLeft w:val="0"/>
      <w:marRight w:val="0"/>
      <w:marTop w:val="0"/>
      <w:marBottom w:val="0"/>
      <w:divBdr>
        <w:top w:val="none" w:sz="0" w:space="0" w:color="auto"/>
        <w:left w:val="none" w:sz="0" w:space="0" w:color="auto"/>
        <w:bottom w:val="none" w:sz="0" w:space="0" w:color="auto"/>
        <w:right w:val="none" w:sz="0" w:space="0" w:color="auto"/>
      </w:divBdr>
      <w:divsChild>
        <w:div w:id="311254333">
          <w:marLeft w:val="0"/>
          <w:marRight w:val="0"/>
          <w:marTop w:val="0"/>
          <w:marBottom w:val="0"/>
          <w:divBdr>
            <w:top w:val="none" w:sz="0" w:space="0" w:color="auto"/>
            <w:left w:val="none" w:sz="0" w:space="0" w:color="auto"/>
            <w:bottom w:val="none" w:sz="0" w:space="0" w:color="auto"/>
            <w:right w:val="none" w:sz="0" w:space="0" w:color="auto"/>
          </w:divBdr>
          <w:divsChild>
            <w:div w:id="3112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4336">
      <w:marLeft w:val="0"/>
      <w:marRight w:val="0"/>
      <w:marTop w:val="0"/>
      <w:marBottom w:val="0"/>
      <w:divBdr>
        <w:top w:val="none" w:sz="0" w:space="0" w:color="auto"/>
        <w:left w:val="none" w:sz="0" w:space="0" w:color="auto"/>
        <w:bottom w:val="none" w:sz="0" w:space="0" w:color="auto"/>
        <w:right w:val="none" w:sz="0" w:space="0" w:color="auto"/>
      </w:divBdr>
      <w:divsChild>
        <w:div w:id="311254337">
          <w:marLeft w:val="0"/>
          <w:marRight w:val="0"/>
          <w:marTop w:val="0"/>
          <w:marBottom w:val="0"/>
          <w:divBdr>
            <w:top w:val="none" w:sz="0" w:space="0" w:color="auto"/>
            <w:left w:val="none" w:sz="0" w:space="0" w:color="auto"/>
            <w:bottom w:val="none" w:sz="0" w:space="0" w:color="auto"/>
            <w:right w:val="none" w:sz="0" w:space="0" w:color="auto"/>
          </w:divBdr>
          <w:divsChild>
            <w:div w:id="3112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4339">
      <w:marLeft w:val="0"/>
      <w:marRight w:val="0"/>
      <w:marTop w:val="0"/>
      <w:marBottom w:val="0"/>
      <w:divBdr>
        <w:top w:val="none" w:sz="0" w:space="0" w:color="auto"/>
        <w:left w:val="none" w:sz="0" w:space="0" w:color="auto"/>
        <w:bottom w:val="none" w:sz="0" w:space="0" w:color="auto"/>
        <w:right w:val="none" w:sz="0" w:space="0" w:color="auto"/>
      </w:divBdr>
      <w:divsChild>
        <w:div w:id="311254340">
          <w:marLeft w:val="0"/>
          <w:marRight w:val="0"/>
          <w:marTop w:val="0"/>
          <w:marBottom w:val="0"/>
          <w:divBdr>
            <w:top w:val="none" w:sz="0" w:space="0" w:color="auto"/>
            <w:left w:val="none" w:sz="0" w:space="0" w:color="auto"/>
            <w:bottom w:val="none" w:sz="0" w:space="0" w:color="auto"/>
            <w:right w:val="none" w:sz="0" w:space="0" w:color="auto"/>
          </w:divBdr>
          <w:divsChild>
            <w:div w:id="3112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6162">
      <w:bodyDiv w:val="1"/>
      <w:marLeft w:val="0"/>
      <w:marRight w:val="0"/>
      <w:marTop w:val="0"/>
      <w:marBottom w:val="0"/>
      <w:divBdr>
        <w:top w:val="none" w:sz="0" w:space="0" w:color="auto"/>
        <w:left w:val="none" w:sz="0" w:space="0" w:color="auto"/>
        <w:bottom w:val="none" w:sz="0" w:space="0" w:color="auto"/>
        <w:right w:val="none" w:sz="0" w:space="0" w:color="auto"/>
      </w:divBdr>
    </w:div>
    <w:div w:id="1302686818">
      <w:bodyDiv w:val="1"/>
      <w:marLeft w:val="0"/>
      <w:marRight w:val="0"/>
      <w:marTop w:val="0"/>
      <w:marBottom w:val="0"/>
      <w:divBdr>
        <w:top w:val="none" w:sz="0" w:space="0" w:color="auto"/>
        <w:left w:val="none" w:sz="0" w:space="0" w:color="auto"/>
        <w:bottom w:val="none" w:sz="0" w:space="0" w:color="auto"/>
        <w:right w:val="none" w:sz="0" w:space="0" w:color="auto"/>
      </w:divBdr>
    </w:div>
    <w:div w:id="1621381153">
      <w:bodyDiv w:val="1"/>
      <w:marLeft w:val="0"/>
      <w:marRight w:val="0"/>
      <w:marTop w:val="0"/>
      <w:marBottom w:val="0"/>
      <w:divBdr>
        <w:top w:val="none" w:sz="0" w:space="0" w:color="auto"/>
        <w:left w:val="none" w:sz="0" w:space="0" w:color="auto"/>
        <w:bottom w:val="none" w:sz="0" w:space="0" w:color="auto"/>
        <w:right w:val="none" w:sz="0" w:space="0" w:color="auto"/>
      </w:divBdr>
    </w:div>
    <w:div w:id="1759017978">
      <w:bodyDiv w:val="1"/>
      <w:marLeft w:val="0"/>
      <w:marRight w:val="0"/>
      <w:marTop w:val="0"/>
      <w:marBottom w:val="0"/>
      <w:divBdr>
        <w:top w:val="none" w:sz="0" w:space="0" w:color="auto"/>
        <w:left w:val="none" w:sz="0" w:space="0" w:color="auto"/>
        <w:bottom w:val="none" w:sz="0" w:space="0" w:color="auto"/>
        <w:right w:val="none" w:sz="0" w:space="0" w:color="auto"/>
      </w:divBdr>
    </w:div>
    <w:div w:id="1786541447">
      <w:bodyDiv w:val="1"/>
      <w:marLeft w:val="0"/>
      <w:marRight w:val="0"/>
      <w:marTop w:val="0"/>
      <w:marBottom w:val="0"/>
      <w:divBdr>
        <w:top w:val="none" w:sz="0" w:space="0" w:color="auto"/>
        <w:left w:val="none" w:sz="0" w:space="0" w:color="auto"/>
        <w:bottom w:val="none" w:sz="0" w:space="0" w:color="auto"/>
        <w:right w:val="none" w:sz="0" w:space="0" w:color="auto"/>
      </w:divBdr>
    </w:div>
    <w:div w:id="19712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EE2DB-7C1B-4492-8057-3C362E24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5</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ՆԱԽԱԳԻԾ</vt:lpstr>
    </vt:vector>
  </TitlesOfParts>
  <Company>PHCR</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https://mul2.gov.am/tasks/45121/oneclick/HIMNAVORUM.docx?token=d142ed5c7616b4528d78d9971f6466b3</cp:keywords>
</cp:coreProperties>
</file>