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C6" w:rsidRPr="00492CED" w:rsidRDefault="000958C6" w:rsidP="000958C6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0958C6" w:rsidRPr="00492CED" w:rsidRDefault="000958C6" w:rsidP="000958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0958C6" w:rsidRPr="00492CED" w:rsidRDefault="000958C6" w:rsidP="00F21D15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Arial" w:eastAsia="Times New Roman" w:hAnsi="Arial" w:cs="Arial"/>
          <w:sz w:val="24"/>
          <w:szCs w:val="24"/>
        </w:rPr>
        <w:t> 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>N --------Ն</w:t>
      </w:r>
    </w:p>
    <w:p w:rsidR="000958C6" w:rsidRPr="00492CED" w:rsidRDefault="000958C6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Arial" w:eastAsia="Times New Roman" w:hAnsi="Arial" w:cs="Arial"/>
          <w:sz w:val="24"/>
          <w:szCs w:val="24"/>
        </w:rPr>
        <w:t> </w:t>
      </w:r>
    </w:p>
    <w:p w:rsidR="000958C6" w:rsidRPr="00492CED" w:rsidRDefault="000958C6" w:rsidP="00106A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</w:t>
      </w:r>
      <w:r w:rsidR="00106A5F"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ԹՅԱՆ ԿԱՌԱՎԱՐՈՒԹՅԱՆ 2008 ԹՎԱԿԱՆԻ </w:t>
      </w: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ԴԵԿՏԵՄԲԵՐԻ 11-Ի N</w:t>
      </w:r>
      <w:r w:rsidRPr="00492CED">
        <w:rPr>
          <w:rFonts w:ascii="GHEA Grapalat" w:eastAsia="Times New Roman" w:hAnsi="GHEA Grapalat" w:cs="Arial"/>
          <w:b/>
          <w:bCs/>
          <w:sz w:val="24"/>
          <w:szCs w:val="24"/>
        </w:rPr>
        <w:t>1465</w:t>
      </w: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-Ն ՈՐՈՇՄԱՆ ՄԵՋ ԼՐԱՑՈՒՄՆԵՐ</w:t>
      </w:r>
      <w:r w:rsidR="00106A5F"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92CED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 ՄԱՍԻՆ</w:t>
      </w:r>
    </w:p>
    <w:p w:rsidR="000958C6" w:rsidRPr="00492CED" w:rsidRDefault="000958C6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Arial" w:eastAsia="Times New Roman" w:hAnsi="Arial" w:cs="Arial"/>
          <w:sz w:val="24"/>
          <w:szCs w:val="24"/>
        </w:rPr>
        <w:t> </w:t>
      </w:r>
    </w:p>
    <w:p w:rsidR="000958C6" w:rsidRPr="00492CED" w:rsidRDefault="000958C6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492CED">
        <w:rPr>
          <w:rFonts w:ascii="GHEA Grapalat" w:eastAsia="Calibri" w:hAnsi="GHEA Grapalat" w:cs="Sylfaen"/>
          <w:bCs/>
          <w:sz w:val="24"/>
          <w:szCs w:val="24"/>
        </w:rPr>
        <w:t>«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Փախստականների</w:t>
      </w:r>
      <w:proofErr w:type="spellEnd"/>
      <w:r w:rsidRPr="00492CED">
        <w:rPr>
          <w:rFonts w:ascii="GHEA Grapalat" w:eastAsia="Calibri" w:hAnsi="GHEA Grapalat" w:cs="Sylfaen"/>
          <w:bCs/>
          <w:sz w:val="24"/>
          <w:szCs w:val="24"/>
        </w:rPr>
        <w:t xml:space="preserve"> և 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ապաստանի</w:t>
      </w:r>
      <w:proofErr w:type="spellEnd"/>
      <w:r w:rsidRPr="00492CED">
        <w:rPr>
          <w:rFonts w:ascii="GHEA Grapalat" w:eastAsia="Calibri" w:hAnsi="GHEA Grapalat" w:cs="Sylfaen"/>
          <w:bCs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մասին</w:t>
      </w:r>
      <w:proofErr w:type="spellEnd"/>
      <w:r w:rsidRPr="00492CED">
        <w:rPr>
          <w:rFonts w:ascii="GHEA Grapalat" w:eastAsia="Calibri" w:hAnsi="GHEA Grapalat" w:cs="Sylfaen"/>
          <w:bCs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Հայաստանի</w:t>
      </w:r>
      <w:proofErr w:type="spellEnd"/>
      <w:r w:rsidRPr="00492CED">
        <w:rPr>
          <w:rFonts w:ascii="GHEA Grapalat" w:eastAsia="Calibri" w:hAnsi="GHEA Grapalat" w:cs="Sylfaen"/>
          <w:bCs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Calibri" w:hAnsi="GHEA Grapalat" w:cs="Sylfaen"/>
          <w:bCs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Calibri" w:hAnsi="GHEA Grapalat" w:cs="Sylfaen"/>
          <w:bCs/>
          <w:sz w:val="24"/>
          <w:szCs w:val="24"/>
        </w:rPr>
        <w:t>օրենք</w:t>
      </w:r>
      <w:r w:rsidRPr="00492CED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30-րդ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13-րդ և 30.2-րդ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3-րդ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մասերի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492CED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2CE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492CE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  <w:proofErr w:type="gramEnd"/>
    </w:p>
    <w:p w:rsidR="00FA34F5" w:rsidRPr="00492CED" w:rsidRDefault="000958C6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>2008</w:t>
      </w:r>
      <w:r w:rsidR="00FA34F5" w:rsidRPr="00492CE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11-ի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ցանկությամբ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առավել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սեղմ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ժամկետներում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փոխանակելու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սահմանի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անցակետերում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օտարերկրյա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պետություններում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վավերականության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ժամկետի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նշում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գանձվող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վճարների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չափերը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գանձվող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վճարների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դիմաց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փոխանակելու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ժամկետները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ոստիկանությանն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արտաբյուջետային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հաշիվ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բացելու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թույլտվություն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տալու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սեղմ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ժամկետներում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փոխանակելու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սահմանի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անցակետերում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օտարերկրյա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պետություններում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վավերականության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ժամկետի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նշում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վճարովի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մատուցման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պայմանագրերի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ձևերը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>» N</w:t>
      </w:r>
      <w:r w:rsidR="00A532FD" w:rsidRPr="00492CED">
        <w:rPr>
          <w:rFonts w:ascii="GHEA Grapalat" w:eastAsia="Times New Roman" w:hAnsi="GHEA Grapalat" w:cs="Times New Roman"/>
          <w:sz w:val="24"/>
          <w:szCs w:val="24"/>
        </w:rPr>
        <w:t xml:space="preserve"> 1465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-Ն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>լրացումները</w:t>
      </w:r>
      <w:proofErr w:type="spellEnd"/>
      <w:r w:rsidR="00FA34F5" w:rsidRPr="00492CED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839BD" w:rsidRPr="00492CED" w:rsidRDefault="00FA34F5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վերնագրում</w:t>
      </w:r>
      <w:proofErr w:type="spellEnd"/>
      <w:r w:rsidR="00137189" w:rsidRPr="00492CED">
        <w:rPr>
          <w:rFonts w:ascii="GHEA Grapalat" w:eastAsia="Times New Roman" w:hAnsi="GHEA Grapalat" w:cs="Times New Roman"/>
          <w:sz w:val="24"/>
          <w:szCs w:val="24"/>
        </w:rPr>
        <w:t xml:space="preserve">, 1-ին, 2-րդ, </w:t>
      </w:r>
      <w:r w:rsidR="009D267F" w:rsidRPr="00492CED">
        <w:rPr>
          <w:rFonts w:ascii="GHEA Grapalat" w:eastAsia="Times New Roman" w:hAnsi="GHEA Grapalat" w:cs="Times New Roman"/>
          <w:sz w:val="24"/>
          <w:szCs w:val="24"/>
        </w:rPr>
        <w:t xml:space="preserve">4-րդ և 5-րդ </w:t>
      </w:r>
      <w:proofErr w:type="spellStart"/>
      <w:r w:rsidR="00137189" w:rsidRPr="00492CED">
        <w:rPr>
          <w:rFonts w:ascii="GHEA Grapalat" w:eastAsia="Times New Roman" w:hAnsi="GHEA Grapalat" w:cs="Times New Roman"/>
          <w:sz w:val="24"/>
          <w:szCs w:val="24"/>
        </w:rPr>
        <w:t>կետերում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կոնվենցիոն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ճամփորդական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839BD" w:rsidRPr="00492CED" w:rsidRDefault="006839BD" w:rsidP="000958C6">
      <w:pPr>
        <w:spacing w:after="0" w:line="360" w:lineRule="auto"/>
        <w:ind w:firstLine="375"/>
        <w:jc w:val="both"/>
        <w:rPr>
          <w:rFonts w:ascii="GHEA Grapalat" w:hAnsi="GHEA Grapalat" w:cs="Sylfaen"/>
          <w:bCs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2)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նախաբան</w:t>
      </w:r>
      <w:proofErr w:type="spellEnd"/>
      <w:r w:rsidR="00137189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ում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«9-րդ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>,«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Փախստականների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ապաստանի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</w:t>
      </w:r>
      <w:r w:rsidR="00B964B7" w:rsidRPr="00492CED">
        <w:rPr>
          <w:rFonts w:ascii="GHEA Grapalat" w:eastAsia="Times New Roman" w:hAnsi="GHEA Grapalat" w:cs="Times New Roman"/>
          <w:sz w:val="24"/>
          <w:szCs w:val="24"/>
        </w:rPr>
        <w:t>այաստանի</w:t>
      </w:r>
      <w:proofErr w:type="spellEnd"/>
      <w:r w:rsidR="00B964B7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</w:t>
      </w:r>
      <w:r w:rsidR="00B964B7" w:rsidRPr="00492CED">
        <w:rPr>
          <w:rFonts w:ascii="GHEA Grapalat" w:eastAsia="Times New Roman" w:hAnsi="GHEA Grapalat" w:cs="Times New Roman"/>
          <w:sz w:val="24"/>
          <w:szCs w:val="24"/>
        </w:rPr>
        <w:t>անրապետության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92CED">
        <w:rPr>
          <w:rFonts w:ascii="GHEA Grapalat" w:hAnsi="GHEA Grapalat" w:cs="Sylfaen"/>
          <w:bCs/>
          <w:sz w:val="24"/>
          <w:szCs w:val="24"/>
        </w:rPr>
        <w:t xml:space="preserve">30-րդ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13-րդ և 30.2-րդ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 3-րդ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մասերի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 xml:space="preserve">»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բառեր</w:t>
      </w:r>
      <w:r w:rsidR="00EC1A67" w:rsidRPr="00492CED">
        <w:rPr>
          <w:rFonts w:ascii="GHEA Grapalat" w:hAnsi="GHEA Grapalat" w:cs="Sylfaen"/>
          <w:bCs/>
          <w:sz w:val="24"/>
          <w:szCs w:val="24"/>
        </w:rPr>
        <w:t>ը</w:t>
      </w:r>
      <w:proofErr w:type="spellEnd"/>
      <w:r w:rsidRPr="00492CED">
        <w:rPr>
          <w:rFonts w:ascii="GHEA Grapalat" w:hAnsi="GHEA Grapalat" w:cs="Sylfaen"/>
          <w:bCs/>
          <w:sz w:val="24"/>
          <w:szCs w:val="24"/>
        </w:rPr>
        <w:t>,</w:t>
      </w:r>
    </w:p>
    <w:p w:rsidR="00AF3539" w:rsidRPr="00492CED" w:rsidRDefault="006839BD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hAnsi="GHEA Grapalat" w:cs="Sylfaen"/>
          <w:bCs/>
          <w:sz w:val="24"/>
          <w:szCs w:val="24"/>
        </w:rPr>
        <w:t xml:space="preserve">3) </w:t>
      </w:r>
      <w:proofErr w:type="spellStart"/>
      <w:proofErr w:type="gramStart"/>
      <w:r w:rsidRPr="00492CED"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proofErr w:type="gramEnd"/>
      <w:r w:rsidR="000958C6" w:rsidRPr="00492CED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="000958C6" w:rsidRPr="00492CED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AF3539" w:rsidRPr="00492CED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6839BD" w:rsidRPr="00492CED" w:rsidRDefault="00AF3539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>ա.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վերնագրում</w:t>
      </w:r>
      <w:proofErr w:type="spellEnd"/>
      <w:proofErr w:type="gram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կոնվենցիոն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ճամփորդական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839BD" w:rsidRPr="00492CED" w:rsidRDefault="00AF3539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>բ.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աղյուսակի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1-ից 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>5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կետերի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սյունակում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անձնագրի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»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անձնագիր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>»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համապատասխանաբար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>փա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խ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ս</w:t>
      </w:r>
      <w:proofErr w:type="spellStart"/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տականի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կոնվենցիոն</w:t>
      </w:r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ճամփորդական</w:t>
      </w:r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փաստաթղթի</w:t>
      </w:r>
      <w:r w:rsidR="006839BD" w:rsidRPr="00492CED">
        <w:rPr>
          <w:rFonts w:ascii="GHEA Grapalat" w:eastAsia="Times New Roman" w:hAnsi="GHEA Grapalat" w:cs="Times New Roman"/>
          <w:sz w:val="24"/>
          <w:szCs w:val="24"/>
        </w:rPr>
        <w:t>»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կոնվենցիոն</w:t>
      </w:r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ճամփորդական</w:t>
      </w:r>
      <w:r w:rsidR="00923D02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փաստաթուղթ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7C2D75" w:rsidRPr="00492CED" w:rsidRDefault="00AF3539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ա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ղյուսակի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6-րդ, 7-րդ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կետերում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>»</w:t>
      </w:r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8-րդ, 9-րդ և 12-րդ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կետերում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առաջ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քաղաքացու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փաստականի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7C2D75" w:rsidRPr="00492CED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C2D75" w:rsidRPr="00492CED" w:rsidRDefault="007C2D75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դ. </w:t>
      </w:r>
      <w:proofErr w:type="spellStart"/>
      <w:proofErr w:type="gramStart"/>
      <w:r w:rsidRPr="00492CED">
        <w:rPr>
          <w:rFonts w:ascii="GHEA Grapalat" w:eastAsia="Times New Roman" w:hAnsi="GHEA Grapalat" w:cs="Times New Roman"/>
          <w:sz w:val="24"/>
          <w:szCs w:val="24"/>
        </w:rPr>
        <w:t>աղյուսակի</w:t>
      </w:r>
      <w:proofErr w:type="spellEnd"/>
      <w:proofErr w:type="gram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11-րդ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«(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կենսաչափական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տվյալներով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)»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կոնվենցիոն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ճամփորդական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բառեր</w:t>
      </w:r>
      <w:proofErr w:type="spellEnd"/>
      <w:r w:rsidR="00923D02" w:rsidRPr="00492CED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492CE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C2D75" w:rsidRPr="00492CED" w:rsidRDefault="007C2D75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>4)</w:t>
      </w:r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հավելվածով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N1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ձևի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>վերնագրում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1.1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կետում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կոնվենցիոն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ճամփորդական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,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 xml:space="preserve"> 1.3 և 4.2</w:t>
      </w:r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կետերում</w:t>
      </w:r>
      <w:proofErr w:type="spellEnd"/>
      <w:r w:rsidR="001F223F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բառերից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կոնվենցիոն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ճամփորդական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փաստաթուղթ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փախստականի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քարտ</w:t>
      </w:r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3219CA" w:rsidRPr="00492CE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="00106A5F" w:rsidRPr="00492CE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D4DBD" w:rsidRPr="00492CED" w:rsidRDefault="001C1D4A" w:rsidP="006D4DBD">
      <w:pPr>
        <w:spacing w:line="360" w:lineRule="auto"/>
        <w:ind w:firstLine="540"/>
        <w:jc w:val="both"/>
        <w:rPr>
          <w:rFonts w:ascii="GHEA Grapalat" w:hAnsi="GHEA Grapalat" w:cs="Sylfaen"/>
          <w:szCs w:val="24"/>
        </w:rPr>
      </w:pPr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որոշումն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492CED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492C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D4DBD" w:rsidRPr="00492CED">
        <w:rPr>
          <w:rFonts w:ascii="GHEA Grapalat" w:hAnsi="GHEA Grapalat"/>
          <w:sz w:val="24"/>
          <w:szCs w:val="24"/>
        </w:rPr>
        <w:t xml:space="preserve">2017 </w:t>
      </w:r>
      <w:proofErr w:type="spellStart"/>
      <w:r w:rsidR="006D4DBD" w:rsidRPr="00492CED">
        <w:rPr>
          <w:rFonts w:ascii="GHEA Grapalat" w:hAnsi="GHEA Grapalat"/>
          <w:sz w:val="24"/>
          <w:szCs w:val="24"/>
        </w:rPr>
        <w:t>թվականի</w:t>
      </w:r>
      <w:proofErr w:type="spellEnd"/>
      <w:r w:rsidR="006D4DBD" w:rsidRPr="00492C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4DBD" w:rsidRPr="00492CED">
        <w:rPr>
          <w:rFonts w:ascii="GHEA Grapalat" w:hAnsi="GHEA Grapalat"/>
          <w:sz w:val="24"/>
          <w:szCs w:val="24"/>
        </w:rPr>
        <w:t>հունիսի</w:t>
      </w:r>
      <w:proofErr w:type="spellEnd"/>
      <w:r w:rsidR="006D4DBD" w:rsidRPr="00492CED">
        <w:rPr>
          <w:rFonts w:ascii="GHEA Grapalat" w:hAnsi="GHEA Grapalat"/>
          <w:sz w:val="24"/>
          <w:szCs w:val="24"/>
        </w:rPr>
        <w:t xml:space="preserve"> 1-ից:</w:t>
      </w:r>
    </w:p>
    <w:p w:rsidR="00106A5F" w:rsidRPr="00492CED" w:rsidRDefault="00106A5F" w:rsidP="006D4DBD">
      <w:pPr>
        <w:rPr>
          <w:rFonts w:ascii="GHEA Grapalat" w:eastAsia="Times New Roman" w:hAnsi="GHEA Grapalat" w:cs="Times New Roman"/>
          <w:sz w:val="24"/>
          <w:szCs w:val="24"/>
        </w:rPr>
      </w:pPr>
    </w:p>
    <w:p w:rsidR="00106A5F" w:rsidRPr="00492CED" w:rsidRDefault="00106A5F" w:rsidP="00106A5F">
      <w:pPr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ՀԱՅԱՍՏԱՆԻ</w:t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Times Armenia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="00765512"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Հ.ԱԲՐԱՀԱՄՅԱՆ</w:t>
      </w:r>
    </w:p>
    <w:p w:rsidR="00106A5F" w:rsidRPr="00492CED" w:rsidRDefault="00106A5F" w:rsidP="00106A5F">
      <w:pPr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</w:pPr>
      <w:r w:rsidRPr="00492CED">
        <w:rPr>
          <w:rFonts w:ascii="GHEA Grapalat" w:eastAsia="Calibri" w:hAnsi="GHEA Grapalat" w:cs="Times New Roman"/>
          <w:b/>
          <w:bCs/>
          <w:sz w:val="24"/>
          <w:szCs w:val="24"/>
          <w:lang w:eastAsia="ru-RU"/>
        </w:rPr>
        <w:t xml:space="preserve">                    </w:t>
      </w: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ՎԱՐՉԱՊԵՏ</w:t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492CE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</w:p>
    <w:p w:rsidR="00106A5F" w:rsidRPr="00492CED" w:rsidRDefault="00106A5F" w:rsidP="00106A5F">
      <w:pPr>
        <w:jc w:val="right"/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</w:t>
      </w:r>
      <w:proofErr w:type="gramStart"/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«          »-----------------</w:t>
      </w:r>
      <w:r w:rsidRPr="00492CED">
        <w:rPr>
          <w:rFonts w:ascii="GHEA Grapalat" w:eastAsia="Calibri" w:hAnsi="GHEA Grapalat" w:cs="Times New Roman"/>
          <w:b/>
          <w:bCs/>
          <w:sz w:val="24"/>
          <w:szCs w:val="24"/>
          <w:lang w:eastAsia="ru-RU"/>
        </w:rPr>
        <w:t>2016</w:t>
      </w: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թ</w:t>
      </w:r>
      <w:r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.</w:t>
      </w:r>
      <w:proofErr w:type="gramEnd"/>
    </w:p>
    <w:p w:rsidR="00106A5F" w:rsidRPr="00492CED" w:rsidRDefault="001346D9" w:rsidP="00106A5F">
      <w:pPr>
        <w:ind w:left="5760" w:firstLine="720"/>
        <w:jc w:val="center"/>
        <w:rPr>
          <w:rFonts w:ascii="GHEA Grapalat" w:eastAsia="Calibri" w:hAnsi="GHEA Grapalat" w:cs="Times New Roman"/>
          <w:bCs/>
          <w:iCs/>
          <w:sz w:val="24"/>
          <w:szCs w:val="24"/>
        </w:rPr>
      </w:pPr>
      <w:r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 xml:space="preserve">ք. </w:t>
      </w:r>
      <w:proofErr w:type="spellStart"/>
      <w:r w:rsidR="00106A5F"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Եր</w:t>
      </w:r>
      <w:r w:rsidR="00106A5F" w:rsidRPr="00492CED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և</w:t>
      </w:r>
      <w:r w:rsidR="00106A5F" w:rsidRPr="00492CED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ան</w:t>
      </w:r>
      <w:proofErr w:type="spellEnd"/>
    </w:p>
    <w:p w:rsidR="005D60EB" w:rsidRPr="00492CED" w:rsidRDefault="005D60EB" w:rsidP="005D60EB">
      <w:pPr>
        <w:spacing w:after="24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92CE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5D60EB" w:rsidRPr="00492CED" w:rsidRDefault="005D60EB" w:rsidP="005D60EB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492CED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  <w:r w:rsidRPr="00492CED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152FD1" w:rsidRPr="00492CED" w:rsidRDefault="00152FD1" w:rsidP="00A61F18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ՄԱԿ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-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ի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1951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թ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. «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Փախստականի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կարգավիճակի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մասին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»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Կոնվենցիայի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27-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րդ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և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28-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րդ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հոդվածներ</w:t>
      </w:r>
      <w:r w:rsidRPr="00492CED">
        <w:rPr>
          <w:rFonts w:ascii="GHEA Grapalat" w:hAnsi="GHEA Grapalat" w:cs="GHEA Grapalat"/>
          <w:bCs/>
          <w:iCs/>
          <w:sz w:val="24"/>
          <w:szCs w:val="24"/>
        </w:rPr>
        <w:t>ի</w:t>
      </w:r>
      <w:r w:rsidR="002A2676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, </w:t>
      </w:r>
      <w:proofErr w:type="spellStart"/>
      <w:r w:rsidR="002A2676" w:rsidRPr="00492CED">
        <w:rPr>
          <w:rFonts w:ascii="GHEA Grapalat" w:hAnsi="GHEA Grapalat" w:cs="GHEA Grapalat"/>
          <w:bCs/>
          <w:iCs/>
          <w:sz w:val="24"/>
          <w:szCs w:val="24"/>
        </w:rPr>
        <w:t>ինչպես</w:t>
      </w:r>
      <w:proofErr w:type="spellEnd"/>
      <w:r w:rsidR="002A2676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="002A2676" w:rsidRPr="00492CED">
        <w:rPr>
          <w:rFonts w:ascii="GHEA Grapalat" w:hAnsi="GHEA Grapalat" w:cs="GHEA Grapalat"/>
          <w:bCs/>
          <w:iCs/>
          <w:sz w:val="24"/>
          <w:szCs w:val="24"/>
        </w:rPr>
        <w:t>նաև</w:t>
      </w:r>
      <w:proofErr w:type="spellEnd"/>
      <w:r w:rsidR="002A2676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2A2676" w:rsidRPr="00492CED">
        <w:rPr>
          <w:rFonts w:ascii="GHEA Grapalat" w:eastAsia="Calibri" w:hAnsi="GHEA Grapalat" w:cs="Sylfaen"/>
          <w:sz w:val="24"/>
          <w:szCs w:val="24"/>
        </w:rPr>
        <w:t>ՄԱԿ</w:t>
      </w:r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>-</w:t>
      </w:r>
      <w:r w:rsidR="002A2676" w:rsidRPr="00492CED">
        <w:rPr>
          <w:rFonts w:ascii="GHEA Grapalat" w:eastAsia="Calibri" w:hAnsi="GHEA Grapalat" w:cs="Sylfaen"/>
          <w:sz w:val="24"/>
          <w:szCs w:val="24"/>
        </w:rPr>
        <w:t>ի</w:t>
      </w:r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A2676" w:rsidRPr="00492CED">
        <w:rPr>
          <w:rFonts w:ascii="GHEA Grapalat" w:eastAsia="Calibri" w:hAnsi="GHEA Grapalat" w:cs="Sylfaen"/>
          <w:sz w:val="24"/>
          <w:szCs w:val="24"/>
        </w:rPr>
        <w:t>Անվտանգության</w:t>
      </w:r>
      <w:proofErr w:type="spellEnd"/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="002A2676" w:rsidRPr="00492CED">
        <w:rPr>
          <w:rFonts w:ascii="GHEA Grapalat" w:eastAsia="Calibri" w:hAnsi="GHEA Grapalat" w:cs="Sylfaen"/>
          <w:sz w:val="24"/>
          <w:szCs w:val="24"/>
        </w:rPr>
        <w:t>խորհրդի</w:t>
      </w:r>
      <w:proofErr w:type="spellEnd"/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2001</w:t>
      </w:r>
      <w:r w:rsidR="002A2676" w:rsidRPr="00492CED">
        <w:rPr>
          <w:rFonts w:ascii="GHEA Grapalat" w:eastAsia="Calibri" w:hAnsi="GHEA Grapalat" w:cs="Sylfaen"/>
          <w:sz w:val="24"/>
          <w:szCs w:val="24"/>
        </w:rPr>
        <w:t>թ</w:t>
      </w:r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1373 </w:t>
      </w:r>
      <w:proofErr w:type="spellStart"/>
      <w:r w:rsidR="002A2676" w:rsidRPr="00492CED">
        <w:rPr>
          <w:rFonts w:ascii="GHEA Grapalat" w:eastAsia="Calibri" w:hAnsi="GHEA Grapalat" w:cs="Sylfaen"/>
          <w:sz w:val="24"/>
          <w:szCs w:val="24"/>
        </w:rPr>
        <w:t>բանաձևի</w:t>
      </w:r>
      <w:proofErr w:type="spellEnd"/>
      <w:r w:rsidR="002A2676" w:rsidRPr="00492CE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պահանջներին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համապատասխանեցնելու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նպատակով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Փախստականների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D60EB" w:rsidRPr="00492CED">
        <w:rPr>
          <w:rFonts w:ascii="GHEA Grapalat" w:hAnsi="GHEA Grapalat" w:cs="Sylfaen"/>
          <w:bCs/>
          <w:sz w:val="24"/>
          <w:szCs w:val="24"/>
        </w:rPr>
        <w:t>և</w:t>
      </w:r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ապաստանի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492CED">
        <w:rPr>
          <w:rFonts w:ascii="GHEA Grapalat" w:hAnsi="GHEA Grapalat" w:cs="Sylfaen"/>
          <w:bCs/>
          <w:sz w:val="24"/>
          <w:szCs w:val="24"/>
        </w:rPr>
        <w:t>ՀՀ</w:t>
      </w:r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օրենքում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2015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17-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ին</w:t>
      </w:r>
      <w:proofErr w:type="spellEnd"/>
      <w:r w:rsidR="005D60EB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5D60EB" w:rsidRPr="00492CED">
        <w:rPr>
          <w:rFonts w:ascii="GHEA Grapalat" w:hAnsi="GHEA Grapalat" w:cs="Sylfaen"/>
          <w:bCs/>
          <w:sz w:val="24"/>
          <w:szCs w:val="24"/>
        </w:rPr>
        <w:t>կատարվ</w:t>
      </w:r>
      <w:r w:rsidR="00945912" w:rsidRPr="00492CED">
        <w:rPr>
          <w:rFonts w:ascii="GHEA Grapalat" w:hAnsi="GHEA Grapalat" w:cs="Sylfaen"/>
          <w:bCs/>
          <w:sz w:val="24"/>
          <w:szCs w:val="24"/>
        </w:rPr>
        <w:t>ել</w:t>
      </w:r>
      <w:proofErr w:type="spellEnd"/>
      <w:r w:rsidR="00945912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945912" w:rsidRPr="00492CED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Sylfaen"/>
          <w:bCs/>
          <w:sz w:val="24"/>
          <w:szCs w:val="24"/>
        </w:rPr>
        <w:t>փոփոխություններ</w:t>
      </w:r>
      <w:proofErr w:type="spellEnd"/>
      <w:r w:rsidR="00945912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` </w:t>
      </w:r>
      <w:r w:rsidRPr="00492CED">
        <w:rPr>
          <w:rFonts w:ascii="GHEA Grapalat" w:hAnsi="GHEA Grapalat" w:cs="Sylfaen"/>
          <w:bCs/>
          <w:sz w:val="24"/>
          <w:szCs w:val="24"/>
          <w:lang w:val="af-ZA"/>
        </w:rPr>
        <w:t>ՀՀ-ում փախստական</w:t>
      </w:r>
      <w:r w:rsidR="00945912"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ի կարգավիճակ ստացած անձանց </w:t>
      </w:r>
      <w:proofErr w:type="spellStart"/>
      <w:r w:rsidR="00945912" w:rsidRPr="00492CED">
        <w:rPr>
          <w:rFonts w:ascii="GHEA Grapalat" w:eastAsia="Calibri" w:hAnsi="GHEA Grapalat" w:cs="Sylfaen"/>
          <w:sz w:val="24"/>
          <w:szCs w:val="24"/>
        </w:rPr>
        <w:t>միջազգային</w:t>
      </w:r>
      <w:proofErr w:type="spellEnd"/>
      <w:r w:rsidR="00945912" w:rsidRPr="00492CED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945912" w:rsidRPr="00492CED">
        <w:rPr>
          <w:rFonts w:ascii="GHEA Grapalat" w:eastAsia="Calibri" w:hAnsi="GHEA Grapalat" w:cs="Sylfaen"/>
          <w:sz w:val="24"/>
          <w:szCs w:val="24"/>
        </w:rPr>
        <w:t>չափորոշիչներին</w:t>
      </w:r>
      <w:proofErr w:type="spellEnd"/>
      <w:r w:rsidR="00945912" w:rsidRPr="00492CED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="00945912" w:rsidRPr="00492CED">
        <w:rPr>
          <w:rFonts w:ascii="GHEA Grapalat" w:hAnsi="GHEA Grapalat" w:cs="Sylfaen"/>
          <w:sz w:val="24"/>
          <w:szCs w:val="24"/>
        </w:rPr>
        <w:t>համապատասխան</w:t>
      </w:r>
      <w:r w:rsidR="00F21D15" w:rsidRPr="00492CED">
        <w:rPr>
          <w:rFonts w:ascii="GHEA Grapalat" w:hAnsi="GHEA Grapalat" w:cs="Sylfaen"/>
          <w:sz w:val="24"/>
          <w:szCs w:val="24"/>
        </w:rPr>
        <w:t>ող</w:t>
      </w:r>
      <w:proofErr w:type="spellEnd"/>
      <w:r w:rsidR="00F21D15" w:rsidRPr="00492CED">
        <w:rPr>
          <w:rFonts w:ascii="GHEA Grapalat" w:hAnsi="GHEA Grapalat" w:cs="Sylfaen"/>
          <w:sz w:val="24"/>
          <w:szCs w:val="24"/>
          <w:lang w:val="af-ZA"/>
        </w:rPr>
        <w:t>`</w:t>
      </w:r>
      <w:r w:rsidR="00945912" w:rsidRPr="00492C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փախստականի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նույնականացման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քարտ</w:t>
      </w:r>
      <w:proofErr w:type="spellEnd"/>
      <w:r w:rsidR="00945912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(Հ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Հ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տարածքում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օգտագործելու</w:t>
      </w:r>
      <w:proofErr w:type="spellEnd"/>
      <w:r w:rsidR="00945912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)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</w:rPr>
        <w:t>և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կոնվենցիոն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ճամփորդական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փաստաթուղթ</w:t>
      </w:r>
      <w:proofErr w:type="spellEnd"/>
      <w:r w:rsidR="00945912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(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ՀՀ 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տարածքից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դուրս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ru-RU"/>
        </w:rPr>
        <w:t>ճամփորդելու</w:t>
      </w:r>
      <w:r w:rsidR="00945912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) տրամադրելու համար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: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Ա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նձը հաստատող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նշված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փաստաթղթերը փախստականներին տրամադր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վ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ելու (փոխանակ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վ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ելու) 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են</w:t>
      </w:r>
      <w:r w:rsidR="00F21D15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15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օրվա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սակայն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օրենք</w:t>
      </w:r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ը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դիմումը</w:t>
      </w:r>
      <w:proofErr w:type="spellEnd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ներկայացնող</w:t>
      </w:r>
      <w:proofErr w:type="spellEnd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անձին</w:t>
      </w:r>
      <w:proofErr w:type="spellEnd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հնարավորություն է ընձեռում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ցանկությա</w:t>
      </w:r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proofErr w:type="spellEnd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դեպ</w:t>
      </w:r>
      <w:proofErr w:type="spellEnd"/>
      <w:r w:rsidR="00F21D15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քում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F21D15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անձը հաստատող հիշյալ փաստաթղթերը </w:t>
      </w:r>
      <w:r w:rsidR="00A61F18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ստանալ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առավել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սեղմ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ժամկետներում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գանձվող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դիմաց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չափը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փախստականի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նույնականացման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քարտ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կամ կոնվենցիոն ճամփորդական </w:t>
      </w:r>
      <w:r w:rsidR="00B41E4D"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>փ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աստաթուղթ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տրամադրելու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փոխանակելու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ները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սահմանվ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են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ՀՀ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</w:t>
      </w:r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ոշմամբ</w:t>
      </w:r>
      <w:proofErr w:type="spellEnd"/>
      <w:r w:rsidR="00A61F18"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61F18" w:rsidRPr="00492CED" w:rsidRDefault="00A61F18" w:rsidP="00A61F18">
      <w:pP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Հաշվի առնելով, որ </w:t>
      </w:r>
      <w:r w:rsidR="004125FB" w:rsidRPr="00492CED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 2008 թվականի դեկտեմբերի 11-ի թիվ 1465-Ն որոշմամբ նշված </w:t>
      </w:r>
      <w:r w:rsidR="00F21D15" w:rsidRPr="00492CED">
        <w:rPr>
          <w:rFonts w:ascii="GHEA Grapalat" w:hAnsi="GHEA Grapalat" w:cs="Sylfaen"/>
          <w:sz w:val="24"/>
          <w:szCs w:val="24"/>
          <w:lang w:val="af-ZA"/>
        </w:rPr>
        <w:t>հարաբերությունները</w:t>
      </w:r>
      <w:r w:rsidR="004125FB" w:rsidRPr="00492CED">
        <w:rPr>
          <w:rFonts w:ascii="GHEA Grapalat" w:hAnsi="GHEA Grapalat" w:cs="Sylfaen"/>
          <w:sz w:val="24"/>
          <w:szCs w:val="24"/>
          <w:lang w:val="af-ZA"/>
        </w:rPr>
        <w:t xml:space="preserve"> ՀՀ քաղաքացիների մասով արդեն իսկ կ</w:t>
      </w:r>
      <w:r w:rsidR="00F21D15" w:rsidRPr="00492CED">
        <w:rPr>
          <w:rFonts w:ascii="GHEA Grapalat" w:hAnsi="GHEA Grapalat" w:cs="Sylfaen"/>
          <w:sz w:val="24"/>
          <w:szCs w:val="24"/>
          <w:lang w:val="af-ZA"/>
        </w:rPr>
        <w:t>անոնակարգված</w:t>
      </w:r>
      <w:r w:rsidR="004125FB" w:rsidRPr="00492CED">
        <w:rPr>
          <w:rFonts w:ascii="GHEA Grapalat" w:hAnsi="GHEA Grapalat" w:cs="Sylfaen"/>
          <w:sz w:val="24"/>
          <w:szCs w:val="24"/>
          <w:lang w:val="af-ZA"/>
        </w:rPr>
        <w:t xml:space="preserve"> են, հետևաբար անհրաժեշտ է որոշման մեջ կատարել համապատասխան լրացումներ` ՀՀ-ում փաստականի կարգավիճակ ունեցող անձանց մասով նույնպես դրանք կարգավորելու համար:</w:t>
      </w:r>
    </w:p>
    <w:p w:rsidR="002A2676" w:rsidRPr="00492CED" w:rsidRDefault="002A2676" w:rsidP="002A2676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u w:val="single"/>
          <w:lang w:val="af-ZA"/>
        </w:rPr>
      </w:pPr>
      <w:r w:rsidRPr="00492CED">
        <w:rPr>
          <w:rFonts w:ascii="GHEA Grapalat" w:hAnsi="GHEA Grapalat"/>
          <w:b/>
          <w:u w:val="single"/>
          <w:lang w:val="af-ZA"/>
        </w:rPr>
        <w:t xml:space="preserve">2. </w:t>
      </w:r>
      <w:r w:rsidRPr="00492CED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4125FB" w:rsidRPr="00492CED" w:rsidRDefault="004125FB" w:rsidP="004125FB">
      <w:pPr>
        <w:spacing w:after="0" w:line="360" w:lineRule="auto"/>
        <w:ind w:firstLine="54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 w:rsidRPr="00492CED">
        <w:rPr>
          <w:rFonts w:ascii="GHEA Grapalat" w:hAnsi="GHEA Grapalat" w:cs="Sylfaen"/>
          <w:sz w:val="24"/>
          <w:szCs w:val="24"/>
          <w:lang w:val="af-ZA"/>
        </w:rPr>
        <w:t>«Հայաստանի Հանրապետության կառավարության 2008 թվականի դեկտեմբերի 11-ի թիվ 1465-Ն որոշման մեջ լրացումներ կատարելու մասին» ՀՀ կառավարության որոշման նախագիծը</w:t>
      </w:r>
      <w:r w:rsidRPr="00492C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sz w:val="24"/>
          <w:szCs w:val="24"/>
          <w:lang w:val="af-ZA"/>
        </w:rPr>
        <w:t xml:space="preserve">նպատակ ունի սահմանել </w:t>
      </w:r>
      <w:r w:rsidRPr="00492CED">
        <w:rPr>
          <w:rFonts w:ascii="GHEA Grapalat" w:hAnsi="GHEA Grapalat" w:cs="Sylfaen"/>
          <w:bCs/>
          <w:sz w:val="24"/>
          <w:szCs w:val="24"/>
          <w:lang w:val="af-ZA"/>
        </w:rPr>
        <w:t xml:space="preserve">ՀՀ-ում փախստականի կարգավիճակ ստացած անձի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ցանկությամբ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առավել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սեղմ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ժամկետներում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փախստականի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նույնականացման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քարտ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GHEA Grapalat"/>
          <w:bCs/>
          <w:iCs/>
          <w:sz w:val="24"/>
          <w:szCs w:val="24"/>
        </w:rPr>
        <w:t>և</w:t>
      </w:r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կոնվենցիոն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ճամփորդական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GHEA Grapalat"/>
          <w:bCs/>
          <w:iCs/>
          <w:sz w:val="24"/>
          <w:szCs w:val="24"/>
        </w:rPr>
        <w:t>փաստաթուղթ</w:t>
      </w:r>
      <w:proofErr w:type="spellEnd"/>
      <w:r w:rsidRPr="00492CED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տրամադրելու համար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գանձվող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չափը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փաստաթղթերը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տրամադրելու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փոխանակելու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ժամկետները</w:t>
      </w:r>
      <w:proofErr w:type="spellEnd"/>
      <w:r w:rsidRPr="00492CE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:</w:t>
      </w:r>
    </w:p>
    <w:p w:rsidR="004125FB" w:rsidRPr="00492CED" w:rsidRDefault="004125FB" w:rsidP="004125FB">
      <w:pPr>
        <w:spacing w:after="0"/>
        <w:ind w:firstLine="54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</w:p>
    <w:p w:rsidR="002A2676" w:rsidRPr="00492CED" w:rsidRDefault="002A2676" w:rsidP="002A2676">
      <w:pPr>
        <w:ind w:firstLine="708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492CED">
        <w:rPr>
          <w:rFonts w:ascii="GHEA Grapalat" w:hAnsi="GHEA Grapalat" w:cs="Sylfaen"/>
          <w:b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2A2676" w:rsidRPr="00492CED" w:rsidRDefault="002A2676" w:rsidP="002A2676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92CED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2A2676" w:rsidRPr="00492CED" w:rsidRDefault="002A2676" w:rsidP="002A2676">
      <w:pPr>
        <w:spacing w:line="360" w:lineRule="auto"/>
        <w:ind w:left="708"/>
        <w:jc w:val="both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492CED">
        <w:rPr>
          <w:rFonts w:ascii="GHEA Grapalat" w:hAnsi="GHEA Grapalat" w:cs="Sylfaen"/>
          <w:b/>
          <w:sz w:val="24"/>
          <w:szCs w:val="24"/>
          <w:u w:val="single"/>
          <w:lang w:val="af-ZA"/>
        </w:rPr>
        <w:t>4.Ակնկալվող արդյունքը.</w:t>
      </w:r>
      <w:r w:rsidRPr="00492CED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</w:p>
    <w:p w:rsidR="006E415B" w:rsidRPr="00492CED" w:rsidRDefault="002A2676" w:rsidP="006E415B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af-ZA"/>
        </w:rPr>
      </w:pPr>
      <w:r w:rsidRPr="00492CED">
        <w:rPr>
          <w:rFonts w:ascii="GHEA Grapalat" w:hAnsi="GHEA Grapalat"/>
          <w:lang w:val="hy-AM"/>
        </w:rPr>
        <w:t>Նախագծի ընդունման արդյունքում</w:t>
      </w:r>
      <w:r w:rsidR="009F28D5" w:rsidRPr="00492CED">
        <w:rPr>
          <w:rFonts w:ascii="GHEA Grapalat" w:hAnsi="GHEA Grapalat"/>
          <w:lang w:val="af-ZA"/>
        </w:rPr>
        <w:t xml:space="preserve"> </w:t>
      </w:r>
      <w:r w:rsidR="009F28D5" w:rsidRPr="00492CED">
        <w:rPr>
          <w:rFonts w:ascii="GHEA Grapalat" w:eastAsia="Calibri" w:hAnsi="GHEA Grapalat" w:cs="Sylfaen"/>
          <w:bCs/>
          <w:lang w:val="af-ZA"/>
        </w:rPr>
        <w:t>«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Փախստականների</w:t>
      </w:r>
      <w:proofErr w:type="spellEnd"/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 </w:t>
      </w:r>
      <w:r w:rsidR="009F28D5" w:rsidRPr="00492CED">
        <w:rPr>
          <w:rFonts w:ascii="GHEA Grapalat" w:eastAsia="Calibri" w:hAnsi="GHEA Grapalat" w:cs="Sylfaen"/>
          <w:bCs/>
        </w:rPr>
        <w:t>և</w:t>
      </w:r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ապաստանի</w:t>
      </w:r>
      <w:proofErr w:type="spellEnd"/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մասին</w:t>
      </w:r>
      <w:proofErr w:type="spellEnd"/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» 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Հայաստանի</w:t>
      </w:r>
      <w:proofErr w:type="spellEnd"/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Հանրապետության</w:t>
      </w:r>
      <w:proofErr w:type="spellEnd"/>
      <w:r w:rsidR="009F28D5" w:rsidRPr="00492CED">
        <w:rPr>
          <w:rFonts w:ascii="GHEA Grapalat" w:eastAsia="Calibri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eastAsia="Calibri" w:hAnsi="GHEA Grapalat" w:cs="Sylfaen"/>
          <w:bCs/>
        </w:rPr>
        <w:t>օրենք</w:t>
      </w:r>
      <w:r w:rsidR="009F28D5" w:rsidRPr="00492CED">
        <w:rPr>
          <w:rFonts w:ascii="GHEA Grapalat" w:hAnsi="GHEA Grapalat" w:cs="Sylfaen"/>
          <w:bCs/>
        </w:rPr>
        <w:t>ի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30-</w:t>
      </w:r>
      <w:proofErr w:type="spellStart"/>
      <w:r w:rsidR="009F28D5" w:rsidRPr="00492CED">
        <w:rPr>
          <w:rFonts w:ascii="GHEA Grapalat" w:hAnsi="GHEA Grapalat" w:cs="Sylfaen"/>
          <w:bCs/>
        </w:rPr>
        <w:t>րդ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hAnsi="GHEA Grapalat" w:cs="Sylfaen"/>
          <w:bCs/>
        </w:rPr>
        <w:t>հոդվածի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13-</w:t>
      </w:r>
      <w:proofErr w:type="spellStart"/>
      <w:r w:rsidR="009F28D5" w:rsidRPr="00492CED">
        <w:rPr>
          <w:rFonts w:ascii="GHEA Grapalat" w:hAnsi="GHEA Grapalat" w:cs="Sylfaen"/>
          <w:bCs/>
        </w:rPr>
        <w:t>րդ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r w:rsidR="009F28D5" w:rsidRPr="00492CED">
        <w:rPr>
          <w:rFonts w:ascii="GHEA Grapalat" w:hAnsi="GHEA Grapalat" w:cs="Sylfaen"/>
          <w:bCs/>
        </w:rPr>
        <w:t>և</w:t>
      </w:r>
      <w:r w:rsidR="009F28D5" w:rsidRPr="00492CED">
        <w:rPr>
          <w:rFonts w:ascii="GHEA Grapalat" w:hAnsi="GHEA Grapalat" w:cs="Sylfaen"/>
          <w:bCs/>
          <w:lang w:val="af-ZA"/>
        </w:rPr>
        <w:t xml:space="preserve"> 30.2-</w:t>
      </w:r>
      <w:proofErr w:type="spellStart"/>
      <w:r w:rsidR="009F28D5" w:rsidRPr="00492CED">
        <w:rPr>
          <w:rFonts w:ascii="GHEA Grapalat" w:hAnsi="GHEA Grapalat" w:cs="Sylfaen"/>
          <w:bCs/>
        </w:rPr>
        <w:t>րդ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hAnsi="GHEA Grapalat" w:cs="Sylfaen"/>
          <w:bCs/>
        </w:rPr>
        <w:t>հոդվածի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3-</w:t>
      </w:r>
      <w:proofErr w:type="spellStart"/>
      <w:r w:rsidR="009F28D5" w:rsidRPr="00492CED">
        <w:rPr>
          <w:rFonts w:ascii="GHEA Grapalat" w:hAnsi="GHEA Grapalat" w:cs="Sylfaen"/>
          <w:bCs/>
        </w:rPr>
        <w:t>րդ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hAnsi="GHEA Grapalat" w:cs="Sylfaen"/>
          <w:bCs/>
        </w:rPr>
        <w:t>մասերի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9F28D5" w:rsidRPr="00492CED">
        <w:rPr>
          <w:rFonts w:ascii="GHEA Grapalat" w:hAnsi="GHEA Grapalat" w:cs="Sylfaen"/>
          <w:bCs/>
        </w:rPr>
        <w:t>պահանջ</w:t>
      </w:r>
      <w:r w:rsidR="00F21D15" w:rsidRPr="00492CED">
        <w:rPr>
          <w:rFonts w:ascii="GHEA Grapalat" w:hAnsi="GHEA Grapalat" w:cs="Sylfaen"/>
          <w:bCs/>
        </w:rPr>
        <w:t>ի</w:t>
      </w:r>
      <w:proofErr w:type="spellEnd"/>
      <w:r w:rsidR="00F21D15" w:rsidRPr="00492CED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F21D15" w:rsidRPr="00492CED">
        <w:rPr>
          <w:rFonts w:ascii="GHEA Grapalat" w:hAnsi="GHEA Grapalat" w:cs="Sylfaen"/>
          <w:bCs/>
        </w:rPr>
        <w:t>համաձայն</w:t>
      </w:r>
      <w:proofErr w:type="spellEnd"/>
      <w:r w:rsidR="009F28D5" w:rsidRPr="00492CED">
        <w:rPr>
          <w:rFonts w:ascii="GHEA Grapalat" w:hAnsi="GHEA Grapalat" w:cs="Sylfaen"/>
          <w:bCs/>
          <w:lang w:val="af-ZA"/>
        </w:rPr>
        <w:t xml:space="preserve"> </w:t>
      </w:r>
      <w:r w:rsidR="006E415B" w:rsidRPr="00492CED">
        <w:rPr>
          <w:rFonts w:ascii="GHEA Grapalat" w:hAnsi="GHEA Grapalat" w:cs="Sylfaen"/>
          <w:bCs/>
          <w:lang w:val="af-ZA"/>
        </w:rPr>
        <w:t xml:space="preserve">կսահմանվի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դիմում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ներկայացնող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անձի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ցանկությամբ</w:t>
      </w:r>
      <w:proofErr w:type="spellEnd"/>
      <w:r w:rsidR="006E415B" w:rsidRPr="00492CED">
        <w:rPr>
          <w:rFonts w:ascii="GHEA Grapalat" w:hAnsi="GHEA Grapalat" w:cs="Sylfaen"/>
          <w:bCs/>
          <w:lang w:val="af-ZA"/>
        </w:rPr>
        <w:t xml:space="preserve"> փախստականի նույնականացման քարտ</w:t>
      </w:r>
      <w:r w:rsidR="00F21D15" w:rsidRPr="00492CED">
        <w:rPr>
          <w:rFonts w:ascii="GHEA Grapalat" w:hAnsi="GHEA Grapalat" w:cs="Sylfaen"/>
          <w:bCs/>
          <w:lang w:val="af-ZA"/>
        </w:rPr>
        <w:t>ը</w:t>
      </w:r>
      <w:r w:rsidR="006E415B" w:rsidRPr="00492CED">
        <w:rPr>
          <w:rFonts w:ascii="GHEA Grapalat" w:hAnsi="GHEA Grapalat" w:cs="Sylfaen"/>
          <w:bCs/>
          <w:lang w:val="af-ZA"/>
        </w:rPr>
        <w:t xml:space="preserve"> և կոնվենցիոն ճամփորդական փաստաթուղթը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առավել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սեղմ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ժամկետներում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ստանալու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համար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գանձվող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վճարի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չափը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դրա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դիմաց</w:t>
      </w:r>
      <w:proofErr w:type="spellEnd"/>
      <w:r w:rsidR="00F21D15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>`</w:t>
      </w:r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անձը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հաստատող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նշված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փաստա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թղթերը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տրամադրելու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(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փոխանակելու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) </w:t>
      </w:r>
      <w:proofErr w:type="spellStart"/>
      <w:r w:rsidR="006E415B" w:rsidRPr="00492CED">
        <w:rPr>
          <w:rFonts w:ascii="GHEA Grapalat" w:hAnsi="GHEA Grapalat"/>
          <w:bCs/>
          <w:color w:val="000000"/>
          <w:shd w:val="clear" w:color="auto" w:fill="FFFFFF"/>
        </w:rPr>
        <w:t>ժամկետները</w:t>
      </w:r>
      <w:proofErr w:type="spellEnd"/>
      <w:r w:rsidR="006E415B" w:rsidRPr="00492CED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: </w:t>
      </w:r>
    </w:p>
    <w:p w:rsidR="006E415B" w:rsidRPr="00492CED" w:rsidRDefault="006E415B" w:rsidP="006E415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</w:pPr>
    </w:p>
    <w:p w:rsidR="006E415B" w:rsidRPr="00492CED" w:rsidRDefault="006E415B" w:rsidP="006E415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</w:pPr>
    </w:p>
    <w:p w:rsidR="009F28D5" w:rsidRPr="00492CED" w:rsidRDefault="009F28D5" w:rsidP="005D60EB">
      <w:pPr>
        <w:spacing w:line="360" w:lineRule="auto"/>
        <w:ind w:firstLine="567"/>
        <w:jc w:val="right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5D60EB" w:rsidRPr="00492CED" w:rsidRDefault="005D60EB" w:rsidP="005D60EB">
      <w:pPr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af-ZA"/>
        </w:rPr>
      </w:pPr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>ՀՀ</w:t>
      </w:r>
      <w:r w:rsidR="00F21D15"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</w:t>
      </w:r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>ՈՍՏԻԿԱՆՈՒԹՅՈՒՆ</w:t>
      </w:r>
    </w:p>
    <w:p w:rsidR="003C3981" w:rsidRPr="00492CED" w:rsidRDefault="003C3981">
      <w:pPr>
        <w:rPr>
          <w:rFonts w:ascii="GHEA Grapalat" w:hAnsi="GHEA Grapalat"/>
          <w:sz w:val="24"/>
          <w:szCs w:val="24"/>
          <w:lang w:val="af-ZA"/>
        </w:rPr>
      </w:pPr>
      <w:r w:rsidRPr="00492CED">
        <w:rPr>
          <w:rFonts w:ascii="GHEA Grapalat" w:hAnsi="GHEA Grapalat"/>
          <w:sz w:val="24"/>
          <w:szCs w:val="24"/>
          <w:lang w:val="af-ZA"/>
        </w:rPr>
        <w:br w:type="page"/>
      </w:r>
    </w:p>
    <w:p w:rsidR="003C3981" w:rsidRPr="00492CED" w:rsidRDefault="003C3981" w:rsidP="00F21D15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492CED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492CED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3C3981" w:rsidRPr="00492CED" w:rsidRDefault="003C3981" w:rsidP="00F21D15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492CED">
        <w:rPr>
          <w:rFonts w:ascii="GHEA Grapalat" w:hAnsi="GHEA Grapalat"/>
          <w:b/>
          <w:i/>
          <w:sz w:val="24"/>
          <w:szCs w:val="24"/>
          <w:lang w:val="af-ZA"/>
        </w:rPr>
        <w:t xml:space="preserve">    </w:t>
      </w:r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>«Հայաստանի Հանրապետության կառավարության 2008 թվականի դեկտեմբերի 11-ի թիվ 1465-Ն որոշման մեջ լրացումներ կատարելու մասին» ՀՀ կառավարության որոշման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Times Armenian"/>
          <w:b/>
          <w:i/>
          <w:sz w:val="24"/>
          <w:szCs w:val="24"/>
        </w:rPr>
        <w:t>նախագծի</w:t>
      </w:r>
      <w:proofErr w:type="spellEnd"/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 w:rsidRPr="00492CED">
        <w:rPr>
          <w:rFonts w:ascii="GHEA Grapalat" w:hAnsi="GHEA Grapalat" w:cs="Times Armenian"/>
          <w:b/>
          <w:i/>
          <w:sz w:val="24"/>
          <w:szCs w:val="24"/>
        </w:rPr>
        <w:t>էական</w:t>
      </w:r>
      <w:proofErr w:type="spellEnd"/>
      <w:r w:rsidRPr="00492CE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ավելաց</w:t>
      </w:r>
      <w:proofErr w:type="spellStart"/>
      <w:r w:rsidRPr="00492CED">
        <w:rPr>
          <w:rFonts w:ascii="GHEA Grapalat" w:hAnsi="GHEA Grapalat" w:cs="Sylfaen"/>
          <w:b/>
          <w:i/>
          <w:sz w:val="24"/>
          <w:szCs w:val="24"/>
        </w:rPr>
        <w:t>ումների</w:t>
      </w:r>
      <w:proofErr w:type="spellEnd"/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նվազեց</w:t>
      </w:r>
      <w:proofErr w:type="spellStart"/>
      <w:r w:rsidRPr="00492CED">
        <w:rPr>
          <w:rFonts w:ascii="GHEA Grapalat" w:hAnsi="GHEA Grapalat" w:cs="Sylfaen"/>
          <w:b/>
          <w:i/>
          <w:sz w:val="24"/>
          <w:szCs w:val="24"/>
        </w:rPr>
        <w:t>ումների</w:t>
      </w:r>
      <w:proofErr w:type="spellEnd"/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proofErr w:type="spellStart"/>
      <w:r w:rsidRPr="00492CED">
        <w:rPr>
          <w:rFonts w:ascii="GHEA Grapalat" w:hAnsi="GHEA Grapalat" w:cs="Sylfaen"/>
          <w:b/>
          <w:i/>
          <w:sz w:val="24"/>
          <w:szCs w:val="24"/>
        </w:rPr>
        <w:t>մասին</w:t>
      </w:r>
      <w:proofErr w:type="spellEnd"/>
    </w:p>
    <w:p w:rsidR="003C3981" w:rsidRPr="00492CED" w:rsidRDefault="003C3981" w:rsidP="00F21D15">
      <w:pPr>
        <w:tabs>
          <w:tab w:val="left" w:pos="180"/>
        </w:tabs>
        <w:spacing w:line="240" w:lineRule="auto"/>
        <w:ind w:firstLine="540"/>
        <w:jc w:val="right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492CED">
        <w:rPr>
          <w:rFonts w:ascii="GHEA Grapalat" w:hAnsi="GHEA Grapalat"/>
          <w:b/>
          <w:noProof/>
          <w:sz w:val="24"/>
          <w:szCs w:val="24"/>
          <w:lang w:val="af-ZA"/>
        </w:rPr>
        <w:t>/մլն.դրամ/</w:t>
      </w:r>
    </w:p>
    <w:tbl>
      <w:tblPr>
        <w:tblW w:w="5752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22"/>
        <w:gridCol w:w="1311"/>
        <w:gridCol w:w="1313"/>
        <w:gridCol w:w="1892"/>
        <w:gridCol w:w="9"/>
        <w:gridCol w:w="1906"/>
        <w:gridCol w:w="2612"/>
      </w:tblGrid>
      <w:tr w:rsidR="003C3981" w:rsidRPr="00492CED" w:rsidTr="00F21D15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af-ZA" w:eastAsia="lv-LV"/>
              </w:rPr>
            </w:pP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proofErr w:type="spellEnd"/>
            <w:r w:rsidRPr="00492CE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b/>
                <w:sz w:val="24"/>
                <w:szCs w:val="24"/>
              </w:rPr>
              <w:t>ազդեցությունը</w:t>
            </w:r>
            <w:proofErr w:type="spellEnd"/>
          </w:p>
        </w:tc>
      </w:tr>
      <w:tr w:rsidR="003C3981" w:rsidRPr="00492CED" w:rsidTr="00F21D15">
        <w:tc>
          <w:tcPr>
            <w:tcW w:w="11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Ցուցանիշներ</w:t>
            </w:r>
            <w:proofErr w:type="spellEnd"/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proofErr w:type="spellStart"/>
            <w:proofErr w:type="gramStart"/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ընթացիկ</w:t>
            </w:r>
            <w:proofErr w:type="spellEnd"/>
            <w:proofErr w:type="gramEnd"/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 2016թ. </w:t>
            </w:r>
          </w:p>
        </w:tc>
        <w:tc>
          <w:tcPr>
            <w:tcW w:w="27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Հաջորդող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3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տարիները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C3981" w:rsidRPr="00492CED" w:rsidTr="00F21D15">
        <w:tc>
          <w:tcPr>
            <w:tcW w:w="11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15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2018թ.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2019թ. </w:t>
            </w:r>
          </w:p>
        </w:tc>
      </w:tr>
      <w:tr w:rsidR="003C3981" w:rsidRPr="00492CED" w:rsidTr="00F21D15">
        <w:tc>
          <w:tcPr>
            <w:tcW w:w="115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Ըստ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2015թ.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</w:t>
            </w:r>
          </w:p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Փոխու-թյունը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2015թ.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համեմատ</w:t>
            </w:r>
            <w:proofErr w:type="spellEnd"/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ընթացիկ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տարվա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համեմատ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ընթացիկ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տարվա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համեմատ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ընթացիկ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տարվա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համեմատ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2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5 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6 </w:t>
            </w:r>
          </w:p>
        </w:tc>
      </w:tr>
      <w:tr w:rsidR="003C3981" w:rsidRPr="00492CED" w:rsidTr="00F21D15">
        <w:trPr>
          <w:trHeight w:val="2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1.Եկամուտներ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1.1.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1.2. ՏԻՄ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2.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Ծախսեր</w:t>
            </w:r>
            <w:proofErr w:type="spellEnd"/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2.1.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ծախսեր</w:t>
            </w:r>
            <w:proofErr w:type="spellEnd"/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0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2.2. ՏԻՄ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ծախսեր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Ֆիսկալ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ազդեցության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գնահատական</w:t>
            </w:r>
            <w:proofErr w:type="spellEnd"/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3.1.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3.3. ՏԻՄ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բյուջե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ծախսերի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հաշվարկների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մանրամասն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lastRenderedPageBreak/>
              <w:t>ներկայացում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անհրաժեշտության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դեպքում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կարող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է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ներկայացվել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հավելվածի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տեսքով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lastRenderedPageBreak/>
              <w:t xml:space="preserve">4.1.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գնահատում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4.2.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Ծախսերի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գնահատում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492CED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3C3981" w:rsidRPr="00492CED" w:rsidTr="00F21D15">
        <w:tc>
          <w:tcPr>
            <w:tcW w:w="1157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5. 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Այլ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>տեղեկություններ</w:t>
            </w:r>
            <w:proofErr w:type="spellEnd"/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(</w:t>
            </w:r>
            <w:proofErr w:type="spellStart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եթե</w:t>
            </w:r>
            <w:proofErr w:type="spellEnd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այդպիսիք</w:t>
            </w:r>
            <w:proofErr w:type="spellEnd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առկա</w:t>
            </w:r>
            <w:proofErr w:type="spellEnd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են</w:t>
            </w:r>
            <w:proofErr w:type="spellEnd"/>
            <w:r w:rsidRPr="00492CED">
              <w:rPr>
                <w:rFonts w:ascii="GHEA Grapalat" w:hAnsi="GHEA Grapalat" w:cs="Sylfaen"/>
                <w:bCs/>
                <w:sz w:val="24"/>
                <w:szCs w:val="24"/>
              </w:rPr>
              <w:t>)</w:t>
            </w:r>
            <w:r w:rsidRPr="00492CED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843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492CED" w:rsidRDefault="003C3981" w:rsidP="00F21D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K Courier"/>
                <w:lang w:val="af-ZA"/>
              </w:rPr>
            </w:pPr>
          </w:p>
        </w:tc>
      </w:tr>
    </w:tbl>
    <w:p w:rsidR="003C3981" w:rsidRPr="00492CED" w:rsidRDefault="003C3981" w:rsidP="003C3981">
      <w:pPr>
        <w:ind w:left="283"/>
        <w:jc w:val="center"/>
        <w:rPr>
          <w:rFonts w:ascii="GHEA Grapalat" w:hAnsi="GHEA Grapalat"/>
          <w:b/>
          <w:bCs/>
          <w:i/>
          <w:iCs/>
          <w:noProof/>
          <w:sz w:val="24"/>
          <w:szCs w:val="24"/>
          <w:lang w:val="af-ZA"/>
        </w:rPr>
      </w:pPr>
    </w:p>
    <w:p w:rsidR="003C3981" w:rsidRPr="00492CED" w:rsidRDefault="003C3981" w:rsidP="003C3981">
      <w:pPr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8F28B7" w:rsidRPr="00492CED" w:rsidRDefault="003C3981" w:rsidP="00BD7846">
      <w:pPr>
        <w:jc w:val="right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 w:rsidRPr="00492CED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492CED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492CED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8F28B7" w:rsidRPr="00492CED" w:rsidRDefault="008F28B7">
      <w:pP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3D26E9" w:rsidRPr="00492CED" w:rsidRDefault="003D26E9" w:rsidP="00BD7846">
      <w:pPr>
        <w:tabs>
          <w:tab w:val="left" w:pos="2055"/>
        </w:tabs>
        <w:rPr>
          <w:rFonts w:ascii="GHEA Grapalat" w:hAnsi="GHEA Grapalat" w:cs="Sylfaen"/>
          <w:b/>
          <w:sz w:val="24"/>
          <w:szCs w:val="24"/>
          <w:lang w:val="af-ZA"/>
        </w:rPr>
      </w:pPr>
    </w:p>
    <w:p w:rsidR="003D26E9" w:rsidRPr="00492CED" w:rsidRDefault="003D26E9" w:rsidP="003D26E9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Տ Ե Ղ Ե Կ Ա Ն Ք </w:t>
      </w:r>
    </w:p>
    <w:p w:rsidR="00BD7846" w:rsidRPr="00492CED" w:rsidRDefault="00BD7846" w:rsidP="00BD784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492CED">
        <w:rPr>
          <w:rFonts w:ascii="GHEA Grapalat" w:hAnsi="GHEA Grapalat"/>
          <w:b/>
          <w:i/>
          <w:sz w:val="24"/>
          <w:szCs w:val="24"/>
          <w:lang w:val="af-ZA"/>
        </w:rPr>
        <w:t xml:space="preserve">    </w:t>
      </w:r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>«Հայաստանի Հանրապետության կառավարության 2008 թվականի դեկտեմբերի 11-ի թիվ 1465-Ն որոշման մեջ լրացումներ կատարելու մասին» ՀՀ կառավարության որոշման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Times Armenian"/>
          <w:b/>
          <w:i/>
          <w:sz w:val="24"/>
          <w:szCs w:val="24"/>
        </w:rPr>
        <w:t>նախագծի</w:t>
      </w:r>
      <w:proofErr w:type="spellEnd"/>
      <w:r w:rsidRPr="00492C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492CED">
        <w:rPr>
          <w:rFonts w:ascii="GHEA Grapalat" w:hAnsi="GHEA Grapalat"/>
          <w:b/>
          <w:i/>
          <w:sz w:val="24"/>
          <w:szCs w:val="24"/>
          <w:lang w:val="af-ZA"/>
        </w:rPr>
        <w:t>այլ իրավական ակտերում փոփոխություններ կատարելու անհրաժեշտության</w:t>
      </w:r>
      <w:r w:rsidRPr="00492CED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proofErr w:type="spellStart"/>
      <w:r w:rsidRPr="00492CED">
        <w:rPr>
          <w:rFonts w:ascii="GHEA Grapalat" w:hAnsi="GHEA Grapalat" w:cs="Sylfaen"/>
          <w:b/>
          <w:i/>
          <w:sz w:val="24"/>
          <w:szCs w:val="24"/>
        </w:rPr>
        <w:t>վերաբերյալ</w:t>
      </w:r>
      <w:proofErr w:type="spellEnd"/>
    </w:p>
    <w:p w:rsidR="00BD7846" w:rsidRPr="00492CED" w:rsidRDefault="00BD7846" w:rsidP="003D26E9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3D26E9" w:rsidRPr="00492CED" w:rsidRDefault="003D26E9" w:rsidP="003D26E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92CED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492CED">
        <w:rPr>
          <w:rFonts w:ascii="GHEA Grapalat" w:hAnsi="GHEA Grapalat" w:cs="Sylfaen"/>
          <w:sz w:val="24"/>
          <w:szCs w:val="24"/>
          <w:lang w:val="af-ZA"/>
        </w:rPr>
        <w:t>«Հայաստանի Հանրապետության կառավարության 2008 թվականի դեկտեմբերի 11-ի թիվ 1465-Ն որոշման մեջ լրացումներ կատարելու մասին» ՀՀ կառավարության որոշման</w:t>
      </w:r>
      <w:r w:rsidRPr="00492CE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92CED">
        <w:rPr>
          <w:rFonts w:ascii="GHEA Grapalat" w:hAnsi="GHEA Grapalat"/>
          <w:sz w:val="24"/>
          <w:szCs w:val="24"/>
          <w:lang w:val="af-ZA"/>
        </w:rPr>
        <w:t xml:space="preserve">նախագծի </w:t>
      </w:r>
      <w:proofErr w:type="spellStart"/>
      <w:r w:rsidRPr="00492CED">
        <w:rPr>
          <w:rFonts w:ascii="GHEA Grapalat" w:hAnsi="GHEA Grapalat"/>
          <w:sz w:val="24"/>
          <w:szCs w:val="24"/>
        </w:rPr>
        <w:t>ընդունման</w:t>
      </w:r>
      <w:proofErr w:type="spellEnd"/>
      <w:r w:rsidRPr="00492CED">
        <w:rPr>
          <w:rFonts w:ascii="GHEA Grapalat" w:hAnsi="GHEA Grapalat"/>
          <w:sz w:val="24"/>
          <w:szCs w:val="24"/>
          <w:lang w:val="af-ZA"/>
        </w:rPr>
        <w:t xml:space="preserve"> կապակցությամբ այլ իրավական ակտերում փոփոխություններ կատարելու անհրաժեշտություն չի առաջանա:</w:t>
      </w:r>
    </w:p>
    <w:p w:rsidR="00D85835" w:rsidRPr="00492CED" w:rsidRDefault="00BE11D2" w:rsidP="00D85835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492CED">
        <w:rPr>
          <w:rFonts w:ascii="GHEA Grapalat" w:hAnsi="GHEA Grapalat"/>
          <w:b/>
          <w:i/>
          <w:sz w:val="24"/>
          <w:szCs w:val="24"/>
        </w:rPr>
        <w:t>ՀՀ</w:t>
      </w:r>
      <w:r w:rsidRPr="00492CE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85835" w:rsidRPr="00492CED">
        <w:rPr>
          <w:rFonts w:ascii="GHEA Grapalat" w:hAnsi="GHEA Grapalat"/>
          <w:b/>
          <w:i/>
          <w:sz w:val="24"/>
          <w:szCs w:val="24"/>
          <w:lang w:val="hy-AM"/>
        </w:rPr>
        <w:t>ՈՍՏԻԿԱՆՈՒԹՅՈՒՆ</w:t>
      </w:r>
    </w:p>
    <w:p w:rsidR="003D26E9" w:rsidRPr="00492CED" w:rsidRDefault="003D26E9" w:rsidP="00BD7846">
      <w:pPr>
        <w:rPr>
          <w:rFonts w:ascii="GHEA Grapalat" w:hAnsi="GHEA Grapalat"/>
          <w:b/>
          <w:sz w:val="24"/>
          <w:szCs w:val="24"/>
          <w:lang w:val="af-ZA"/>
        </w:rPr>
      </w:pPr>
    </w:p>
    <w:p w:rsidR="00D85835" w:rsidRPr="00492CED" w:rsidRDefault="00D85835" w:rsidP="00D85835">
      <w:pPr>
        <w:pStyle w:val="3"/>
        <w:spacing w:after="0" w:line="360" w:lineRule="auto"/>
        <w:ind w:left="0" w:right="92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D85835" w:rsidRPr="00492CED" w:rsidRDefault="00D85835" w:rsidP="00D85835">
      <w:pPr>
        <w:pStyle w:val="3"/>
        <w:spacing w:after="0" w:line="360" w:lineRule="auto"/>
        <w:ind w:left="0" w:right="92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D85835" w:rsidRPr="00492CED" w:rsidRDefault="00D85835" w:rsidP="00C36413">
      <w:pPr>
        <w:rPr>
          <w:rFonts w:ascii="GHEA Grapalat" w:hAnsi="GHEA Grapalat"/>
          <w:b/>
          <w:i/>
          <w:sz w:val="24"/>
          <w:szCs w:val="24"/>
        </w:rPr>
      </w:pPr>
    </w:p>
    <w:sectPr w:rsidR="00D85835" w:rsidRPr="00492CED" w:rsidSect="00BD7846">
      <w:pgSz w:w="12240" w:h="15840"/>
      <w:pgMar w:top="851" w:right="1080" w:bottom="709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3FE5"/>
    <w:multiLevelType w:val="hybridMultilevel"/>
    <w:tmpl w:val="53822C20"/>
    <w:lvl w:ilvl="0" w:tplc="0568E4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A4B"/>
    <w:rsid w:val="000958C6"/>
    <w:rsid w:val="000D1020"/>
    <w:rsid w:val="000E277A"/>
    <w:rsid w:val="00106A5F"/>
    <w:rsid w:val="001346D9"/>
    <w:rsid w:val="00137189"/>
    <w:rsid w:val="00152FD1"/>
    <w:rsid w:val="001C1D4A"/>
    <w:rsid w:val="001E4658"/>
    <w:rsid w:val="001F223F"/>
    <w:rsid w:val="001F3B8E"/>
    <w:rsid w:val="002A2676"/>
    <w:rsid w:val="003131D0"/>
    <w:rsid w:val="00313E50"/>
    <w:rsid w:val="003219CA"/>
    <w:rsid w:val="00353484"/>
    <w:rsid w:val="00372AFE"/>
    <w:rsid w:val="0038328A"/>
    <w:rsid w:val="00386233"/>
    <w:rsid w:val="003C3981"/>
    <w:rsid w:val="003D26E9"/>
    <w:rsid w:val="003D5941"/>
    <w:rsid w:val="00410E95"/>
    <w:rsid w:val="004125FB"/>
    <w:rsid w:val="00421A78"/>
    <w:rsid w:val="00492CED"/>
    <w:rsid w:val="00516F91"/>
    <w:rsid w:val="00520A6B"/>
    <w:rsid w:val="005D60EB"/>
    <w:rsid w:val="006839BD"/>
    <w:rsid w:val="00685574"/>
    <w:rsid w:val="00693DE3"/>
    <w:rsid w:val="006D4DBD"/>
    <w:rsid w:val="006E415B"/>
    <w:rsid w:val="007324F4"/>
    <w:rsid w:val="00765512"/>
    <w:rsid w:val="007C2D75"/>
    <w:rsid w:val="00865810"/>
    <w:rsid w:val="00894AA1"/>
    <w:rsid w:val="008F28B7"/>
    <w:rsid w:val="00923D02"/>
    <w:rsid w:val="0093631A"/>
    <w:rsid w:val="00940D78"/>
    <w:rsid w:val="00945912"/>
    <w:rsid w:val="00996B03"/>
    <w:rsid w:val="009D267F"/>
    <w:rsid w:val="009F28D5"/>
    <w:rsid w:val="00A532FD"/>
    <w:rsid w:val="00A61F18"/>
    <w:rsid w:val="00AC3959"/>
    <w:rsid w:val="00AF3539"/>
    <w:rsid w:val="00B41E4D"/>
    <w:rsid w:val="00B95183"/>
    <w:rsid w:val="00B964B7"/>
    <w:rsid w:val="00BD7846"/>
    <w:rsid w:val="00BE11D2"/>
    <w:rsid w:val="00BF03B2"/>
    <w:rsid w:val="00C36413"/>
    <w:rsid w:val="00C972E5"/>
    <w:rsid w:val="00CC3318"/>
    <w:rsid w:val="00D85835"/>
    <w:rsid w:val="00E038D1"/>
    <w:rsid w:val="00E3521E"/>
    <w:rsid w:val="00EC1A67"/>
    <w:rsid w:val="00F21D15"/>
    <w:rsid w:val="00F23AA9"/>
    <w:rsid w:val="00F45A4B"/>
    <w:rsid w:val="00FA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FE"/>
  </w:style>
  <w:style w:type="paragraph" w:styleId="2">
    <w:name w:val="heading 2"/>
    <w:basedOn w:val="a"/>
    <w:link w:val="20"/>
    <w:qFormat/>
    <w:rsid w:val="002A2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F4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5A4B"/>
    <w:rPr>
      <w:b/>
      <w:bCs/>
    </w:rPr>
  </w:style>
  <w:style w:type="character" w:customStyle="1" w:styleId="apple-converted-space">
    <w:name w:val="apple-converted-space"/>
    <w:basedOn w:val="a0"/>
    <w:rsid w:val="00F45A4B"/>
  </w:style>
  <w:style w:type="paragraph" w:styleId="a6">
    <w:name w:val="List Paragraph"/>
    <w:basedOn w:val="a"/>
    <w:uiPriority w:val="34"/>
    <w:qFormat/>
    <w:rsid w:val="00FA34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A26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Обычный (веб) Знак"/>
    <w:link w:val="a3"/>
    <w:locked/>
    <w:rsid w:val="002A267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2A2676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2A267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8">
    <w:name w:val="Block Text"/>
    <w:basedOn w:val="a"/>
    <w:rsid w:val="00106A5F"/>
    <w:pPr>
      <w:spacing w:after="0" w:line="360" w:lineRule="auto"/>
      <w:ind w:left="9360" w:right="-130" w:firstLine="720"/>
    </w:pPr>
    <w:rPr>
      <w:rFonts w:ascii="Times Armenian" w:eastAsia="Times New Roman" w:hAnsi="Times Armenian" w:cs="Times New Roman"/>
      <w:spacing w:val="30"/>
      <w:sz w:val="2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85835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5835"/>
    <w:rPr>
      <w:rFonts w:ascii="Arial Unicode" w:eastAsia="Times New Roman" w:hAnsi="Arial Unicode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GOGONIK</cp:lastModifiedBy>
  <cp:revision>42</cp:revision>
  <cp:lastPrinted>2016-05-18T07:48:00Z</cp:lastPrinted>
  <dcterms:created xsi:type="dcterms:W3CDTF">2016-02-11T12:48:00Z</dcterms:created>
  <dcterms:modified xsi:type="dcterms:W3CDTF">2016-05-19T06:44:00Z</dcterms:modified>
</cp:coreProperties>
</file>