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973" w:rsidRPr="00B866BC" w:rsidRDefault="004A483B" w:rsidP="007E284E">
      <w:pPr>
        <w:pStyle w:val="headingtitleStyle"/>
      </w:pPr>
      <w:bookmarkStart w:id="0" w:name="_Toc1"/>
      <w:r w:rsidRPr="00B866BC">
        <w:t>Ամփոփաթերթ</w:t>
      </w:r>
      <w:bookmarkEnd w:id="0"/>
    </w:p>
    <w:p w:rsidR="00335973" w:rsidRPr="00B866BC" w:rsidRDefault="004A483B" w:rsidP="007E284E">
      <w:pPr>
        <w:pStyle w:val="headingtitleStyle"/>
        <w:rPr>
          <w:sz w:val="26"/>
          <w:szCs w:val="26"/>
        </w:rPr>
      </w:pPr>
      <w:bookmarkStart w:id="1" w:name="_Toc2"/>
      <w:r w:rsidRPr="00B866BC">
        <w:rPr>
          <w:sz w:val="26"/>
          <w:szCs w:val="26"/>
        </w:rPr>
        <w:t>«Նորմատիվ իրավական ակտերի մասին»  Հայաստանի Հանրապետության օրենքում լրացումներ կատարելու մասին» օրենքի նախագծի վերաբերյալ</w:t>
      </w:r>
      <w:bookmarkEnd w:id="1"/>
    </w:p>
    <w:p w:rsidR="00335973" w:rsidRPr="00B866BC" w:rsidRDefault="00335973" w:rsidP="007E284E">
      <w:pPr>
        <w:jc w:val="both"/>
        <w:rPr>
          <w:rFonts w:ascii="GHEA Grapalat" w:hAnsi="GHEA Grapalat"/>
          <w:sz w:val="24"/>
          <w:szCs w:val="24"/>
        </w:rPr>
      </w:pPr>
    </w:p>
    <w:tbl>
      <w:tblPr>
        <w:tblW w:w="0" w:type="auto"/>
        <w:tblCellMar>
          <w:left w:w="10" w:type="dxa"/>
          <w:right w:w="10" w:type="dxa"/>
        </w:tblCellMar>
        <w:tblLook w:val="04A0"/>
      </w:tblPr>
      <w:tblGrid>
        <w:gridCol w:w="449"/>
        <w:gridCol w:w="2180"/>
        <w:gridCol w:w="4939"/>
        <w:gridCol w:w="3436"/>
        <w:gridCol w:w="2923"/>
      </w:tblGrid>
      <w:tr w:rsidR="00AD343D" w:rsidRPr="00B866BC" w:rsidTr="00F10679">
        <w:tc>
          <w:tcPr>
            <w:tcW w:w="449"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center"/>
              <w:rPr>
                <w:rFonts w:ascii="GHEA Grapalat" w:hAnsi="GHEA Grapalat"/>
                <w:sz w:val="24"/>
                <w:szCs w:val="24"/>
              </w:rPr>
            </w:pPr>
            <w:r w:rsidRPr="00B866BC">
              <w:rPr>
                <w:rFonts w:ascii="GHEA Grapalat" w:eastAsia="GHEA Grapalat" w:hAnsi="GHEA Grapalat" w:cs="GHEA Grapalat"/>
                <w:color w:val="000000"/>
                <w:sz w:val="24"/>
                <w:szCs w:val="24"/>
              </w:rPr>
              <w:t>հ/</w:t>
            </w:r>
          </w:p>
          <w:p w:rsidR="00335973" w:rsidRPr="00B866BC" w:rsidRDefault="004A483B" w:rsidP="007E284E">
            <w:pPr>
              <w:jc w:val="center"/>
              <w:rPr>
                <w:rFonts w:ascii="GHEA Grapalat" w:hAnsi="GHEA Grapalat"/>
                <w:sz w:val="24"/>
                <w:szCs w:val="24"/>
              </w:rPr>
            </w:pPr>
            <w:r w:rsidRPr="00B866BC">
              <w:rPr>
                <w:rFonts w:ascii="GHEA Grapalat" w:eastAsia="GHEA Grapalat" w:hAnsi="GHEA Grapalat" w:cs="GHEA Grapalat"/>
                <w:color w:val="000000"/>
                <w:sz w:val="24"/>
                <w:szCs w:val="24"/>
              </w:rPr>
              <w:t>հ</w:t>
            </w:r>
          </w:p>
        </w:tc>
        <w:tc>
          <w:tcPr>
            <w:tcW w:w="2180"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center"/>
              <w:rPr>
                <w:rFonts w:ascii="GHEA Grapalat" w:hAnsi="GHEA Grapalat"/>
                <w:sz w:val="24"/>
                <w:szCs w:val="24"/>
              </w:rPr>
            </w:pPr>
            <w:r w:rsidRPr="00B866BC">
              <w:rPr>
                <w:rFonts w:ascii="GHEA Grapalat" w:eastAsia="GHEA Grapalat" w:hAnsi="GHEA Grapalat" w:cs="GHEA Grapalat"/>
                <w:color w:val="000000"/>
                <w:sz w:val="24"/>
                <w:szCs w:val="24"/>
              </w:rPr>
              <w:t>Առարկության, առաջարկության հեղինակը, ստացման ամսաթիվը</w:t>
            </w:r>
          </w:p>
        </w:tc>
        <w:tc>
          <w:tcPr>
            <w:tcW w:w="4939"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center"/>
              <w:rPr>
                <w:rFonts w:ascii="GHEA Grapalat" w:hAnsi="GHEA Grapalat"/>
                <w:sz w:val="24"/>
                <w:szCs w:val="24"/>
              </w:rPr>
            </w:pPr>
            <w:r w:rsidRPr="00B866BC">
              <w:rPr>
                <w:rFonts w:ascii="GHEA Grapalat" w:eastAsia="GHEA Grapalat" w:hAnsi="GHEA Grapalat" w:cs="GHEA Grapalat"/>
                <w:color w:val="000000"/>
                <w:sz w:val="24"/>
                <w:szCs w:val="24"/>
              </w:rPr>
              <w:t>Առարկության, առաջարկության բովանդակությունը</w:t>
            </w:r>
          </w:p>
        </w:tc>
        <w:tc>
          <w:tcPr>
            <w:tcW w:w="3436"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center"/>
              <w:rPr>
                <w:rFonts w:ascii="GHEA Grapalat" w:hAnsi="GHEA Grapalat"/>
                <w:sz w:val="24"/>
                <w:szCs w:val="24"/>
              </w:rPr>
            </w:pPr>
            <w:r w:rsidRPr="00B866BC">
              <w:rPr>
                <w:rFonts w:ascii="GHEA Grapalat" w:eastAsia="GHEA Grapalat" w:hAnsi="GHEA Grapalat" w:cs="GHEA Grapalat"/>
                <w:color w:val="000000"/>
                <w:sz w:val="24"/>
                <w:szCs w:val="24"/>
              </w:rPr>
              <w:t>Եզրակացություն</w:t>
            </w:r>
          </w:p>
        </w:tc>
        <w:tc>
          <w:tcPr>
            <w:tcW w:w="2923"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center"/>
              <w:rPr>
                <w:rFonts w:ascii="GHEA Grapalat" w:hAnsi="GHEA Grapalat"/>
                <w:sz w:val="24"/>
                <w:szCs w:val="24"/>
              </w:rPr>
            </w:pPr>
            <w:r w:rsidRPr="00B866BC">
              <w:rPr>
                <w:rFonts w:ascii="GHEA Grapalat" w:eastAsia="GHEA Grapalat" w:hAnsi="GHEA Grapalat" w:cs="GHEA Grapalat"/>
                <w:color w:val="000000"/>
                <w:sz w:val="24"/>
                <w:szCs w:val="24"/>
              </w:rPr>
              <w:t>Կատարված փոփոխությունը</w:t>
            </w:r>
          </w:p>
        </w:tc>
      </w:tr>
      <w:tr w:rsidR="00AD343D" w:rsidRPr="00B866BC" w:rsidTr="00F10679">
        <w:tc>
          <w:tcPr>
            <w:tcW w:w="449" w:type="dxa"/>
            <w:tcBorders>
              <w:top w:val="single" w:sz="1" w:space="0" w:color="000000"/>
              <w:left w:val="single" w:sz="1" w:space="0" w:color="000000"/>
              <w:bottom w:val="single" w:sz="1" w:space="0" w:color="000000"/>
              <w:right w:val="single" w:sz="1" w:space="0" w:color="000000"/>
            </w:tcBorders>
            <w:vAlign w:val="center"/>
          </w:tcPr>
          <w:p w:rsidR="00335973" w:rsidRPr="00B866BC" w:rsidRDefault="00335973" w:rsidP="007E284E">
            <w:pPr>
              <w:jc w:val="center"/>
              <w:rPr>
                <w:rFonts w:ascii="GHEA Grapalat" w:hAnsi="GHEA Grapalat"/>
                <w:sz w:val="24"/>
                <w:szCs w:val="24"/>
              </w:rPr>
            </w:pPr>
          </w:p>
        </w:tc>
        <w:tc>
          <w:tcPr>
            <w:tcW w:w="2180" w:type="dxa"/>
            <w:tcBorders>
              <w:top w:val="single" w:sz="1" w:space="0" w:color="000000"/>
              <w:left w:val="single" w:sz="1" w:space="0" w:color="000000"/>
              <w:bottom w:val="single" w:sz="1" w:space="0" w:color="000000"/>
              <w:right w:val="single" w:sz="1" w:space="0" w:color="000000"/>
            </w:tcBorders>
            <w:vAlign w:val="center"/>
          </w:tcPr>
          <w:p w:rsidR="00335973" w:rsidRPr="00B866BC" w:rsidRDefault="004A483B" w:rsidP="007E284E">
            <w:pPr>
              <w:jc w:val="center"/>
              <w:rPr>
                <w:rFonts w:ascii="GHEA Grapalat" w:hAnsi="GHEA Grapalat"/>
                <w:sz w:val="24"/>
                <w:szCs w:val="24"/>
              </w:rPr>
            </w:pPr>
            <w:r w:rsidRPr="00B866BC">
              <w:rPr>
                <w:rFonts w:ascii="GHEA Grapalat" w:eastAsia="GHEA Grapalat" w:hAnsi="GHEA Grapalat" w:cs="GHEA Grapalat"/>
                <w:color w:val="000000"/>
                <w:sz w:val="24"/>
                <w:szCs w:val="24"/>
              </w:rPr>
              <w:t>1</w:t>
            </w:r>
          </w:p>
        </w:tc>
        <w:tc>
          <w:tcPr>
            <w:tcW w:w="4939" w:type="dxa"/>
            <w:tcBorders>
              <w:top w:val="single" w:sz="1" w:space="0" w:color="000000"/>
              <w:left w:val="single" w:sz="1" w:space="0" w:color="000000"/>
              <w:bottom w:val="single" w:sz="1" w:space="0" w:color="000000"/>
              <w:right w:val="single" w:sz="1" w:space="0" w:color="000000"/>
            </w:tcBorders>
            <w:vAlign w:val="center"/>
          </w:tcPr>
          <w:p w:rsidR="00335973" w:rsidRPr="00B866BC" w:rsidRDefault="004A483B" w:rsidP="007E284E">
            <w:pPr>
              <w:jc w:val="center"/>
              <w:rPr>
                <w:rFonts w:ascii="GHEA Grapalat" w:hAnsi="GHEA Grapalat"/>
                <w:sz w:val="24"/>
                <w:szCs w:val="24"/>
              </w:rPr>
            </w:pPr>
            <w:r w:rsidRPr="00B866BC">
              <w:rPr>
                <w:rFonts w:ascii="GHEA Grapalat" w:eastAsia="GHEA Grapalat" w:hAnsi="GHEA Grapalat" w:cs="GHEA Grapalat"/>
                <w:color w:val="000000"/>
                <w:sz w:val="24"/>
                <w:szCs w:val="24"/>
              </w:rPr>
              <w:t>2</w:t>
            </w:r>
          </w:p>
        </w:tc>
        <w:tc>
          <w:tcPr>
            <w:tcW w:w="3436" w:type="dxa"/>
            <w:tcBorders>
              <w:top w:val="single" w:sz="1" w:space="0" w:color="000000"/>
              <w:left w:val="single" w:sz="1" w:space="0" w:color="000000"/>
              <w:bottom w:val="single" w:sz="1" w:space="0" w:color="000000"/>
              <w:right w:val="single" w:sz="1" w:space="0" w:color="000000"/>
            </w:tcBorders>
            <w:vAlign w:val="center"/>
          </w:tcPr>
          <w:p w:rsidR="00335973" w:rsidRPr="00B866BC" w:rsidRDefault="004A483B" w:rsidP="007E284E">
            <w:pPr>
              <w:jc w:val="center"/>
              <w:rPr>
                <w:rFonts w:ascii="GHEA Grapalat" w:hAnsi="GHEA Grapalat"/>
                <w:sz w:val="24"/>
                <w:szCs w:val="24"/>
              </w:rPr>
            </w:pPr>
            <w:r w:rsidRPr="00B866BC">
              <w:rPr>
                <w:rFonts w:ascii="GHEA Grapalat" w:eastAsia="GHEA Grapalat" w:hAnsi="GHEA Grapalat" w:cs="GHEA Grapalat"/>
                <w:color w:val="000000"/>
                <w:sz w:val="24"/>
                <w:szCs w:val="24"/>
              </w:rPr>
              <w:t>3</w:t>
            </w:r>
          </w:p>
        </w:tc>
        <w:tc>
          <w:tcPr>
            <w:tcW w:w="2923" w:type="dxa"/>
            <w:tcBorders>
              <w:top w:val="single" w:sz="1" w:space="0" w:color="000000"/>
              <w:left w:val="single" w:sz="1" w:space="0" w:color="000000"/>
              <w:bottom w:val="single" w:sz="1" w:space="0" w:color="000000"/>
              <w:right w:val="single" w:sz="1" w:space="0" w:color="000000"/>
            </w:tcBorders>
            <w:vAlign w:val="center"/>
          </w:tcPr>
          <w:p w:rsidR="00335973" w:rsidRPr="00B866BC" w:rsidRDefault="004A483B" w:rsidP="007E284E">
            <w:pPr>
              <w:jc w:val="center"/>
              <w:rPr>
                <w:rFonts w:ascii="GHEA Grapalat" w:hAnsi="GHEA Grapalat"/>
                <w:sz w:val="24"/>
                <w:szCs w:val="24"/>
              </w:rPr>
            </w:pPr>
            <w:r w:rsidRPr="00B866BC">
              <w:rPr>
                <w:rFonts w:ascii="GHEA Grapalat" w:eastAsia="GHEA Grapalat" w:hAnsi="GHEA Grapalat" w:cs="GHEA Grapalat"/>
                <w:color w:val="000000"/>
                <w:sz w:val="24"/>
                <w:szCs w:val="24"/>
              </w:rPr>
              <w:t>4</w:t>
            </w:r>
          </w:p>
        </w:tc>
      </w:tr>
      <w:tr w:rsidR="00AD343D" w:rsidRPr="00B866BC" w:rsidTr="00F10679">
        <w:tc>
          <w:tcPr>
            <w:tcW w:w="449"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1</w:t>
            </w:r>
          </w:p>
        </w:tc>
        <w:tc>
          <w:tcPr>
            <w:tcW w:w="2180"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Թրանսփարենսի Ինթերնեշնլ հակակոռուպցիոն կենտրոն</w:t>
            </w:r>
          </w:p>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03.08.2019 21:00:11</w:t>
            </w:r>
          </w:p>
        </w:tc>
        <w:tc>
          <w:tcPr>
            <w:tcW w:w="4939"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 xml:space="preserve">Փոփոխություններ կատարել «Նորմատիվ իրավական ակտերի մասին» ՀՀ օրենքում և ՀՀ կառավարության՝ «Հանրային քննարկումների կազմակերպման և անցկացման կարգը սահմանելու և ՀՀ կառավարության 2010թ․ մարտի 25-ի թիվ 296-Ն որոշումն ուժը կորցրած ճանաչելու մասին» 2018թ․ թիվ 1146-Ն որոշման մեջ՝ ապահովելու «հանրային քննարկում» հասկացության պատշաճ և հստակ սահմանումը, նորմատիվ իրավական </w:t>
            </w:r>
            <w:r w:rsidRPr="00B866BC">
              <w:rPr>
                <w:rFonts w:ascii="GHEA Grapalat" w:eastAsia="GHEA Grapalat" w:hAnsi="GHEA Grapalat" w:cs="GHEA Grapalat"/>
                <w:color w:val="000000"/>
                <w:sz w:val="24"/>
                <w:szCs w:val="24"/>
              </w:rPr>
              <w:lastRenderedPageBreak/>
              <w:t>ակտերի բոլոր տեսակների հրապարակումը e-draft կայքում՝ առանց բացառության, հանրային քննարկումներ անցկացնելու պարտադիր պահանջը՝ որոշ ողջամտորեն հիմնավորված բացառություններով, օրենսդրական ակտերի նախագծերի հանրային քննարկման համար սահմանել առնվազն մեկամսյա ժամկետ։ Օրենսդրական կարգավորմամբ խնդրի հստակեցումը կամրագրի պետական մարմինների համար պարտադիր նորմեր՝ առանց տարանջատելու նորմատիվ իրավական ակտերի տեսակները։</w:t>
            </w:r>
          </w:p>
        </w:tc>
        <w:tc>
          <w:tcPr>
            <w:tcW w:w="3436" w:type="dxa"/>
            <w:tcBorders>
              <w:top w:val="single" w:sz="1" w:space="0" w:color="000000"/>
              <w:left w:val="single" w:sz="1" w:space="0" w:color="000000"/>
              <w:bottom w:val="single" w:sz="1" w:space="0" w:color="000000"/>
              <w:right w:val="single" w:sz="1" w:space="0" w:color="000000"/>
            </w:tcBorders>
          </w:tcPr>
          <w:p w:rsidR="00335973" w:rsidRPr="00B866BC" w:rsidRDefault="00F10679" w:rsidP="007E284E">
            <w:pPr>
              <w:jc w:val="center"/>
              <w:rPr>
                <w:rFonts w:ascii="GHEA Grapalat" w:hAnsi="GHEA Grapalat"/>
                <w:sz w:val="24"/>
                <w:szCs w:val="24"/>
              </w:rPr>
            </w:pPr>
            <w:r w:rsidRPr="00B866BC">
              <w:rPr>
                <w:rFonts w:ascii="GHEA Grapalat" w:hAnsi="GHEA Grapalat"/>
                <w:sz w:val="24"/>
                <w:szCs w:val="24"/>
              </w:rPr>
              <w:lastRenderedPageBreak/>
              <w:t>Ընդունվել է ի գիտություն:</w:t>
            </w:r>
          </w:p>
          <w:p w:rsidR="007E284E" w:rsidRPr="00B866BC" w:rsidRDefault="007E284E" w:rsidP="007E284E">
            <w:pPr>
              <w:jc w:val="center"/>
              <w:rPr>
                <w:rFonts w:ascii="GHEA Grapalat" w:hAnsi="GHEA Grapalat"/>
                <w:sz w:val="24"/>
                <w:szCs w:val="24"/>
              </w:rPr>
            </w:pPr>
          </w:p>
        </w:tc>
        <w:tc>
          <w:tcPr>
            <w:tcW w:w="2923" w:type="dxa"/>
            <w:tcBorders>
              <w:top w:val="single" w:sz="1" w:space="0" w:color="000000"/>
              <w:left w:val="single" w:sz="1" w:space="0" w:color="000000"/>
              <w:bottom w:val="single" w:sz="1" w:space="0" w:color="000000"/>
              <w:right w:val="single" w:sz="1" w:space="0" w:color="000000"/>
            </w:tcBorders>
          </w:tcPr>
          <w:p w:rsidR="00F10679" w:rsidRPr="00B866BC" w:rsidRDefault="00F10679" w:rsidP="007E284E">
            <w:pPr>
              <w:jc w:val="both"/>
              <w:rPr>
                <w:rFonts w:ascii="GHEA Grapalat" w:hAnsi="GHEA Grapalat"/>
                <w:sz w:val="24"/>
                <w:szCs w:val="24"/>
              </w:rPr>
            </w:pPr>
            <w:r w:rsidRPr="00B866BC">
              <w:rPr>
                <w:rFonts w:ascii="GHEA Grapalat" w:hAnsi="GHEA Grapalat"/>
                <w:sz w:val="24"/>
                <w:szCs w:val="24"/>
              </w:rPr>
              <w:t>Հանրային քննարկման հասկացությունը սահմանված է ինչպես</w:t>
            </w:r>
            <w:r w:rsidR="000D6749" w:rsidRPr="00B866BC">
              <w:rPr>
                <w:rFonts w:ascii="GHEA Grapalat" w:hAnsi="GHEA Grapalat"/>
                <w:sz w:val="24"/>
                <w:szCs w:val="24"/>
              </w:rPr>
              <w:t xml:space="preserve"> «</w:t>
            </w:r>
            <w:r w:rsidRPr="00B866BC">
              <w:rPr>
                <w:rFonts w:ascii="GHEA Grapalat" w:hAnsi="GHEA Grapalat"/>
                <w:sz w:val="24"/>
                <w:szCs w:val="24"/>
              </w:rPr>
              <w:t>Նորմատիվ իրավական ակտերի մասին</w:t>
            </w:r>
            <w:r w:rsidR="000D6749" w:rsidRPr="00B866BC">
              <w:rPr>
                <w:rFonts w:ascii="GHEA Grapalat" w:hAnsi="GHEA Grapalat"/>
                <w:sz w:val="24"/>
                <w:szCs w:val="24"/>
              </w:rPr>
              <w:t>»</w:t>
            </w:r>
            <w:r w:rsidRPr="00B866BC">
              <w:rPr>
                <w:rFonts w:ascii="GHEA Grapalat" w:hAnsi="GHEA Grapalat"/>
                <w:sz w:val="24"/>
                <w:szCs w:val="24"/>
              </w:rPr>
              <w:t xml:space="preserve"> ՀՀ օրենքի 2-րդ հոդվածի 1-ին մասի 10-րդ կետով, այնպես էլ ՀՀ կառավարության 2018 թվականի հոկտեմբերի 10-ի թիվ 1146-Ն </w:t>
            </w:r>
            <w:r w:rsidRPr="00B866BC">
              <w:rPr>
                <w:rFonts w:ascii="GHEA Grapalat" w:hAnsi="GHEA Grapalat"/>
                <w:sz w:val="24"/>
                <w:szCs w:val="24"/>
              </w:rPr>
              <w:lastRenderedPageBreak/>
              <w:t xml:space="preserve">որոշմամբ հաստատված հավելվածի 1-ին կետով: </w:t>
            </w:r>
          </w:p>
          <w:p w:rsidR="00F10679" w:rsidRPr="00B866BC" w:rsidRDefault="00F10679" w:rsidP="007E284E">
            <w:pPr>
              <w:spacing w:after="0"/>
              <w:jc w:val="both"/>
              <w:rPr>
                <w:rFonts w:ascii="GHEA Grapalat" w:hAnsi="GHEA Grapalat"/>
                <w:sz w:val="24"/>
                <w:szCs w:val="24"/>
              </w:rPr>
            </w:pPr>
            <w:r w:rsidRPr="00B866BC">
              <w:rPr>
                <w:rFonts w:ascii="GHEA Grapalat" w:hAnsi="GHEA Grapalat"/>
                <w:sz w:val="24"/>
                <w:szCs w:val="24"/>
              </w:rPr>
              <w:t xml:space="preserve">Ինչ վերաբերում է նորմատիվ իրավական ակտերի առանց բացառությունների հանրային քննարկման ներկայացնելու հարցին, ապա գործող օրենքով </w:t>
            </w:r>
            <w:r w:rsidR="00F406B8" w:rsidRPr="00B866BC">
              <w:rPr>
                <w:rFonts w:ascii="GHEA Grapalat" w:hAnsi="GHEA Grapalat"/>
                <w:sz w:val="24"/>
                <w:szCs w:val="24"/>
              </w:rPr>
              <w:t>օ</w:t>
            </w:r>
            <w:r w:rsidRPr="00B866BC">
              <w:rPr>
                <w:rFonts w:ascii="GHEA Grapalat" w:hAnsi="GHEA Grapalat"/>
                <w:sz w:val="24"/>
                <w:szCs w:val="24"/>
              </w:rPr>
              <w:t>րենսդրական ակտերի նախագծերի համար արդեն իսկ սահմանված են հանրային քննարկման ներկայացնելու պարտադիր պայման, և առկա</w:t>
            </w:r>
            <w:r w:rsidR="00F406B8" w:rsidRPr="00B866BC">
              <w:rPr>
                <w:rFonts w:ascii="GHEA Grapalat" w:hAnsi="GHEA Grapalat"/>
                <w:sz w:val="24"/>
                <w:szCs w:val="24"/>
              </w:rPr>
              <w:t xml:space="preserve"> է</w:t>
            </w:r>
            <w:r w:rsidRPr="00B866BC">
              <w:rPr>
                <w:rFonts w:ascii="GHEA Grapalat" w:hAnsi="GHEA Grapalat"/>
                <w:sz w:val="24"/>
                <w:szCs w:val="24"/>
              </w:rPr>
              <w:t xml:space="preserve"> միայն մեկ ողջամտորեն հիմնավորված բացառություն միջազգային պայմանագրերի վավերացման(դրան միանալու) մասին </w:t>
            </w:r>
            <w:r w:rsidRPr="00B866BC">
              <w:rPr>
                <w:rFonts w:ascii="GHEA Grapalat" w:hAnsi="GHEA Grapalat"/>
                <w:sz w:val="24"/>
                <w:szCs w:val="24"/>
              </w:rPr>
              <w:lastRenderedPageBreak/>
              <w:t xml:space="preserve">օրենքների </w:t>
            </w:r>
            <w:r w:rsidR="00F406B8" w:rsidRPr="00B866BC">
              <w:rPr>
                <w:rFonts w:ascii="GHEA Grapalat" w:hAnsi="GHEA Grapalat"/>
                <w:sz w:val="24"/>
                <w:szCs w:val="24"/>
              </w:rPr>
              <w:t>նախագծերը</w:t>
            </w:r>
            <w:r w:rsidRPr="00B866BC">
              <w:rPr>
                <w:rFonts w:ascii="GHEA Grapalat" w:hAnsi="GHEA Grapalat"/>
                <w:sz w:val="24"/>
                <w:szCs w:val="24"/>
              </w:rPr>
              <w:t>:</w:t>
            </w:r>
          </w:p>
          <w:p w:rsidR="00CF7E6B" w:rsidRPr="00B866BC" w:rsidRDefault="00F10679" w:rsidP="007E284E">
            <w:pPr>
              <w:spacing w:after="0"/>
              <w:jc w:val="both"/>
              <w:rPr>
                <w:rFonts w:ascii="GHEA Grapalat" w:hAnsi="GHEA Grapalat"/>
                <w:sz w:val="24"/>
                <w:szCs w:val="24"/>
              </w:rPr>
            </w:pPr>
            <w:r w:rsidRPr="00B866BC">
              <w:rPr>
                <w:rFonts w:ascii="GHEA Grapalat" w:hAnsi="GHEA Grapalat"/>
                <w:sz w:val="24"/>
                <w:szCs w:val="24"/>
              </w:rPr>
              <w:t xml:space="preserve">Իսկ </w:t>
            </w:r>
            <w:r w:rsidR="00CF7E6B" w:rsidRPr="00B866BC">
              <w:rPr>
                <w:rFonts w:ascii="GHEA Grapalat" w:hAnsi="GHEA Grapalat"/>
                <w:sz w:val="24"/>
                <w:szCs w:val="24"/>
              </w:rPr>
              <w:t>պետական կառավարման համակարգի մարմինների կողմից մշակվող ՀՀ կառավարության նորմատիվ որոշումների նախագծերի հանրային քննարկման պարտադիրությունը, բնականաբար ողջամտորեն հիմնավորված բացառություններով արդեն իսկ սահմանված է ՀՀ կառավարության 2018 թվականի հոկտեմբերի 10-ի թիվ 1146-Ն որոշմամբ հաստատված հավելվածի 2-րդից 4-րդ կետերով:</w:t>
            </w:r>
          </w:p>
          <w:p w:rsidR="000D6749" w:rsidRPr="00B866BC" w:rsidRDefault="000D6749" w:rsidP="007E284E">
            <w:pPr>
              <w:spacing w:after="0"/>
              <w:jc w:val="both"/>
              <w:rPr>
                <w:rFonts w:ascii="GHEA Grapalat" w:hAnsi="GHEA Grapalat"/>
                <w:sz w:val="24"/>
                <w:szCs w:val="24"/>
              </w:rPr>
            </w:pPr>
            <w:r w:rsidRPr="00B866BC">
              <w:rPr>
                <w:rFonts w:ascii="GHEA Grapalat" w:hAnsi="GHEA Grapalat"/>
                <w:sz w:val="24"/>
                <w:szCs w:val="24"/>
              </w:rPr>
              <w:t xml:space="preserve">Միևնույն ժամանակ ներկայումս քննարկվում է օրենքի մակարդակով </w:t>
            </w:r>
            <w:r w:rsidRPr="00B866BC">
              <w:rPr>
                <w:rFonts w:ascii="GHEA Grapalat" w:hAnsi="GHEA Grapalat"/>
                <w:sz w:val="24"/>
                <w:szCs w:val="24"/>
              </w:rPr>
              <w:lastRenderedPageBreak/>
              <w:t>հանրային քննարկման ենթակա ակտերի շրջանակը ընդլայնելու հարցը:</w:t>
            </w:r>
          </w:p>
          <w:p w:rsidR="0089603C" w:rsidRPr="00B866BC" w:rsidRDefault="0089603C" w:rsidP="007E284E">
            <w:pPr>
              <w:jc w:val="both"/>
              <w:rPr>
                <w:rFonts w:ascii="GHEA Grapalat" w:hAnsi="GHEA Grapalat"/>
                <w:sz w:val="24"/>
                <w:szCs w:val="24"/>
              </w:rPr>
            </w:pPr>
          </w:p>
          <w:p w:rsidR="0089603C" w:rsidRPr="00B866BC" w:rsidRDefault="0089603C" w:rsidP="0089603C">
            <w:pPr>
              <w:jc w:val="both"/>
              <w:rPr>
                <w:rFonts w:ascii="GHEA Grapalat" w:hAnsi="GHEA Grapalat"/>
                <w:sz w:val="24"/>
                <w:szCs w:val="24"/>
              </w:rPr>
            </w:pPr>
            <w:r w:rsidRPr="00B866BC">
              <w:rPr>
                <w:rFonts w:ascii="GHEA Grapalat" w:hAnsi="GHEA Grapalat"/>
                <w:sz w:val="24"/>
                <w:szCs w:val="24"/>
              </w:rPr>
              <w:t>Ի</w:t>
            </w:r>
            <w:r w:rsidR="00CF7E6B" w:rsidRPr="00B866BC">
              <w:rPr>
                <w:rFonts w:ascii="GHEA Grapalat" w:hAnsi="GHEA Grapalat"/>
                <w:sz w:val="24"/>
                <w:szCs w:val="24"/>
              </w:rPr>
              <w:t>նչ վերաբերում է հանրային քննարկման ժամկետի երկարաձգման</w:t>
            </w:r>
            <w:r w:rsidR="00F406B8" w:rsidRPr="00B866BC">
              <w:rPr>
                <w:rFonts w:ascii="GHEA Grapalat" w:hAnsi="GHEA Grapalat"/>
                <w:sz w:val="24"/>
                <w:szCs w:val="24"/>
              </w:rPr>
              <w:t>ը</w:t>
            </w:r>
            <w:r w:rsidR="00CF7E6B" w:rsidRPr="00B866BC">
              <w:rPr>
                <w:rFonts w:ascii="GHEA Grapalat" w:hAnsi="GHEA Grapalat"/>
                <w:sz w:val="24"/>
                <w:szCs w:val="24"/>
              </w:rPr>
              <w:t xml:space="preserve">, ապա </w:t>
            </w:r>
            <w:r w:rsidRPr="00B866BC">
              <w:rPr>
                <w:rFonts w:ascii="GHEA Grapalat" w:hAnsi="GHEA Grapalat"/>
                <w:sz w:val="24"/>
                <w:szCs w:val="24"/>
              </w:rPr>
              <w:t xml:space="preserve">հարկ է նշել, որ սահմանված 15-օրյա ժամկետը նվազագույն ժամկետ է և ակտը մշակողը կարող է սահմանել ավելի երկար ժամկետ: </w:t>
            </w:r>
          </w:p>
          <w:p w:rsidR="00F10679" w:rsidRPr="00B866BC" w:rsidRDefault="00F10679" w:rsidP="0089603C">
            <w:pPr>
              <w:jc w:val="both"/>
              <w:rPr>
                <w:rFonts w:ascii="GHEA Grapalat" w:hAnsi="GHEA Grapalat"/>
                <w:sz w:val="24"/>
                <w:szCs w:val="24"/>
              </w:rPr>
            </w:pPr>
          </w:p>
        </w:tc>
      </w:tr>
      <w:tr w:rsidR="00AD343D" w:rsidRPr="00B866BC" w:rsidTr="007E284E">
        <w:trPr>
          <w:trHeight w:val="7370"/>
        </w:trPr>
        <w:tc>
          <w:tcPr>
            <w:tcW w:w="449"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lastRenderedPageBreak/>
              <w:t>2</w:t>
            </w:r>
          </w:p>
        </w:tc>
        <w:tc>
          <w:tcPr>
            <w:tcW w:w="2180"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Թրանսփարենսի Ինթերնեշնլ հակակոռուպցիոն կենտրոն</w:t>
            </w:r>
          </w:p>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03.08.2019 21:00:11</w:t>
            </w:r>
          </w:p>
        </w:tc>
        <w:tc>
          <w:tcPr>
            <w:tcW w:w="4939"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 xml:space="preserve">Օրենսդրորեն իրավակազմավորումը սահմանել որպես նորմատիվ իրավական ակտերի ձևավորման փուլ, օրինակ՝ հետևյալ ընթացակարգով․ Նախագիծ ներկայացնող սուբյեկտը (ԱԺ պատգամավորի դեպքում՝ խմբակցությունը, կառավարության դեպքում՝ համապատասխան նախաձեռնությամբ հանդես եկող գերատեսչությունը) պարտավոր է մինչև իրավական ակտի նախագծի մշակումը դրանով նախատեսվող իրավակարգավորումների շուրջ խորհրդակցել/քննարկել առնչվող իրավաբանական և ֆիզիկական անձանց (այդ թվում՝ փորձագետների) հետ՝ այդ մասին արձանագրությունը/տեղեկանքը հրապարակելով իր պաշտոնական կայքում: Այսպիսի մեխանիզմը հնարավորություն կտա ապահովել իրավական ակտերի առավել բարձր որակ և երաշխավորել դրանց հետագա պատշաճ գործարկումը: Ազգային ժողովի մակարդակում դա թույլ կտա ակտիվացնել քաղաքական համակարգի ներկայացուցիչների </w:t>
            </w:r>
            <w:r w:rsidRPr="00B866BC">
              <w:rPr>
                <w:rFonts w:ascii="GHEA Grapalat" w:eastAsia="GHEA Grapalat" w:hAnsi="GHEA Grapalat" w:cs="GHEA Grapalat"/>
                <w:color w:val="000000"/>
                <w:sz w:val="24"/>
                <w:szCs w:val="24"/>
              </w:rPr>
              <w:lastRenderedPageBreak/>
              <w:t>աշխատանքները և պահպանել նրանց կապը ընտրողների հետ:</w:t>
            </w:r>
          </w:p>
        </w:tc>
        <w:tc>
          <w:tcPr>
            <w:tcW w:w="3436" w:type="dxa"/>
            <w:tcBorders>
              <w:top w:val="single" w:sz="1" w:space="0" w:color="000000"/>
              <w:left w:val="single" w:sz="1" w:space="0" w:color="000000"/>
              <w:bottom w:val="single" w:sz="1" w:space="0" w:color="000000"/>
              <w:right w:val="single" w:sz="1" w:space="0" w:color="000000"/>
            </w:tcBorders>
          </w:tcPr>
          <w:p w:rsidR="00335973" w:rsidRPr="00B866BC" w:rsidRDefault="002B4E0E" w:rsidP="007E284E">
            <w:pPr>
              <w:jc w:val="center"/>
              <w:rPr>
                <w:rFonts w:ascii="GHEA Grapalat" w:hAnsi="GHEA Grapalat"/>
                <w:sz w:val="24"/>
                <w:szCs w:val="24"/>
              </w:rPr>
            </w:pPr>
            <w:r w:rsidRPr="00B866BC">
              <w:rPr>
                <w:rFonts w:ascii="GHEA Grapalat" w:hAnsi="GHEA Grapalat"/>
                <w:sz w:val="24"/>
                <w:szCs w:val="24"/>
              </w:rPr>
              <w:lastRenderedPageBreak/>
              <w:t>Ընդունվել է ի գիտություն:</w:t>
            </w:r>
          </w:p>
          <w:p w:rsidR="007E284E" w:rsidRPr="00B866BC" w:rsidRDefault="007E284E" w:rsidP="007E284E">
            <w:pPr>
              <w:jc w:val="center"/>
              <w:rPr>
                <w:rFonts w:ascii="GHEA Grapalat" w:hAnsi="GHEA Grapalat"/>
                <w:sz w:val="24"/>
                <w:szCs w:val="24"/>
              </w:rPr>
            </w:pPr>
          </w:p>
        </w:tc>
        <w:tc>
          <w:tcPr>
            <w:tcW w:w="2923" w:type="dxa"/>
            <w:tcBorders>
              <w:top w:val="single" w:sz="1" w:space="0" w:color="000000"/>
              <w:left w:val="single" w:sz="1" w:space="0" w:color="000000"/>
              <w:bottom w:val="single" w:sz="1" w:space="0" w:color="000000"/>
              <w:right w:val="single" w:sz="1" w:space="0" w:color="000000"/>
            </w:tcBorders>
          </w:tcPr>
          <w:p w:rsidR="00AD343D" w:rsidRPr="00B866BC" w:rsidRDefault="0089603C" w:rsidP="007E284E">
            <w:pPr>
              <w:jc w:val="both"/>
              <w:rPr>
                <w:rFonts w:ascii="GHEA Grapalat" w:hAnsi="GHEA Grapalat"/>
                <w:color w:val="000000"/>
                <w:sz w:val="24"/>
                <w:szCs w:val="24"/>
                <w:shd w:val="clear" w:color="auto" w:fill="FFFFFF"/>
              </w:rPr>
            </w:pPr>
            <w:r w:rsidRPr="00B866BC">
              <w:rPr>
                <w:rFonts w:ascii="GHEA Grapalat" w:hAnsi="GHEA Grapalat"/>
                <w:sz w:val="24"/>
                <w:szCs w:val="24"/>
              </w:rPr>
              <w:t>«</w:t>
            </w:r>
            <w:r w:rsidR="00AD343D" w:rsidRPr="00B866BC">
              <w:rPr>
                <w:rFonts w:ascii="GHEA Grapalat" w:hAnsi="GHEA Grapalat"/>
                <w:sz w:val="24"/>
                <w:szCs w:val="24"/>
              </w:rPr>
              <w:t>Նորմատիվ իրավական ակտերի մասին</w:t>
            </w:r>
            <w:r w:rsidRPr="00B866BC">
              <w:rPr>
                <w:rFonts w:ascii="GHEA Grapalat" w:hAnsi="GHEA Grapalat"/>
                <w:sz w:val="24"/>
                <w:szCs w:val="24"/>
              </w:rPr>
              <w:t>»</w:t>
            </w:r>
            <w:r w:rsidR="00AD343D" w:rsidRPr="00B866BC">
              <w:rPr>
                <w:rFonts w:ascii="GHEA Grapalat" w:hAnsi="GHEA Grapalat"/>
                <w:sz w:val="24"/>
                <w:szCs w:val="24"/>
              </w:rPr>
              <w:t xml:space="preserve"> օրենքով սահմանված է հանրային քննարկման ապահովումը, որի հիմնական նպատակը իրավաստեղծ գործընթացին հասարակության մասնակցությունն, </w:t>
            </w:r>
            <w:r w:rsidR="00AD343D" w:rsidRPr="00B866BC">
              <w:rPr>
                <w:color w:val="000000"/>
                <w:sz w:val="24"/>
                <w:szCs w:val="24"/>
                <w:shd w:val="clear" w:color="auto" w:fill="FFFFFF"/>
              </w:rPr>
              <w:t> </w:t>
            </w:r>
            <w:r w:rsidR="00AD343D" w:rsidRPr="00B866BC">
              <w:rPr>
                <w:rFonts w:ascii="GHEA Grapalat" w:hAnsi="GHEA Grapalat"/>
                <w:color w:val="000000"/>
                <w:sz w:val="24"/>
                <w:szCs w:val="24"/>
                <w:shd w:val="clear" w:color="auto" w:fill="FFFFFF"/>
              </w:rPr>
              <w:t xml:space="preserve">գործընթացի թափանցիկության և հաշվետվողականության ապահովման նպատակով օրենքով սահմանված նորմատիվ իրավական ակտի նախագծի վերաբերյալ հանրության իրազեկման, ինչպես նաև հանրային կարծիքը բացահայտելու, դրանց վերաբերյալ դիտողություններ և առաջարկություններ </w:t>
            </w:r>
            <w:r w:rsidR="00AD343D" w:rsidRPr="00B866BC">
              <w:rPr>
                <w:rFonts w:ascii="GHEA Grapalat" w:hAnsi="GHEA Grapalat"/>
                <w:color w:val="000000"/>
                <w:sz w:val="24"/>
                <w:szCs w:val="24"/>
                <w:shd w:val="clear" w:color="auto" w:fill="FFFFFF"/>
              </w:rPr>
              <w:lastRenderedPageBreak/>
              <w:t>ստանալու և դրանք ամփոփելու գործընթացն է:</w:t>
            </w:r>
          </w:p>
          <w:p w:rsidR="00335973" w:rsidRPr="00B866BC" w:rsidRDefault="00AD343D" w:rsidP="007E284E">
            <w:pPr>
              <w:jc w:val="both"/>
              <w:rPr>
                <w:rFonts w:ascii="GHEA Grapalat" w:hAnsi="GHEA Grapalat"/>
                <w:color w:val="000000"/>
                <w:sz w:val="24"/>
                <w:szCs w:val="24"/>
                <w:shd w:val="clear" w:color="auto" w:fill="FFFFFF"/>
              </w:rPr>
            </w:pPr>
            <w:r w:rsidRPr="00B866BC">
              <w:rPr>
                <w:rFonts w:ascii="GHEA Grapalat" w:hAnsi="GHEA Grapalat"/>
                <w:color w:val="000000"/>
                <w:sz w:val="24"/>
                <w:szCs w:val="24"/>
                <w:shd w:val="clear" w:color="auto" w:fill="FFFFFF"/>
              </w:rPr>
              <w:t>Կարգավորված մեխանիզմը հնարավորություն է ընձեռում հնարավորինս ապահովել նախատեսվող իրավակարգավորումների վերաբերյալ իրավաբանական և ֆիզիկական անձանց</w:t>
            </w:r>
            <w:r w:rsidR="002B4E0E" w:rsidRPr="00B866BC">
              <w:rPr>
                <w:rFonts w:ascii="GHEA Grapalat" w:hAnsi="GHEA Grapalat"/>
                <w:color w:val="000000"/>
                <w:sz w:val="24"/>
                <w:szCs w:val="24"/>
                <w:shd w:val="clear" w:color="auto" w:fill="FFFFFF"/>
              </w:rPr>
              <w:t xml:space="preserve"> ներգրավածությունը, ուստի լրացուցիչ կարգավորման անհրաժեշտությունը բացակայում է:</w:t>
            </w:r>
            <w:r w:rsidRPr="00B866BC">
              <w:rPr>
                <w:rFonts w:ascii="GHEA Grapalat" w:hAnsi="GHEA Grapalat"/>
                <w:color w:val="000000"/>
                <w:sz w:val="24"/>
                <w:szCs w:val="24"/>
                <w:shd w:val="clear" w:color="auto" w:fill="FFFFFF"/>
              </w:rPr>
              <w:t xml:space="preserve"> </w:t>
            </w:r>
          </w:p>
          <w:p w:rsidR="0089603C" w:rsidRPr="00B866BC" w:rsidRDefault="0089603C" w:rsidP="007E284E">
            <w:pPr>
              <w:jc w:val="both"/>
              <w:rPr>
                <w:rFonts w:ascii="GHEA Grapalat" w:hAnsi="GHEA Grapalat"/>
                <w:sz w:val="24"/>
                <w:szCs w:val="24"/>
              </w:rPr>
            </w:pPr>
            <w:r w:rsidRPr="00B866BC">
              <w:rPr>
                <w:rFonts w:ascii="GHEA Grapalat" w:hAnsi="GHEA Grapalat"/>
                <w:color w:val="000000"/>
                <w:sz w:val="24"/>
                <w:szCs w:val="24"/>
                <w:shd w:val="clear" w:color="auto" w:fill="FFFFFF"/>
              </w:rPr>
              <w:t xml:space="preserve">Հարկ է նշել, որ </w:t>
            </w:r>
            <w:r w:rsidR="002D61CB" w:rsidRPr="00B866BC">
              <w:rPr>
                <w:rFonts w:ascii="GHEA Grapalat" w:hAnsi="GHEA Grapalat"/>
                <w:color w:val="000000"/>
                <w:sz w:val="24"/>
                <w:szCs w:val="24"/>
                <w:shd w:val="clear" w:color="auto" w:fill="FFFFFF"/>
              </w:rPr>
              <w:t>մշակող մարմինները հաճախ քննարկում են կա</w:t>
            </w:r>
            <w:r w:rsidR="00B866BC">
              <w:rPr>
                <w:rFonts w:ascii="GHEA Grapalat" w:hAnsi="GHEA Grapalat"/>
                <w:color w:val="000000"/>
                <w:sz w:val="24"/>
                <w:szCs w:val="24"/>
                <w:shd w:val="clear" w:color="auto" w:fill="FFFFFF"/>
              </w:rPr>
              <w:t>զ</w:t>
            </w:r>
            <w:r w:rsidR="002D61CB" w:rsidRPr="00B866BC">
              <w:rPr>
                <w:rFonts w:ascii="GHEA Grapalat" w:hAnsi="GHEA Grapalat"/>
                <w:color w:val="000000"/>
                <w:sz w:val="24"/>
                <w:szCs w:val="24"/>
                <w:shd w:val="clear" w:color="auto" w:fill="FFFFFF"/>
              </w:rPr>
              <w:t xml:space="preserve">մակերպում նաև հայեցակարգի, այսինքն դեռևս առկա </w:t>
            </w:r>
            <w:r w:rsidR="002D61CB" w:rsidRPr="00B866BC">
              <w:rPr>
                <w:rFonts w:ascii="GHEA Grapalat" w:hAnsi="GHEA Grapalat"/>
                <w:color w:val="000000"/>
                <w:sz w:val="24"/>
                <w:szCs w:val="24"/>
                <w:shd w:val="clear" w:color="auto" w:fill="FFFFFF"/>
              </w:rPr>
              <w:lastRenderedPageBreak/>
              <w:t>գաղափարների շուրջ:</w:t>
            </w:r>
          </w:p>
        </w:tc>
      </w:tr>
      <w:tr w:rsidR="00AD343D" w:rsidRPr="00B866BC" w:rsidTr="00F10679">
        <w:tc>
          <w:tcPr>
            <w:tcW w:w="449"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lastRenderedPageBreak/>
              <w:t>3</w:t>
            </w:r>
          </w:p>
        </w:tc>
        <w:tc>
          <w:tcPr>
            <w:tcW w:w="2180"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 xml:space="preserve">Թրանսփարենսի Ինթերնեշնլ հակակոռուպցիոն </w:t>
            </w:r>
            <w:r w:rsidRPr="00B866BC">
              <w:rPr>
                <w:rFonts w:ascii="GHEA Grapalat" w:eastAsia="GHEA Grapalat" w:hAnsi="GHEA Grapalat" w:cs="GHEA Grapalat"/>
                <w:color w:val="000000"/>
                <w:sz w:val="24"/>
                <w:szCs w:val="24"/>
              </w:rPr>
              <w:lastRenderedPageBreak/>
              <w:t>կենտրոն</w:t>
            </w:r>
          </w:p>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03.08.2019 21:00:11</w:t>
            </w:r>
          </w:p>
        </w:tc>
        <w:tc>
          <w:tcPr>
            <w:tcW w:w="4939"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lastRenderedPageBreak/>
              <w:t>Հստակեցնել «հանրային քննարկում» հասկացությունը և դրա փուլերը:</w:t>
            </w:r>
          </w:p>
        </w:tc>
        <w:tc>
          <w:tcPr>
            <w:tcW w:w="3436" w:type="dxa"/>
            <w:tcBorders>
              <w:top w:val="single" w:sz="1" w:space="0" w:color="000000"/>
              <w:left w:val="single" w:sz="1" w:space="0" w:color="000000"/>
              <w:bottom w:val="single" w:sz="1" w:space="0" w:color="000000"/>
              <w:right w:val="single" w:sz="1" w:space="0" w:color="000000"/>
            </w:tcBorders>
          </w:tcPr>
          <w:p w:rsidR="00335973" w:rsidRPr="00B866BC" w:rsidRDefault="002B4E0E" w:rsidP="007E284E">
            <w:pPr>
              <w:jc w:val="center"/>
              <w:rPr>
                <w:rFonts w:ascii="GHEA Grapalat" w:hAnsi="GHEA Grapalat"/>
                <w:sz w:val="24"/>
                <w:szCs w:val="24"/>
              </w:rPr>
            </w:pPr>
            <w:r w:rsidRPr="00B866BC">
              <w:rPr>
                <w:rFonts w:ascii="GHEA Grapalat" w:hAnsi="GHEA Grapalat"/>
                <w:sz w:val="24"/>
                <w:szCs w:val="24"/>
              </w:rPr>
              <w:t>Ընդունվել է ի գիտություն:</w:t>
            </w:r>
          </w:p>
          <w:p w:rsidR="007E284E" w:rsidRPr="00B866BC" w:rsidRDefault="007E284E" w:rsidP="007E284E">
            <w:pPr>
              <w:jc w:val="center"/>
              <w:rPr>
                <w:rFonts w:ascii="GHEA Grapalat" w:hAnsi="GHEA Grapalat"/>
                <w:sz w:val="24"/>
                <w:szCs w:val="24"/>
              </w:rPr>
            </w:pPr>
          </w:p>
        </w:tc>
        <w:tc>
          <w:tcPr>
            <w:tcW w:w="2923" w:type="dxa"/>
            <w:tcBorders>
              <w:top w:val="single" w:sz="1" w:space="0" w:color="000000"/>
              <w:left w:val="single" w:sz="1" w:space="0" w:color="000000"/>
              <w:bottom w:val="single" w:sz="1" w:space="0" w:color="000000"/>
              <w:right w:val="single" w:sz="1" w:space="0" w:color="000000"/>
            </w:tcBorders>
          </w:tcPr>
          <w:p w:rsidR="00335973" w:rsidRPr="00B866BC" w:rsidRDefault="002B4E0E" w:rsidP="007E284E">
            <w:pPr>
              <w:jc w:val="both"/>
              <w:rPr>
                <w:rFonts w:ascii="GHEA Grapalat" w:hAnsi="GHEA Grapalat"/>
                <w:sz w:val="24"/>
                <w:szCs w:val="24"/>
              </w:rPr>
            </w:pPr>
            <w:r w:rsidRPr="00B866BC">
              <w:rPr>
                <w:rFonts w:ascii="GHEA Grapalat" w:hAnsi="GHEA Grapalat"/>
                <w:sz w:val="24"/>
                <w:szCs w:val="24"/>
              </w:rPr>
              <w:t xml:space="preserve">Հանրային քննարկման հասկացությունը </w:t>
            </w:r>
            <w:r w:rsidR="00F10679" w:rsidRPr="00B866BC">
              <w:rPr>
                <w:rFonts w:ascii="GHEA Grapalat" w:hAnsi="GHEA Grapalat"/>
                <w:sz w:val="24"/>
                <w:szCs w:val="24"/>
              </w:rPr>
              <w:t>սահմանվա</w:t>
            </w:r>
            <w:r w:rsidRPr="00B866BC">
              <w:rPr>
                <w:rFonts w:ascii="GHEA Grapalat" w:hAnsi="GHEA Grapalat"/>
                <w:sz w:val="24"/>
                <w:szCs w:val="24"/>
              </w:rPr>
              <w:t xml:space="preserve">ծ է ինչպես </w:t>
            </w:r>
            <w:r w:rsidR="002D61CB" w:rsidRPr="00B866BC">
              <w:rPr>
                <w:rFonts w:ascii="GHEA Grapalat" w:hAnsi="GHEA Grapalat"/>
                <w:sz w:val="24"/>
                <w:szCs w:val="24"/>
              </w:rPr>
              <w:t>«</w:t>
            </w:r>
            <w:r w:rsidRPr="00B866BC">
              <w:rPr>
                <w:rFonts w:ascii="GHEA Grapalat" w:hAnsi="GHEA Grapalat"/>
                <w:sz w:val="24"/>
                <w:szCs w:val="24"/>
              </w:rPr>
              <w:t xml:space="preserve">Նորմատիվ իրավական </w:t>
            </w:r>
            <w:r w:rsidRPr="00B866BC">
              <w:rPr>
                <w:rFonts w:ascii="GHEA Grapalat" w:hAnsi="GHEA Grapalat"/>
                <w:sz w:val="24"/>
                <w:szCs w:val="24"/>
              </w:rPr>
              <w:lastRenderedPageBreak/>
              <w:t>ակտերի մասին</w:t>
            </w:r>
            <w:r w:rsidR="002D61CB" w:rsidRPr="00B866BC">
              <w:rPr>
                <w:rFonts w:ascii="GHEA Grapalat" w:hAnsi="GHEA Grapalat"/>
                <w:sz w:val="24"/>
                <w:szCs w:val="24"/>
              </w:rPr>
              <w:t>»</w:t>
            </w:r>
            <w:r w:rsidRPr="00B866BC">
              <w:rPr>
                <w:rFonts w:ascii="GHEA Grapalat" w:hAnsi="GHEA Grapalat"/>
                <w:sz w:val="24"/>
                <w:szCs w:val="24"/>
              </w:rPr>
              <w:t xml:space="preserve"> ՀՀ օրենքի 2-րդ հոդվածի 1-ին մասի 10-րդ կետով, այնպես էլ ՀՀ կառավարության 2018 թվականի հոկտեմբերի 10-ի թիվ 1146-Ն որոշմամբ հաստատված հավելվածի 1-ին կետով:</w:t>
            </w:r>
          </w:p>
          <w:p w:rsidR="002B4E0E" w:rsidRPr="00B866BC" w:rsidRDefault="002B4E0E" w:rsidP="007E284E">
            <w:pPr>
              <w:jc w:val="both"/>
              <w:rPr>
                <w:rFonts w:ascii="GHEA Grapalat" w:hAnsi="GHEA Grapalat"/>
                <w:sz w:val="24"/>
                <w:szCs w:val="24"/>
              </w:rPr>
            </w:pPr>
            <w:r w:rsidRPr="00B866BC">
              <w:rPr>
                <w:rFonts w:ascii="GHEA Grapalat" w:hAnsi="GHEA Grapalat"/>
                <w:sz w:val="24"/>
                <w:szCs w:val="24"/>
              </w:rPr>
              <w:t>Ինչ վերաբերում է փուլերին ապա ՀՀ կառավարության 2018 թվականի հոկտեմբերի 10-ի թիվ 1146-Ն որոշմամբ հաստատված հավելվածի ապա նախագիծը հանրային քննարկման ներկայացնելու ամբողջ ընթացակարգը ըստ հաջորդականության սահմանված է:</w:t>
            </w:r>
          </w:p>
        </w:tc>
      </w:tr>
      <w:tr w:rsidR="00AD343D" w:rsidRPr="00B866BC" w:rsidTr="00F10679">
        <w:tc>
          <w:tcPr>
            <w:tcW w:w="449"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lastRenderedPageBreak/>
              <w:t>4</w:t>
            </w:r>
          </w:p>
        </w:tc>
        <w:tc>
          <w:tcPr>
            <w:tcW w:w="2180"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Թրանսփարենսի Ինթերնեշնլ հակակոռուպցիոն կենտրոն</w:t>
            </w:r>
          </w:p>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03.08.2019 20:57:33</w:t>
            </w:r>
          </w:p>
        </w:tc>
        <w:tc>
          <w:tcPr>
            <w:tcW w:w="4939"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 xml:space="preserve">Օրենսդրորեն իրավակազմավորումը սահմանել որպես նորմատիվ իրավական ակտերի ձևավորման փուլ, օրինակ՝ հետևյալ ընթացակարգով․ Նախագիծ ներկայացնող սուբյեկտը (ԱԺ պատգամավորի դեպքում՝ խմբակցությունը, կառավարության դեպքում՝ համապատասխան նախաձեռնությամբ հանդես եկող գերատեսչությունը) պարտավոր է մինչև իրավական ակտի նախագծի մշակումը դրանով նախատեսվող իրավակարգավորումների շուրջ խորհրդակցել/քննարկել առնչվող իրավաբանական և ֆիզիկական անձանց (այդ թվում՝ փորձագետների) հետ՝ այդ մասին արձանագրությունը/տեղեկանքը հրապարակելով իր պաշտոնական կայքում: Այսպիսի մեխանիզմը հնարավորություն կտա ապահովել իրավական ակտերի առավել բարձր որակ և երաշխավորել դրանց հետագա պատշաճ գործարկումը: Ազգային ժողովի մակարդակում դա թույլ կտա ակտիվացնել քաղաքական համակարգի ներկայացուցիչների </w:t>
            </w:r>
            <w:r w:rsidRPr="00B866BC">
              <w:rPr>
                <w:rFonts w:ascii="GHEA Grapalat" w:eastAsia="GHEA Grapalat" w:hAnsi="GHEA Grapalat" w:cs="GHEA Grapalat"/>
                <w:color w:val="000000"/>
                <w:sz w:val="24"/>
                <w:szCs w:val="24"/>
              </w:rPr>
              <w:lastRenderedPageBreak/>
              <w:t>աշխատանքները և պահպանել նրանց կապը ընտրողների հետ:</w:t>
            </w:r>
          </w:p>
        </w:tc>
        <w:tc>
          <w:tcPr>
            <w:tcW w:w="3436" w:type="dxa"/>
            <w:tcBorders>
              <w:top w:val="single" w:sz="1" w:space="0" w:color="000000"/>
              <w:left w:val="single" w:sz="1" w:space="0" w:color="000000"/>
              <w:bottom w:val="single" w:sz="1" w:space="0" w:color="000000"/>
              <w:right w:val="single" w:sz="1" w:space="0" w:color="000000"/>
            </w:tcBorders>
          </w:tcPr>
          <w:p w:rsidR="007E284E" w:rsidRPr="00B866BC" w:rsidRDefault="007E284E" w:rsidP="007E284E">
            <w:pPr>
              <w:jc w:val="center"/>
              <w:rPr>
                <w:rFonts w:ascii="GHEA Grapalat" w:hAnsi="GHEA Grapalat"/>
                <w:sz w:val="24"/>
                <w:szCs w:val="24"/>
              </w:rPr>
            </w:pPr>
            <w:r w:rsidRPr="00B866BC">
              <w:rPr>
                <w:rFonts w:ascii="GHEA Grapalat" w:hAnsi="GHEA Grapalat"/>
                <w:sz w:val="24"/>
                <w:szCs w:val="24"/>
              </w:rPr>
              <w:lastRenderedPageBreak/>
              <w:t>Ընդունվել է ի գիտություն:</w:t>
            </w:r>
          </w:p>
          <w:p w:rsidR="007E284E" w:rsidRPr="00B866BC" w:rsidRDefault="007E284E" w:rsidP="007E284E">
            <w:pPr>
              <w:jc w:val="center"/>
              <w:rPr>
                <w:rFonts w:ascii="GHEA Grapalat" w:hAnsi="GHEA Grapalat"/>
                <w:sz w:val="24"/>
                <w:szCs w:val="24"/>
              </w:rPr>
            </w:pPr>
          </w:p>
        </w:tc>
        <w:tc>
          <w:tcPr>
            <w:tcW w:w="2923" w:type="dxa"/>
            <w:tcBorders>
              <w:top w:val="single" w:sz="1" w:space="0" w:color="000000"/>
              <w:left w:val="single" w:sz="1" w:space="0" w:color="000000"/>
              <w:bottom w:val="single" w:sz="1" w:space="0" w:color="000000"/>
              <w:right w:val="single" w:sz="1" w:space="0" w:color="000000"/>
            </w:tcBorders>
          </w:tcPr>
          <w:p w:rsidR="00335973" w:rsidRPr="00B866BC" w:rsidRDefault="00F10679" w:rsidP="007E284E">
            <w:pPr>
              <w:jc w:val="both"/>
              <w:rPr>
                <w:rFonts w:ascii="GHEA Grapalat" w:hAnsi="GHEA Grapalat"/>
                <w:sz w:val="24"/>
                <w:szCs w:val="24"/>
              </w:rPr>
            </w:pPr>
            <w:r w:rsidRPr="00B866BC">
              <w:rPr>
                <w:rFonts w:ascii="GHEA Grapalat" w:hAnsi="GHEA Grapalat"/>
                <w:sz w:val="24"/>
                <w:szCs w:val="24"/>
              </w:rPr>
              <w:t>Տե՛ս 2-րդ կետ:</w:t>
            </w:r>
          </w:p>
        </w:tc>
      </w:tr>
      <w:tr w:rsidR="00AD343D" w:rsidRPr="00B866BC" w:rsidTr="00F10679">
        <w:tc>
          <w:tcPr>
            <w:tcW w:w="449"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lastRenderedPageBreak/>
              <w:t>5</w:t>
            </w:r>
          </w:p>
        </w:tc>
        <w:tc>
          <w:tcPr>
            <w:tcW w:w="2180"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Թրանսփարենսի Ինթերնեշնլ հակակոռուպցիոն կենտրոն</w:t>
            </w:r>
          </w:p>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03.08.2019 20:57:33</w:t>
            </w:r>
          </w:p>
        </w:tc>
        <w:tc>
          <w:tcPr>
            <w:tcW w:w="4939"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Հստակեցնել «հանրային քննարկում» հասկացությունը և դրա փուլերը:</w:t>
            </w:r>
          </w:p>
        </w:tc>
        <w:tc>
          <w:tcPr>
            <w:tcW w:w="3436" w:type="dxa"/>
            <w:tcBorders>
              <w:top w:val="single" w:sz="1" w:space="0" w:color="000000"/>
              <w:left w:val="single" w:sz="1" w:space="0" w:color="000000"/>
              <w:bottom w:val="single" w:sz="1" w:space="0" w:color="000000"/>
              <w:right w:val="single" w:sz="1" w:space="0" w:color="000000"/>
            </w:tcBorders>
          </w:tcPr>
          <w:p w:rsidR="007E284E" w:rsidRPr="00B866BC" w:rsidRDefault="007E284E" w:rsidP="007E284E">
            <w:pPr>
              <w:jc w:val="center"/>
              <w:rPr>
                <w:rFonts w:ascii="GHEA Grapalat" w:hAnsi="GHEA Grapalat"/>
                <w:sz w:val="24"/>
                <w:szCs w:val="24"/>
              </w:rPr>
            </w:pPr>
            <w:r w:rsidRPr="00B866BC">
              <w:rPr>
                <w:rFonts w:ascii="GHEA Grapalat" w:hAnsi="GHEA Grapalat"/>
                <w:sz w:val="24"/>
                <w:szCs w:val="24"/>
              </w:rPr>
              <w:t>Ընդունվել է ի գիտություն:</w:t>
            </w:r>
          </w:p>
          <w:p w:rsidR="007E284E" w:rsidRPr="00B866BC" w:rsidRDefault="007E284E" w:rsidP="007E284E">
            <w:pPr>
              <w:jc w:val="center"/>
              <w:rPr>
                <w:rFonts w:ascii="GHEA Grapalat" w:hAnsi="GHEA Grapalat"/>
                <w:sz w:val="24"/>
                <w:szCs w:val="24"/>
              </w:rPr>
            </w:pPr>
          </w:p>
        </w:tc>
        <w:tc>
          <w:tcPr>
            <w:tcW w:w="2923" w:type="dxa"/>
            <w:tcBorders>
              <w:top w:val="single" w:sz="1" w:space="0" w:color="000000"/>
              <w:left w:val="single" w:sz="1" w:space="0" w:color="000000"/>
              <w:bottom w:val="single" w:sz="1" w:space="0" w:color="000000"/>
              <w:right w:val="single" w:sz="1" w:space="0" w:color="000000"/>
            </w:tcBorders>
          </w:tcPr>
          <w:p w:rsidR="00335973" w:rsidRPr="00B866BC" w:rsidRDefault="00F10679" w:rsidP="007E284E">
            <w:pPr>
              <w:jc w:val="both"/>
              <w:rPr>
                <w:rFonts w:ascii="GHEA Grapalat" w:hAnsi="GHEA Grapalat"/>
                <w:sz w:val="24"/>
                <w:szCs w:val="24"/>
              </w:rPr>
            </w:pPr>
            <w:r w:rsidRPr="00B866BC">
              <w:rPr>
                <w:rFonts w:ascii="GHEA Grapalat" w:hAnsi="GHEA Grapalat"/>
                <w:sz w:val="24"/>
                <w:szCs w:val="24"/>
              </w:rPr>
              <w:t xml:space="preserve">Տե՛ս 3-րդ կետ: </w:t>
            </w:r>
          </w:p>
        </w:tc>
      </w:tr>
      <w:tr w:rsidR="00F10679" w:rsidRPr="00B866BC" w:rsidTr="00F10679">
        <w:tc>
          <w:tcPr>
            <w:tcW w:w="449" w:type="dxa"/>
            <w:tcBorders>
              <w:top w:val="single" w:sz="1" w:space="0" w:color="000000"/>
              <w:left w:val="single" w:sz="1" w:space="0" w:color="000000"/>
              <w:bottom w:val="single" w:sz="1" w:space="0" w:color="000000"/>
              <w:right w:val="single" w:sz="1" w:space="0" w:color="000000"/>
            </w:tcBorders>
          </w:tcPr>
          <w:p w:rsidR="00F10679" w:rsidRPr="00B866BC" w:rsidRDefault="00F10679"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6</w:t>
            </w:r>
          </w:p>
        </w:tc>
        <w:tc>
          <w:tcPr>
            <w:tcW w:w="2180" w:type="dxa"/>
            <w:tcBorders>
              <w:top w:val="single" w:sz="1" w:space="0" w:color="000000"/>
              <w:left w:val="single" w:sz="1" w:space="0" w:color="000000"/>
              <w:bottom w:val="single" w:sz="1" w:space="0" w:color="000000"/>
              <w:right w:val="single" w:sz="1" w:space="0" w:color="000000"/>
            </w:tcBorders>
          </w:tcPr>
          <w:p w:rsidR="00F10679" w:rsidRPr="00B866BC" w:rsidRDefault="00F10679"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Թրանսփարենսի Ինթերնեշնլ հակակոռուպցիոն կենտրոն</w:t>
            </w:r>
          </w:p>
          <w:p w:rsidR="00F10679" w:rsidRPr="00B866BC" w:rsidRDefault="00F10679"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03.08.2019 20:55:14</w:t>
            </w:r>
          </w:p>
        </w:tc>
        <w:tc>
          <w:tcPr>
            <w:tcW w:w="4939" w:type="dxa"/>
            <w:tcBorders>
              <w:top w:val="single" w:sz="1" w:space="0" w:color="000000"/>
              <w:left w:val="single" w:sz="1" w:space="0" w:color="000000"/>
              <w:bottom w:val="single" w:sz="1" w:space="0" w:color="000000"/>
              <w:right w:val="single" w:sz="1" w:space="0" w:color="000000"/>
            </w:tcBorders>
          </w:tcPr>
          <w:p w:rsidR="00F10679" w:rsidRPr="00B866BC" w:rsidRDefault="00F10679"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Առաջարկություն «Նորմատիվ իրավական ակտերի մասին» ՀՀ օրենքում փոփոխություններ և լրացումներ կատարել՝ ոլորտում առկա բոլոր խնդիրների հաշվառմամբ՝ հետևյալ իրավակարգավորումներով</w:t>
            </w:r>
            <w:proofErr w:type="gramStart"/>
            <w:r w:rsidRPr="00B866BC">
              <w:rPr>
                <w:rFonts w:ascii="GHEA Grapalat" w:eastAsia="MS Mincho" w:hAnsi="MS Mincho" w:cs="MS Mincho"/>
                <w:color w:val="000000"/>
                <w:sz w:val="24"/>
                <w:szCs w:val="24"/>
              </w:rPr>
              <w:t>․</w:t>
            </w:r>
            <w:r w:rsidRPr="00B866BC">
              <w:rPr>
                <w:rFonts w:ascii="GHEA Grapalat" w:eastAsia="GHEA Grapalat" w:hAnsi="GHEA Grapalat" w:cs="GHEA Grapalat"/>
                <w:color w:val="000000"/>
                <w:sz w:val="24"/>
                <w:szCs w:val="24"/>
              </w:rPr>
              <w:t xml:space="preserve">  1</w:t>
            </w:r>
            <w:proofErr w:type="gramEnd"/>
            <w:r w:rsidRPr="00B866BC">
              <w:rPr>
                <w:rFonts w:ascii="GHEA Grapalat" w:eastAsia="GHEA Grapalat" w:hAnsi="GHEA Grapalat" w:cs="GHEA Grapalat"/>
                <w:color w:val="000000"/>
                <w:sz w:val="24"/>
                <w:szCs w:val="24"/>
              </w:rPr>
              <w:t>.</w:t>
            </w:r>
            <w:r w:rsidRPr="00B866BC">
              <w:rPr>
                <w:rFonts w:ascii="GHEA Grapalat" w:eastAsia="GHEA Grapalat" w:hAnsi="GHEA Grapalat" w:cs="GHEA Grapalat"/>
                <w:color w:val="000000"/>
                <w:sz w:val="24"/>
                <w:szCs w:val="24"/>
              </w:rPr>
              <w:tab/>
              <w:t>Հստակեցնել «հանրային քննարկում» հասկացությունը և դրա փուլերը:</w:t>
            </w:r>
          </w:p>
        </w:tc>
        <w:tc>
          <w:tcPr>
            <w:tcW w:w="3436" w:type="dxa"/>
            <w:tcBorders>
              <w:top w:val="single" w:sz="1" w:space="0" w:color="000000"/>
              <w:left w:val="single" w:sz="1" w:space="0" w:color="000000"/>
              <w:bottom w:val="single" w:sz="1" w:space="0" w:color="000000"/>
              <w:right w:val="single" w:sz="1" w:space="0" w:color="000000"/>
            </w:tcBorders>
          </w:tcPr>
          <w:p w:rsidR="007E284E" w:rsidRPr="00B866BC" w:rsidRDefault="007E284E" w:rsidP="007E284E">
            <w:pPr>
              <w:jc w:val="center"/>
              <w:rPr>
                <w:rFonts w:ascii="GHEA Grapalat" w:hAnsi="GHEA Grapalat"/>
                <w:sz w:val="24"/>
                <w:szCs w:val="24"/>
              </w:rPr>
            </w:pPr>
            <w:r w:rsidRPr="00B866BC">
              <w:rPr>
                <w:rFonts w:ascii="GHEA Grapalat" w:hAnsi="GHEA Grapalat"/>
                <w:sz w:val="24"/>
                <w:szCs w:val="24"/>
              </w:rPr>
              <w:t>Ընդունվել է ի գիտություն:</w:t>
            </w:r>
          </w:p>
          <w:p w:rsidR="007E284E" w:rsidRPr="00B866BC" w:rsidRDefault="007E284E" w:rsidP="007E284E">
            <w:pPr>
              <w:jc w:val="center"/>
              <w:rPr>
                <w:rFonts w:ascii="GHEA Grapalat" w:hAnsi="GHEA Grapalat"/>
                <w:sz w:val="24"/>
                <w:szCs w:val="24"/>
              </w:rPr>
            </w:pPr>
          </w:p>
        </w:tc>
        <w:tc>
          <w:tcPr>
            <w:tcW w:w="2923" w:type="dxa"/>
            <w:tcBorders>
              <w:top w:val="single" w:sz="1" w:space="0" w:color="000000"/>
              <w:left w:val="single" w:sz="1" w:space="0" w:color="000000"/>
              <w:bottom w:val="single" w:sz="1" w:space="0" w:color="000000"/>
              <w:right w:val="single" w:sz="1" w:space="0" w:color="000000"/>
            </w:tcBorders>
          </w:tcPr>
          <w:p w:rsidR="00F10679" w:rsidRPr="00B866BC" w:rsidRDefault="00F10679" w:rsidP="007E284E">
            <w:pPr>
              <w:jc w:val="both"/>
              <w:rPr>
                <w:rFonts w:ascii="GHEA Grapalat" w:hAnsi="GHEA Grapalat"/>
                <w:sz w:val="24"/>
                <w:szCs w:val="24"/>
              </w:rPr>
            </w:pPr>
            <w:r w:rsidRPr="00B866BC">
              <w:rPr>
                <w:rFonts w:ascii="GHEA Grapalat" w:hAnsi="GHEA Grapalat"/>
                <w:sz w:val="24"/>
                <w:szCs w:val="24"/>
              </w:rPr>
              <w:t xml:space="preserve">Տե՛ս 3-րդ կետ: </w:t>
            </w:r>
          </w:p>
        </w:tc>
      </w:tr>
      <w:tr w:rsidR="00AD343D" w:rsidRPr="007E284E" w:rsidTr="00F10679">
        <w:tc>
          <w:tcPr>
            <w:tcW w:w="449"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7</w:t>
            </w:r>
          </w:p>
        </w:tc>
        <w:tc>
          <w:tcPr>
            <w:tcW w:w="2180"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Թրանսփարենսի Ինթերնեշնլ հակակոռուպցիոն կենտրոն</w:t>
            </w:r>
          </w:p>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t xml:space="preserve">03.08.2019 </w:t>
            </w:r>
            <w:r w:rsidRPr="00B866BC">
              <w:rPr>
                <w:rFonts w:ascii="GHEA Grapalat" w:eastAsia="GHEA Grapalat" w:hAnsi="GHEA Grapalat" w:cs="GHEA Grapalat"/>
                <w:color w:val="000000"/>
                <w:sz w:val="24"/>
                <w:szCs w:val="24"/>
              </w:rPr>
              <w:lastRenderedPageBreak/>
              <w:t>20:54:28</w:t>
            </w:r>
          </w:p>
        </w:tc>
        <w:tc>
          <w:tcPr>
            <w:tcW w:w="4939" w:type="dxa"/>
            <w:tcBorders>
              <w:top w:val="single" w:sz="1" w:space="0" w:color="000000"/>
              <w:left w:val="single" w:sz="1" w:space="0" w:color="000000"/>
              <w:bottom w:val="single" w:sz="1" w:space="0" w:color="000000"/>
              <w:right w:val="single" w:sz="1" w:space="0" w:color="000000"/>
            </w:tcBorders>
          </w:tcPr>
          <w:p w:rsidR="00335973" w:rsidRPr="00B866BC" w:rsidRDefault="004A483B" w:rsidP="007E284E">
            <w:pPr>
              <w:jc w:val="both"/>
              <w:rPr>
                <w:rFonts w:ascii="GHEA Grapalat" w:hAnsi="GHEA Grapalat"/>
                <w:sz w:val="24"/>
                <w:szCs w:val="24"/>
              </w:rPr>
            </w:pPr>
            <w:r w:rsidRPr="00B866BC">
              <w:rPr>
                <w:rFonts w:ascii="GHEA Grapalat" w:eastAsia="GHEA Grapalat" w:hAnsi="GHEA Grapalat" w:cs="GHEA Grapalat"/>
                <w:color w:val="000000"/>
                <w:sz w:val="24"/>
                <w:szCs w:val="24"/>
              </w:rPr>
              <w:lastRenderedPageBreak/>
              <w:t xml:space="preserve">Առաջարկ ՀՀ արդարադատության նախարարության կողմից ներկայացված «Նորմատիվ իրավական ակտերի մասին ՀՀ օրենքում լրացումներ կատարելու մասին» ՀՀ օրենքի նախագծի վերաբերյալ  ՀՀ արդարադատության նախարարության </w:t>
            </w:r>
            <w:r w:rsidRPr="00B866BC">
              <w:rPr>
                <w:rFonts w:ascii="GHEA Grapalat" w:eastAsia="GHEA Grapalat" w:hAnsi="GHEA Grapalat" w:cs="GHEA Grapalat"/>
                <w:color w:val="000000"/>
                <w:sz w:val="24"/>
                <w:szCs w:val="24"/>
              </w:rPr>
              <w:lastRenderedPageBreak/>
              <w:t xml:space="preserve">կողմից մշակվել է «Նորմատիվ իրավական ակտերի մասին ՀՀ օրենքում լրացումներ կատարելու մասին» ՀՀ օրենքի նախագիծ, որի վերաբերյալ առկա են հետևյալ նկատառումները․ «Նորմատիվ իրավական ակտերի մասին» ՀՀ օրենքի 4-րդ հոդվածի 1-ին մասի համաձայն՝  նորմատիվ իրավական ակտերի նախագծերի հանրային քննարկումը կազմակերպում է ակտն ընդունելու իրավասություն ունեցող մարմինը կամ Կառավարության անդամը: Ներկայացված նախագծով առաջարկվում է հանրային քննարկում կազմակերպելու իրավասությամբ օժտել նաև ՀՀ կառավարությանը և վարչապետին ենթակա մարմիններին։  Գտնում ենք, որ ներկայացված առաջարկը կրում է իրավիճակային և հատվածական կարգավորման բնույթ և չի բխում նորմատիվ իրավական ակտերի ընդունման գործընթացի ժողովրդավարացման, հանրային ներգրավվածության ապահովման, առավել թափանցիկ կազմակերպման և իրավակարգավորման </w:t>
            </w:r>
            <w:r w:rsidRPr="00B866BC">
              <w:rPr>
                <w:rFonts w:ascii="GHEA Grapalat" w:eastAsia="GHEA Grapalat" w:hAnsi="GHEA Grapalat" w:cs="GHEA Grapalat"/>
                <w:color w:val="000000"/>
                <w:sz w:val="24"/>
                <w:szCs w:val="24"/>
              </w:rPr>
              <w:lastRenderedPageBreak/>
              <w:t xml:space="preserve">ենթակա հասարակական հարաբերությունների իրական բնույթն ընկալելու անհրաժեշտությունից։ Հասարակական հարաբերությունները կարգավորող նորմերի կիրառման ապահովումը հանդիսանում է կարևորագույն խնդիր նաև ՀՀ-ում, քանի որ նախորդ տարիներին ընդունված նորմատիվ ակտերի որոշ հատված կամ ընդհանրապես չեն կիրառվել՝ անհրաժեշտության բացակայությամբ պայմանավորված, կամ կիրառվել են մասամբ և խախտումներով՝ նաև հասարակական հարաբերությունների իրական բնույթը չընկալելու պատճառով։  Իրավական նորմերի ձևավորման գործընթացին հանրության ներգրավվածության ապահովումը կարևոր երաշխիք է ընդունվող իրավական ակտերի ընկալումն ու կիրառումն ապահովելու և իրավախախտումների հավանականությունը նվազեցնելու հարցում։ Դա նաև կարևորագույն միջոց է ապահովելու հանրային կառավարման մասնակցության մարդու իրավունքը՝ որպես </w:t>
            </w:r>
            <w:r w:rsidRPr="00B866BC">
              <w:rPr>
                <w:rFonts w:ascii="GHEA Grapalat" w:eastAsia="GHEA Grapalat" w:hAnsi="GHEA Grapalat" w:cs="GHEA Grapalat"/>
                <w:color w:val="000000"/>
                <w:sz w:val="24"/>
                <w:szCs w:val="24"/>
              </w:rPr>
              <w:lastRenderedPageBreak/>
              <w:t xml:space="preserve">ժողովրդաիշխանության դրսևորում։ Իրավական ակտերի ձևավորման գործընթացը ներառում է </w:t>
            </w:r>
            <w:proofErr w:type="gramStart"/>
            <w:r w:rsidRPr="00B866BC">
              <w:rPr>
                <w:rFonts w:ascii="GHEA Grapalat" w:eastAsia="GHEA Grapalat" w:hAnsi="GHEA Grapalat" w:cs="GHEA Grapalat"/>
                <w:color w:val="000000"/>
                <w:sz w:val="24"/>
                <w:szCs w:val="24"/>
              </w:rPr>
              <w:t>իրավակազմավորման  և</w:t>
            </w:r>
            <w:proofErr w:type="gramEnd"/>
            <w:r w:rsidRPr="00B866BC">
              <w:rPr>
                <w:rFonts w:ascii="GHEA Grapalat" w:eastAsia="GHEA Grapalat" w:hAnsi="GHEA Grapalat" w:cs="GHEA Grapalat"/>
                <w:color w:val="000000"/>
                <w:sz w:val="24"/>
                <w:szCs w:val="24"/>
              </w:rPr>
              <w:t xml:space="preserve"> իրավաստեղծ փուլեր : Իրավակազմավորումը իրավական ակտի մտահղացման փուլն է, որտեղ ժողովրդավարական պետությունում հասարակական հարաբերությունների կոնկրետ ոլորտի իրավական կարգավորման ձևերի ու եղանակների ընտրության հարցում պետք է բացահայտվեն հասարակական պահանջմունքները, տեսակետներն ու խնդիրները։ Իրավաստեղծ գործընթացն իրավական ակտերի բուն նախագծման աշխատանքն է, որում արդեն պետք է հաշվի առնվեն շահագրգիռ անձանց կողմից ներկայացված տեսակետներն ու առաջարկությունները:   Հայաստանի Հանրապետության օրենսդրությունը որոշ չափով կարգավորում է իրավաստեղծ փուլը, սակայն համարյա ամբողջությամբ անտեսում է դրան նախորդող` իրավակազմավորման փուլը: Արդյունքում </w:t>
            </w:r>
            <w:r w:rsidRPr="00B866BC">
              <w:rPr>
                <w:rFonts w:ascii="GHEA Grapalat" w:eastAsia="GHEA Grapalat" w:hAnsi="GHEA Grapalat" w:cs="GHEA Grapalat"/>
                <w:color w:val="000000"/>
                <w:sz w:val="24"/>
                <w:szCs w:val="24"/>
              </w:rPr>
              <w:lastRenderedPageBreak/>
              <w:t xml:space="preserve">ընդունվող նորմատիվ իրավական ակտերը հաճախ պատշաճ չեն կիրառվում դրանց անհրաժեշտության բացակայության, դրանց վերաբերյալ իրազեկության պակասի կամ հասարակական ընկալումներում առկա հակասությունների պատճառներով։ Բացի այդ, դրանք կարող են առաջացնել անհամաձայնություններ ու կոնֆլիկտներ, ինչպես օրինակ՝ վերջերս հարկային օրենսգրքի իրավակարգավորումների հետ կապված առանձին հարկատուների խմբերի դժգոհությունները: Անհրաժեշտ է օրենսդրորեն նախատեսել իրավակազմավորումը որպես իրավական նորմերի ձևավորման փուլ՝ դրանով նպաստելով շահագրգիռ քաղաքացիների արդյունավետ ներգրավումը հանրային կառավարման հարցերում:  Մյուս կողմից, հարկ է նշել, որ հանրային ներգավվածության աստիճանը բավարար և արդյունավետ չէ նաև իրավաստեղծման փուլում։ Մասնավորապես՝ «Նորմատիվ իրավական ակտերի մասին» ՀՀ օրենքի 2-րդ հոդվածի 1-ին մասի 10-րդ կետը </w:t>
            </w:r>
            <w:r w:rsidRPr="00B866BC">
              <w:rPr>
                <w:rFonts w:ascii="GHEA Grapalat" w:eastAsia="GHEA Grapalat" w:hAnsi="GHEA Grapalat" w:cs="GHEA Grapalat"/>
                <w:color w:val="000000"/>
                <w:sz w:val="24"/>
                <w:szCs w:val="24"/>
              </w:rPr>
              <w:lastRenderedPageBreak/>
              <w:t xml:space="preserve">սահմանում է «հանրային քննարկում» հասկացությունը որպես իրավաստեղծ գործընթացին հասարակության մասնակցության, գործընթացի թափանցիկության և հաշվետվողականության ապահովման նպատակով նորմատիվ իրավական ակտերի նախագծերի վերաբերյալ հանրության իրազեկման, ինչպես նաև հանրային կարծիքը բացահայտելու, դրանց վերաբերյալ դիտողություններ և առաջարկություններ ստանալու և դրանք ամփոփելու գործընթաց։ Այստեղ «հանրային քննարկում» հասկացությունը ներառում, ընդհանրացնում և խճճում է մի քանի ոչ համարժեք գործողություններ, ինչի հետևանքով փաստացի կարող է սահմանափակվել նվազագույն պահանջը՝ իրավական ակտերի հրապարակայնության ապահովումը: Բացի այդ, «Նորմատիվ իրավական ակտերի մասին» ՀՀ օրենքում առկա են որոշ խնդրահարույց ձևակերպումներ և դրույթներ, որոնք չեն ապահովում հանրության մասնակցության </w:t>
            </w:r>
            <w:r w:rsidRPr="00B866BC">
              <w:rPr>
                <w:rFonts w:ascii="GHEA Grapalat" w:eastAsia="GHEA Grapalat" w:hAnsi="GHEA Grapalat" w:cs="GHEA Grapalat"/>
                <w:color w:val="000000"/>
                <w:sz w:val="24"/>
                <w:szCs w:val="24"/>
              </w:rPr>
              <w:lastRenderedPageBreak/>
              <w:t>պատշաճ իրականացումը:  Մասնավորապես</w:t>
            </w:r>
            <w:r w:rsidR="00B866BC">
              <w:rPr>
                <w:rFonts w:ascii="GHEA Grapalat" w:eastAsia="GHEA Grapalat" w:hAnsi="GHEA Grapalat" w:cs="GHEA Grapalat"/>
                <w:color w:val="000000"/>
                <w:sz w:val="24"/>
                <w:szCs w:val="24"/>
              </w:rPr>
              <w:t xml:space="preserve">,  </w:t>
            </w:r>
            <w:r w:rsidRPr="00B866BC">
              <w:rPr>
                <w:rFonts w:ascii="GHEA Grapalat" w:eastAsia="GHEA Grapalat" w:hAnsi="GHEA Grapalat" w:cs="GHEA Grapalat"/>
                <w:color w:val="000000"/>
                <w:sz w:val="24"/>
                <w:szCs w:val="24"/>
              </w:rPr>
              <w:tab/>
              <w:t>օրենքի 3-րդ հոդվածի 1-ին մասի համաձայն՝ օրենսդրական ակտերը «ենթակա են» հանրային քննարկման (բացառությամբ միջազգային պայմանագրի վավերացման կամ միանալու մասին օրենքի նախագծի), ինչը կարող է մեկնաբանվել, որ դրանց իրագործումը պարտադիր չէ,  •</w:t>
            </w:r>
            <w:r w:rsidRPr="00B866BC">
              <w:rPr>
                <w:rFonts w:ascii="GHEA Grapalat" w:eastAsia="GHEA Grapalat" w:hAnsi="GHEA Grapalat" w:cs="GHEA Grapalat"/>
                <w:color w:val="000000"/>
                <w:sz w:val="24"/>
                <w:szCs w:val="24"/>
              </w:rPr>
              <w:tab/>
              <w:t>օրենքի 3-րդ հոդվածի 2-րդ մասի համաձայն՝ այլ նորմատիվ իրավական ակտերի նախագծերը հանրային քննարկման «կարող են դրվել» նախագիծը մշակող կամ այն ընդունող մարմնի նախաձեռնությամբ, այսինքն ամեն ինչ թողնված է համապատասխան պետական գերատեսչության հայեցողությանը:  •</w:t>
            </w:r>
            <w:r w:rsidRPr="00B866BC">
              <w:rPr>
                <w:rFonts w:ascii="GHEA Grapalat" w:eastAsia="GHEA Grapalat" w:hAnsi="GHEA Grapalat" w:cs="GHEA Grapalat"/>
                <w:color w:val="000000"/>
                <w:sz w:val="24"/>
                <w:szCs w:val="24"/>
              </w:rPr>
              <w:tab/>
              <w:t xml:space="preserve">օրենքի 4-րդ հոդվածի համաձայն՝ հանրային քննարկումների տևողությունն առնվազն 15 օր է, ինչը, հատկապես իրավակազմավորման փուլի բացակայության պարագայում, խիստ սեղմ ժամկետ է՝ առավել ևս նոր օրենսդրական ակտերին ծանոթանալու, դրանք վերլուծելու </w:t>
            </w:r>
            <w:r w:rsidRPr="00B866BC">
              <w:rPr>
                <w:rFonts w:ascii="GHEA Grapalat" w:eastAsia="GHEA Grapalat" w:hAnsi="GHEA Grapalat" w:cs="GHEA Grapalat"/>
                <w:color w:val="000000"/>
                <w:sz w:val="24"/>
                <w:szCs w:val="24"/>
              </w:rPr>
              <w:lastRenderedPageBreak/>
              <w:t>և համապատասխան դիտարկումներ/առաջարկություններ ներկայացնելու առումով, իսկ շտապողականությունը որևէ կերպ արդարացված չէ օրենսդիր գործունեության պարագայում: Առաջարկություն «Նորմատիվ իրավական ակտերի մասին» ՀՀ օրենքում փոփոխություններ և լրացումներ կատարել՝ ոլորտում առկա բոլոր խնդիրների հաշվառմամբ՝ հետևյալ իրավակարգավորումներով․  1.</w:t>
            </w:r>
            <w:r w:rsidRPr="00B866BC">
              <w:rPr>
                <w:rFonts w:ascii="GHEA Grapalat" w:eastAsia="GHEA Grapalat" w:hAnsi="GHEA Grapalat" w:cs="GHEA Grapalat"/>
                <w:color w:val="000000"/>
                <w:sz w:val="24"/>
                <w:szCs w:val="24"/>
              </w:rPr>
              <w:tab/>
              <w:t>Հստակեցնել «հանրային քննարկում» հասկացությունը և դրա փուլերը:</w:t>
            </w:r>
          </w:p>
        </w:tc>
        <w:tc>
          <w:tcPr>
            <w:tcW w:w="3436" w:type="dxa"/>
            <w:tcBorders>
              <w:top w:val="single" w:sz="1" w:space="0" w:color="000000"/>
              <w:left w:val="single" w:sz="1" w:space="0" w:color="000000"/>
              <w:bottom w:val="single" w:sz="1" w:space="0" w:color="000000"/>
              <w:right w:val="single" w:sz="1" w:space="0" w:color="000000"/>
            </w:tcBorders>
          </w:tcPr>
          <w:p w:rsidR="007E284E" w:rsidRPr="00B866BC" w:rsidRDefault="007E284E" w:rsidP="007E284E">
            <w:pPr>
              <w:jc w:val="center"/>
              <w:rPr>
                <w:rFonts w:ascii="GHEA Grapalat" w:hAnsi="GHEA Grapalat"/>
                <w:sz w:val="24"/>
                <w:szCs w:val="24"/>
              </w:rPr>
            </w:pPr>
            <w:r w:rsidRPr="00B866BC">
              <w:rPr>
                <w:rFonts w:ascii="GHEA Grapalat" w:hAnsi="GHEA Grapalat"/>
                <w:sz w:val="24"/>
                <w:szCs w:val="24"/>
              </w:rPr>
              <w:lastRenderedPageBreak/>
              <w:t>Ընդունվել է ի գիտություն:</w:t>
            </w:r>
          </w:p>
          <w:p w:rsidR="007E284E" w:rsidRPr="00B866BC" w:rsidRDefault="007E284E" w:rsidP="007E284E">
            <w:pPr>
              <w:jc w:val="center"/>
              <w:rPr>
                <w:rFonts w:ascii="GHEA Grapalat" w:hAnsi="GHEA Grapalat"/>
                <w:sz w:val="24"/>
                <w:szCs w:val="24"/>
              </w:rPr>
            </w:pPr>
          </w:p>
        </w:tc>
        <w:tc>
          <w:tcPr>
            <w:tcW w:w="2923" w:type="dxa"/>
            <w:tcBorders>
              <w:top w:val="single" w:sz="1" w:space="0" w:color="000000"/>
              <w:left w:val="single" w:sz="1" w:space="0" w:color="000000"/>
              <w:bottom w:val="single" w:sz="1" w:space="0" w:color="000000"/>
              <w:right w:val="single" w:sz="1" w:space="0" w:color="000000"/>
            </w:tcBorders>
          </w:tcPr>
          <w:p w:rsidR="00335973" w:rsidRPr="007E284E" w:rsidRDefault="007E284E" w:rsidP="007E284E">
            <w:pPr>
              <w:jc w:val="both"/>
              <w:rPr>
                <w:rFonts w:ascii="GHEA Grapalat" w:hAnsi="GHEA Grapalat"/>
                <w:sz w:val="24"/>
                <w:szCs w:val="24"/>
              </w:rPr>
            </w:pPr>
            <w:r w:rsidRPr="00B866BC">
              <w:rPr>
                <w:rFonts w:ascii="GHEA Grapalat" w:hAnsi="GHEA Grapalat"/>
                <w:sz w:val="24"/>
                <w:szCs w:val="24"/>
              </w:rPr>
              <w:t>Տե՛ս 1-ին, 3-րդ կետեր:</w:t>
            </w:r>
          </w:p>
        </w:tc>
      </w:tr>
    </w:tbl>
    <w:p w:rsidR="004A483B" w:rsidRPr="007E284E" w:rsidRDefault="004A483B" w:rsidP="007E284E">
      <w:pPr>
        <w:jc w:val="both"/>
        <w:rPr>
          <w:rFonts w:ascii="GHEA Grapalat" w:hAnsi="GHEA Grapalat"/>
          <w:sz w:val="24"/>
          <w:szCs w:val="24"/>
        </w:rPr>
      </w:pPr>
    </w:p>
    <w:sectPr w:rsidR="004A483B" w:rsidRPr="007E284E" w:rsidSect="00335973">
      <w:pgSz w:w="16787" w:h="11870" w:orient="landscape"/>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335973"/>
    <w:rsid w:val="000D6749"/>
    <w:rsid w:val="002B38B9"/>
    <w:rsid w:val="002B4E0E"/>
    <w:rsid w:val="002B6E79"/>
    <w:rsid w:val="002D61CB"/>
    <w:rsid w:val="00335973"/>
    <w:rsid w:val="003E1523"/>
    <w:rsid w:val="00403435"/>
    <w:rsid w:val="004950AC"/>
    <w:rsid w:val="004A483B"/>
    <w:rsid w:val="004F35A0"/>
    <w:rsid w:val="0072596D"/>
    <w:rsid w:val="007E284E"/>
    <w:rsid w:val="0089603C"/>
    <w:rsid w:val="00AD343D"/>
    <w:rsid w:val="00B55D9F"/>
    <w:rsid w:val="00B866BC"/>
    <w:rsid w:val="00BA339D"/>
    <w:rsid w:val="00CF7E6B"/>
    <w:rsid w:val="00DA5BF3"/>
    <w:rsid w:val="00EC3319"/>
    <w:rsid w:val="00F10679"/>
    <w:rsid w:val="00F40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59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335973"/>
    <w:rPr>
      <w:vertAlign w:val="superscript"/>
    </w:rPr>
  </w:style>
  <w:style w:type="paragraph" w:customStyle="1" w:styleId="headingtitleStyle">
    <w:name w:val="heading titleStyle"/>
    <w:basedOn w:val="Normal"/>
    <w:rsid w:val="00335973"/>
    <w:pPr>
      <w:jc w:val="center"/>
    </w:pPr>
    <w:rPr>
      <w:rFonts w:ascii="GHEA Grapalat" w:eastAsia="GHEA Grapalat" w:hAnsi="GHEA Grapalat" w:cs="GHEA Grapalat"/>
      <w:b/>
      <w:caps/>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E2342-A644-4CF2-B8A8-1074F76E9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T-Harutyunyan</dc:creator>
  <cp:lastModifiedBy>K-Melkonyan</cp:lastModifiedBy>
  <cp:revision>3</cp:revision>
  <dcterms:created xsi:type="dcterms:W3CDTF">2019-08-06T11:51:00Z</dcterms:created>
  <dcterms:modified xsi:type="dcterms:W3CDTF">2019-08-06T11:53:00Z</dcterms:modified>
  <cp:keywords>https://mul2.gov.am/tasks/112142/oneclick/AMPOPATERT_edraft.docx?token=6bbfaf5eb2e8abfe924454f7c8f8613b</cp:keywords>
</cp:coreProperties>
</file>