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2A" w:rsidRPr="00904DEA" w:rsidRDefault="0086092A" w:rsidP="0086092A">
      <w:pPr>
        <w:jc w:val="center"/>
        <w:rPr>
          <w:rFonts w:ascii="GHEA Grapalat" w:hAnsi="GHEA Grapalat"/>
          <w:b/>
          <w:sz w:val="24"/>
          <w:szCs w:val="24"/>
        </w:rPr>
      </w:pPr>
      <w:r w:rsidRPr="00904DEA">
        <w:rPr>
          <w:rFonts w:ascii="GHEA Grapalat" w:hAnsi="GHEA Grapalat"/>
          <w:b/>
          <w:sz w:val="24"/>
          <w:szCs w:val="24"/>
        </w:rPr>
        <w:t>Ա Մ Փ Ո Փ Ա Թ Ե Ր Թ</w:t>
      </w:r>
    </w:p>
    <w:p w:rsidR="00A342EE" w:rsidRPr="00A63803" w:rsidRDefault="00A342EE" w:rsidP="00A342EE">
      <w:pPr>
        <w:spacing w:line="240" w:lineRule="auto"/>
        <w:jc w:val="center"/>
        <w:rPr>
          <w:rFonts w:ascii="GHEA Grapalat" w:hAnsi="GHEA Grapalat"/>
          <w:b/>
          <w:color w:val="0D0D0D" w:themeColor="text1" w:themeTint="F2"/>
          <w:sz w:val="24"/>
          <w:szCs w:val="24"/>
          <w:lang w:val="hy-AM"/>
        </w:rPr>
      </w:pPr>
      <w:r w:rsidRPr="00A63803">
        <w:rPr>
          <w:rFonts w:ascii="GHEA Grapalat" w:hAnsi="GHEA Grapalat"/>
          <w:b/>
          <w:color w:val="0D0D0D" w:themeColor="text1" w:themeTint="F2"/>
          <w:sz w:val="24"/>
          <w:szCs w:val="24"/>
          <w:lang w:val="hy-AM"/>
        </w:rPr>
        <w:t>«</w:t>
      </w:r>
      <w:r w:rsidRPr="00A63803">
        <w:rPr>
          <w:rStyle w:val="Strong"/>
          <w:rFonts w:ascii="GHEA Grapalat" w:hAnsi="GHEA Grapalat"/>
          <w:color w:val="0D0D0D" w:themeColor="text1" w:themeTint="F2"/>
          <w:sz w:val="24"/>
          <w:szCs w:val="24"/>
          <w:shd w:val="clear" w:color="auto" w:fill="FFFFFF"/>
          <w:lang w:val="hy-AM"/>
        </w:rPr>
        <w:t>ՀԱՅԱՍՏԱՆԻ</w:t>
      </w:r>
      <w:r w:rsidRPr="00A63803">
        <w:rPr>
          <w:rStyle w:val="Strong"/>
          <w:rFonts w:ascii="GHEA Grapalat" w:hAnsi="GHEA Grapalat" w:cs="Sylfaen"/>
          <w:color w:val="0D0D0D" w:themeColor="text1" w:themeTint="F2"/>
          <w:sz w:val="24"/>
          <w:szCs w:val="24"/>
          <w:shd w:val="clear" w:color="auto" w:fill="FFFFFF"/>
          <w:lang w:val="hy-AM"/>
        </w:rPr>
        <w:t xml:space="preserve"> </w:t>
      </w:r>
      <w:r w:rsidRPr="00A63803">
        <w:rPr>
          <w:rStyle w:val="Strong"/>
          <w:rFonts w:ascii="GHEA Grapalat" w:hAnsi="GHEA Grapalat"/>
          <w:color w:val="0D0D0D" w:themeColor="text1" w:themeTint="F2"/>
          <w:sz w:val="24"/>
          <w:szCs w:val="24"/>
          <w:shd w:val="clear" w:color="auto" w:fill="FFFFFF"/>
          <w:lang w:val="hy-AM"/>
        </w:rPr>
        <w:t>ՀԱՆՐԱՊԵՏՈՒԹՅԱՆ</w:t>
      </w:r>
      <w:r w:rsidRPr="00A63803">
        <w:rPr>
          <w:rFonts w:ascii="GHEA Grapalat" w:hAnsi="GHEA Grapalat"/>
          <w:b/>
          <w:color w:val="0D0D0D" w:themeColor="text1" w:themeTint="F2"/>
          <w:sz w:val="24"/>
          <w:szCs w:val="24"/>
          <w:lang w:val="hy-AM"/>
        </w:rPr>
        <w:t xml:space="preserve"> ՔՐԵԱԿԱՆ ՕՐԵՆՍԳՐՔՈՒՄ ՓՈՓՈԽՈՒԹՅՈՒՆՆԵՐ ԵՎ ԼՐԱՑՈՒՄՆԵՐ ԿԱՏԱՐԵԼՈՒ ՄԱՍԻՆ» ԵՎ «</w:t>
      </w:r>
      <w:r w:rsidRPr="00A63803">
        <w:rPr>
          <w:rStyle w:val="Strong"/>
          <w:rFonts w:ascii="GHEA Grapalat" w:hAnsi="GHEA Grapalat"/>
          <w:color w:val="0D0D0D" w:themeColor="text1" w:themeTint="F2"/>
          <w:sz w:val="24"/>
          <w:szCs w:val="24"/>
          <w:shd w:val="clear" w:color="auto" w:fill="FFFFFF"/>
          <w:lang w:val="hy-AM"/>
        </w:rPr>
        <w:t>ՀԱՅԱՍՏԱՆԻ</w:t>
      </w:r>
      <w:r w:rsidRPr="00A63803">
        <w:rPr>
          <w:rStyle w:val="Strong"/>
          <w:rFonts w:ascii="GHEA Grapalat" w:hAnsi="GHEA Grapalat" w:cs="Sylfaen"/>
          <w:color w:val="0D0D0D" w:themeColor="text1" w:themeTint="F2"/>
          <w:sz w:val="24"/>
          <w:szCs w:val="24"/>
          <w:shd w:val="clear" w:color="auto" w:fill="FFFFFF"/>
          <w:lang w:val="hy-AM"/>
        </w:rPr>
        <w:t xml:space="preserve"> </w:t>
      </w:r>
      <w:r w:rsidRPr="00A63803">
        <w:rPr>
          <w:rStyle w:val="Strong"/>
          <w:rFonts w:ascii="GHEA Grapalat" w:hAnsi="GHEA Grapalat"/>
          <w:color w:val="0D0D0D" w:themeColor="text1" w:themeTint="F2"/>
          <w:sz w:val="24"/>
          <w:szCs w:val="24"/>
          <w:shd w:val="clear" w:color="auto" w:fill="FFFFFF"/>
          <w:lang w:val="hy-AM"/>
        </w:rPr>
        <w:t>ՀԱՆՐԱՊԵՏՈՒԹՅԱՆ</w:t>
      </w:r>
      <w:r w:rsidRPr="00A63803">
        <w:rPr>
          <w:rFonts w:ascii="GHEA Grapalat" w:hAnsi="GHEA Grapalat"/>
          <w:b/>
          <w:color w:val="0D0D0D" w:themeColor="text1" w:themeTint="F2"/>
          <w:sz w:val="24"/>
          <w:szCs w:val="24"/>
          <w:lang w:val="hy-AM"/>
        </w:rPr>
        <w:t xml:space="preserve"> ՔՐԵԱԿԱՆ ԴԱՏԱՎԱՐՈՒԹՅԱՆ ՕՐԵՆՍԳՐՔՈՒՄ ԼՐԱՑՈՒՄ ԿԱՏԱՐԵԼՈՒ ՄԱՍԻՆ» </w:t>
      </w:r>
      <w:r w:rsidRPr="00A63803">
        <w:rPr>
          <w:rStyle w:val="Strong"/>
          <w:rFonts w:ascii="GHEA Grapalat" w:hAnsi="GHEA Grapalat"/>
          <w:color w:val="0D0D0D" w:themeColor="text1" w:themeTint="F2"/>
          <w:sz w:val="24"/>
          <w:szCs w:val="24"/>
          <w:shd w:val="clear" w:color="auto" w:fill="FFFFFF"/>
          <w:lang w:val="hy-AM"/>
        </w:rPr>
        <w:t>ՀԱՅԱՍՏԱՆԻ</w:t>
      </w:r>
      <w:r w:rsidRPr="00A63803">
        <w:rPr>
          <w:rStyle w:val="Strong"/>
          <w:rFonts w:ascii="GHEA Grapalat" w:hAnsi="GHEA Grapalat" w:cs="Sylfaen"/>
          <w:color w:val="0D0D0D" w:themeColor="text1" w:themeTint="F2"/>
          <w:sz w:val="24"/>
          <w:szCs w:val="24"/>
          <w:shd w:val="clear" w:color="auto" w:fill="FFFFFF"/>
          <w:lang w:val="hy-AM"/>
        </w:rPr>
        <w:t xml:space="preserve"> </w:t>
      </w:r>
      <w:r w:rsidRPr="00A63803">
        <w:rPr>
          <w:rStyle w:val="Strong"/>
          <w:rFonts w:ascii="GHEA Grapalat" w:hAnsi="GHEA Grapalat"/>
          <w:color w:val="0D0D0D" w:themeColor="text1" w:themeTint="F2"/>
          <w:sz w:val="24"/>
          <w:szCs w:val="24"/>
          <w:shd w:val="clear" w:color="auto" w:fill="FFFFFF"/>
          <w:lang w:val="hy-AM"/>
        </w:rPr>
        <w:t>ՀԱՆՐԱՊԵՏՈՒԹՅԱՆ</w:t>
      </w:r>
      <w:r w:rsidRPr="00A63803">
        <w:rPr>
          <w:rStyle w:val="Strong"/>
          <w:rFonts w:ascii="GHEA Grapalat" w:hAnsi="GHEA Grapalat" w:cs="Sylfaen"/>
          <w:color w:val="0D0D0D" w:themeColor="text1" w:themeTint="F2"/>
          <w:sz w:val="24"/>
          <w:szCs w:val="24"/>
          <w:shd w:val="clear" w:color="auto" w:fill="FFFFFF"/>
          <w:lang w:val="hy-AM"/>
        </w:rPr>
        <w:t xml:space="preserve"> ՕՐԵՆՔՆԵՐԻ ՆԱԽԱԳԾԵՐԻ ՎԵՐԱԲԵՐՅԱԼ ԿԱՏԱՐՎԱԾ ԱՌԱՋԱՐԿՈՒԹՅՈՒՆՆԵՐԻ</w:t>
      </w:r>
    </w:p>
    <w:p w:rsidR="0086092A" w:rsidRPr="00A342EE" w:rsidRDefault="0086092A" w:rsidP="0086092A">
      <w:pPr>
        <w:jc w:val="center"/>
        <w:rPr>
          <w:rFonts w:ascii="GHEA Grapalat" w:hAnsi="GHEA Grapalat"/>
          <w:b/>
          <w:sz w:val="24"/>
          <w:szCs w:val="24"/>
          <w:lang w:val="hy-AM"/>
        </w:rPr>
      </w:pPr>
    </w:p>
    <w:tbl>
      <w:tblPr>
        <w:tblW w:w="1467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2146"/>
        <w:gridCol w:w="4581"/>
        <w:gridCol w:w="2595"/>
        <w:gridCol w:w="4652"/>
      </w:tblGrid>
      <w:tr w:rsidR="0086092A" w:rsidRPr="00904DEA" w:rsidTr="0086092A">
        <w:trPr>
          <w:trHeight w:val="64"/>
        </w:trPr>
        <w:tc>
          <w:tcPr>
            <w:tcW w:w="696" w:type="dxa"/>
          </w:tcPr>
          <w:p w:rsidR="0086092A" w:rsidRPr="00904DEA" w:rsidRDefault="0086092A" w:rsidP="00637A5B">
            <w:pPr>
              <w:autoSpaceDE w:val="0"/>
              <w:autoSpaceDN w:val="0"/>
              <w:adjustRightInd w:val="0"/>
              <w:jc w:val="both"/>
              <w:rPr>
                <w:rFonts w:ascii="GHEA Grapalat" w:hAnsi="GHEA Grapalat"/>
                <w:b/>
                <w:lang w:val="hy-AM"/>
              </w:rPr>
            </w:pPr>
            <w:r w:rsidRPr="00904DEA">
              <w:rPr>
                <w:rFonts w:ascii="GHEA Grapalat" w:hAnsi="GHEA Grapalat"/>
                <w:b/>
                <w:lang w:val="hy-AM"/>
              </w:rPr>
              <w:t>հ/հ</w:t>
            </w:r>
          </w:p>
        </w:tc>
        <w:tc>
          <w:tcPr>
            <w:tcW w:w="2146" w:type="dxa"/>
          </w:tcPr>
          <w:p w:rsidR="0086092A" w:rsidRPr="00904DEA" w:rsidRDefault="0086092A" w:rsidP="00637A5B">
            <w:pPr>
              <w:autoSpaceDE w:val="0"/>
              <w:autoSpaceDN w:val="0"/>
              <w:adjustRightInd w:val="0"/>
              <w:jc w:val="center"/>
              <w:rPr>
                <w:rFonts w:ascii="GHEA Grapalat" w:hAnsi="GHEA Grapalat"/>
                <w:b/>
                <w:lang w:val="hy-AM"/>
              </w:rPr>
            </w:pPr>
            <w:r w:rsidRPr="00904DEA">
              <w:rPr>
                <w:rFonts w:ascii="GHEA Grapalat" w:hAnsi="GHEA Grapalat"/>
                <w:b/>
                <w:lang w:val="hy-AM"/>
              </w:rPr>
              <w:t>Առարկության, առաջարկության հեղինակը, Գրության ստացման ամսաթիվը, գրության համարը</w:t>
            </w:r>
          </w:p>
        </w:tc>
        <w:tc>
          <w:tcPr>
            <w:tcW w:w="4581" w:type="dxa"/>
            <w:tcBorders>
              <w:bottom w:val="single" w:sz="4" w:space="0" w:color="auto"/>
            </w:tcBorders>
          </w:tcPr>
          <w:p w:rsidR="0086092A" w:rsidRPr="00904DEA" w:rsidRDefault="0086092A" w:rsidP="00637A5B">
            <w:pPr>
              <w:autoSpaceDE w:val="0"/>
              <w:autoSpaceDN w:val="0"/>
              <w:adjustRightInd w:val="0"/>
              <w:jc w:val="center"/>
              <w:rPr>
                <w:rFonts w:ascii="GHEA Grapalat" w:hAnsi="GHEA Grapalat"/>
                <w:b/>
                <w:lang w:val="hy-AM"/>
              </w:rPr>
            </w:pPr>
            <w:r w:rsidRPr="00904DEA">
              <w:rPr>
                <w:rFonts w:ascii="GHEA Grapalat" w:hAnsi="GHEA Grapalat"/>
                <w:b/>
                <w:lang w:val="hy-AM"/>
              </w:rPr>
              <w:t>Առարկության, առաջարկության բովանդակությունը</w:t>
            </w:r>
          </w:p>
        </w:tc>
        <w:tc>
          <w:tcPr>
            <w:tcW w:w="2595" w:type="dxa"/>
          </w:tcPr>
          <w:p w:rsidR="0086092A" w:rsidRPr="00062665" w:rsidRDefault="0086092A" w:rsidP="00637A5B">
            <w:pPr>
              <w:autoSpaceDE w:val="0"/>
              <w:autoSpaceDN w:val="0"/>
              <w:adjustRightInd w:val="0"/>
              <w:jc w:val="center"/>
              <w:rPr>
                <w:rFonts w:ascii="GHEA Grapalat" w:hAnsi="GHEA Grapalat"/>
                <w:b/>
                <w:lang w:val="hy-AM"/>
              </w:rPr>
            </w:pPr>
            <w:r w:rsidRPr="00062665">
              <w:rPr>
                <w:rFonts w:ascii="GHEA Grapalat" w:hAnsi="GHEA Grapalat"/>
                <w:b/>
                <w:lang w:val="hy-AM"/>
              </w:rPr>
              <w:t>Եզրակացություն</w:t>
            </w:r>
          </w:p>
        </w:tc>
        <w:tc>
          <w:tcPr>
            <w:tcW w:w="4652" w:type="dxa"/>
          </w:tcPr>
          <w:p w:rsidR="0086092A" w:rsidRPr="00062665" w:rsidRDefault="0086092A" w:rsidP="00637A5B">
            <w:pPr>
              <w:autoSpaceDE w:val="0"/>
              <w:autoSpaceDN w:val="0"/>
              <w:adjustRightInd w:val="0"/>
              <w:jc w:val="center"/>
              <w:rPr>
                <w:rFonts w:ascii="GHEA Grapalat" w:hAnsi="GHEA Grapalat"/>
                <w:b/>
                <w:lang w:val="hy-AM"/>
              </w:rPr>
            </w:pPr>
            <w:r w:rsidRPr="00062665">
              <w:rPr>
                <w:rFonts w:ascii="GHEA Grapalat" w:hAnsi="GHEA Grapalat"/>
                <w:b/>
                <w:lang w:val="hy-AM"/>
              </w:rPr>
              <w:t>Կատարված փոփոխությունը</w:t>
            </w:r>
          </w:p>
        </w:tc>
      </w:tr>
      <w:tr w:rsidR="0086092A" w:rsidRPr="00904DEA" w:rsidTr="0086092A">
        <w:trPr>
          <w:trHeight w:val="64"/>
        </w:trPr>
        <w:tc>
          <w:tcPr>
            <w:tcW w:w="696" w:type="dxa"/>
          </w:tcPr>
          <w:p w:rsidR="0086092A" w:rsidRPr="00904DEA" w:rsidRDefault="0086092A" w:rsidP="00F3571A">
            <w:pPr>
              <w:autoSpaceDE w:val="0"/>
              <w:autoSpaceDN w:val="0"/>
              <w:adjustRightInd w:val="0"/>
              <w:spacing w:after="0"/>
              <w:jc w:val="center"/>
              <w:rPr>
                <w:rFonts w:ascii="GHEA Grapalat" w:hAnsi="GHEA Grapalat"/>
                <w:lang w:val="hy-AM"/>
              </w:rPr>
            </w:pPr>
            <w:r w:rsidRPr="00904DEA">
              <w:rPr>
                <w:rFonts w:ascii="GHEA Grapalat" w:hAnsi="GHEA Grapalat"/>
                <w:lang w:val="hy-AM"/>
              </w:rPr>
              <w:t>1.</w:t>
            </w:r>
          </w:p>
        </w:tc>
        <w:tc>
          <w:tcPr>
            <w:tcW w:w="2146" w:type="dxa"/>
          </w:tcPr>
          <w:p w:rsidR="0086092A" w:rsidRPr="00904DEA" w:rsidRDefault="0086092A" w:rsidP="00F3571A">
            <w:pPr>
              <w:autoSpaceDE w:val="0"/>
              <w:autoSpaceDN w:val="0"/>
              <w:adjustRightInd w:val="0"/>
              <w:spacing w:after="0"/>
              <w:jc w:val="center"/>
              <w:rPr>
                <w:rFonts w:ascii="GHEA Grapalat" w:hAnsi="GHEA Grapalat"/>
                <w:lang w:val="hy-AM"/>
              </w:rPr>
            </w:pPr>
            <w:r w:rsidRPr="00904DEA">
              <w:rPr>
                <w:rFonts w:ascii="GHEA Grapalat" w:hAnsi="GHEA Grapalat"/>
                <w:lang w:val="hy-AM"/>
              </w:rPr>
              <w:t>2.</w:t>
            </w:r>
          </w:p>
        </w:tc>
        <w:tc>
          <w:tcPr>
            <w:tcW w:w="4581" w:type="dxa"/>
            <w:tcBorders>
              <w:bottom w:val="single" w:sz="4" w:space="0" w:color="auto"/>
            </w:tcBorders>
          </w:tcPr>
          <w:p w:rsidR="0086092A" w:rsidRPr="00904DEA" w:rsidRDefault="0086092A" w:rsidP="00F3571A">
            <w:pPr>
              <w:autoSpaceDE w:val="0"/>
              <w:autoSpaceDN w:val="0"/>
              <w:adjustRightInd w:val="0"/>
              <w:spacing w:after="0"/>
              <w:jc w:val="center"/>
              <w:rPr>
                <w:rFonts w:ascii="GHEA Grapalat" w:hAnsi="GHEA Grapalat"/>
                <w:lang w:val="hy-AM"/>
              </w:rPr>
            </w:pPr>
            <w:r w:rsidRPr="00904DEA">
              <w:rPr>
                <w:rFonts w:ascii="GHEA Grapalat" w:hAnsi="GHEA Grapalat"/>
                <w:lang w:val="hy-AM"/>
              </w:rPr>
              <w:t>3.</w:t>
            </w:r>
          </w:p>
        </w:tc>
        <w:tc>
          <w:tcPr>
            <w:tcW w:w="2595" w:type="dxa"/>
          </w:tcPr>
          <w:p w:rsidR="0086092A" w:rsidRPr="00062665" w:rsidRDefault="0086092A" w:rsidP="00F3571A">
            <w:pPr>
              <w:autoSpaceDE w:val="0"/>
              <w:autoSpaceDN w:val="0"/>
              <w:adjustRightInd w:val="0"/>
              <w:spacing w:after="0"/>
              <w:jc w:val="center"/>
              <w:rPr>
                <w:rFonts w:ascii="GHEA Grapalat" w:hAnsi="GHEA Grapalat"/>
                <w:lang w:val="hy-AM"/>
              </w:rPr>
            </w:pPr>
            <w:r w:rsidRPr="00062665">
              <w:rPr>
                <w:rFonts w:ascii="GHEA Grapalat" w:hAnsi="GHEA Grapalat"/>
                <w:lang w:val="hy-AM"/>
              </w:rPr>
              <w:t>4.</w:t>
            </w:r>
          </w:p>
        </w:tc>
        <w:tc>
          <w:tcPr>
            <w:tcW w:w="4652" w:type="dxa"/>
          </w:tcPr>
          <w:p w:rsidR="0086092A" w:rsidRPr="00062665" w:rsidRDefault="0086092A" w:rsidP="00F3571A">
            <w:pPr>
              <w:autoSpaceDE w:val="0"/>
              <w:autoSpaceDN w:val="0"/>
              <w:adjustRightInd w:val="0"/>
              <w:spacing w:after="0"/>
              <w:jc w:val="center"/>
              <w:rPr>
                <w:rFonts w:ascii="GHEA Grapalat" w:hAnsi="GHEA Grapalat"/>
                <w:lang w:val="hy-AM"/>
              </w:rPr>
            </w:pPr>
            <w:r w:rsidRPr="00062665">
              <w:rPr>
                <w:rFonts w:ascii="GHEA Grapalat" w:hAnsi="GHEA Grapalat"/>
                <w:lang w:val="hy-AM"/>
              </w:rPr>
              <w:t>5.</w:t>
            </w:r>
          </w:p>
        </w:tc>
      </w:tr>
      <w:tr w:rsidR="0086092A" w:rsidRPr="002A5016" w:rsidTr="0086092A">
        <w:trPr>
          <w:trHeight w:val="2546"/>
        </w:trPr>
        <w:tc>
          <w:tcPr>
            <w:tcW w:w="696" w:type="dxa"/>
          </w:tcPr>
          <w:p w:rsidR="0086092A" w:rsidRPr="00904DEA" w:rsidRDefault="0086092A" w:rsidP="00F3571A">
            <w:pPr>
              <w:autoSpaceDE w:val="0"/>
              <w:autoSpaceDN w:val="0"/>
              <w:adjustRightInd w:val="0"/>
              <w:spacing w:after="0"/>
              <w:jc w:val="center"/>
              <w:rPr>
                <w:rFonts w:ascii="GHEA Grapalat" w:hAnsi="GHEA Grapalat"/>
                <w:lang w:val="hy-AM"/>
              </w:rPr>
            </w:pPr>
            <w:r w:rsidRPr="00904DEA">
              <w:rPr>
                <w:rFonts w:ascii="GHEA Grapalat" w:hAnsi="GHEA Grapalat"/>
                <w:lang w:val="hy-AM"/>
              </w:rPr>
              <w:t>1.</w:t>
            </w:r>
          </w:p>
        </w:tc>
        <w:tc>
          <w:tcPr>
            <w:tcW w:w="2146" w:type="dxa"/>
          </w:tcPr>
          <w:p w:rsidR="0086092A" w:rsidRDefault="0086092A" w:rsidP="0086092A">
            <w:pPr>
              <w:pStyle w:val="norm"/>
              <w:spacing w:line="276" w:lineRule="auto"/>
              <w:ind w:firstLine="0"/>
              <w:rPr>
                <w:rFonts w:ascii="GHEA Grapalat" w:hAnsi="GHEA Grapalat"/>
                <w:noProof/>
                <w:sz w:val="24"/>
                <w:szCs w:val="24"/>
              </w:rPr>
            </w:pPr>
            <w:r w:rsidRPr="00904DEA">
              <w:rPr>
                <w:rFonts w:ascii="GHEA Grapalat" w:hAnsi="GHEA Grapalat"/>
                <w:sz w:val="24"/>
                <w:szCs w:val="24"/>
                <w:lang w:val="hy-AM"/>
              </w:rPr>
              <w:t xml:space="preserve">ՀՀ </w:t>
            </w:r>
            <w:r>
              <w:rPr>
                <w:rFonts w:ascii="GHEA Grapalat" w:hAnsi="GHEA Grapalat"/>
                <w:noProof/>
                <w:sz w:val="24"/>
                <w:szCs w:val="24"/>
                <w:lang w:val="ru-RU"/>
              </w:rPr>
              <w:t>վարչապետի աշխատակազմ</w:t>
            </w:r>
          </w:p>
          <w:p w:rsidR="00CD1A95" w:rsidRDefault="00CD1A95" w:rsidP="0086092A">
            <w:pPr>
              <w:pStyle w:val="norm"/>
              <w:spacing w:line="276" w:lineRule="auto"/>
              <w:ind w:firstLine="0"/>
              <w:rPr>
                <w:rFonts w:ascii="GHEA Grapalat" w:hAnsi="GHEA Grapalat"/>
                <w:noProof/>
                <w:sz w:val="24"/>
                <w:szCs w:val="24"/>
              </w:rPr>
            </w:pPr>
            <w:r>
              <w:rPr>
                <w:rFonts w:ascii="GHEA Grapalat" w:hAnsi="GHEA Grapalat"/>
                <w:noProof/>
                <w:sz w:val="24"/>
                <w:szCs w:val="24"/>
              </w:rPr>
              <w:t>14.06.2019</w:t>
            </w:r>
          </w:p>
          <w:p w:rsidR="00CD1A95" w:rsidRPr="00CD1A95" w:rsidRDefault="00CD1A95" w:rsidP="0086092A">
            <w:pPr>
              <w:pStyle w:val="norm"/>
              <w:spacing w:line="276" w:lineRule="auto"/>
              <w:ind w:firstLine="0"/>
              <w:rPr>
                <w:rFonts w:ascii="GHEA Grapalat" w:hAnsi="GHEA Grapalat"/>
                <w:lang w:val="ru-RU"/>
              </w:rPr>
            </w:pPr>
            <w:r>
              <w:rPr>
                <w:rFonts w:ascii="GHEA Grapalat" w:hAnsi="GHEA Grapalat"/>
                <w:noProof/>
                <w:sz w:val="24"/>
                <w:szCs w:val="24"/>
                <w:lang w:val="ru-RU"/>
              </w:rPr>
              <w:t xml:space="preserve">թիվ </w:t>
            </w:r>
            <w:r w:rsidRPr="00CD1A95">
              <w:rPr>
                <w:rFonts w:ascii="GHEA Grapalat" w:hAnsi="GHEA Grapalat"/>
                <w:noProof/>
                <w:sz w:val="24"/>
                <w:szCs w:val="24"/>
                <w:lang w:val="ru-RU"/>
              </w:rPr>
              <w:t>02/10.1/26805-2019</w:t>
            </w:r>
            <w:r>
              <w:rPr>
                <w:rFonts w:ascii="GHEA Grapalat" w:hAnsi="GHEA Grapalat"/>
                <w:noProof/>
                <w:sz w:val="24"/>
                <w:szCs w:val="24"/>
                <w:lang w:val="ru-RU"/>
              </w:rPr>
              <w:t xml:space="preserve"> գրություն  </w:t>
            </w:r>
          </w:p>
          <w:p w:rsidR="0086092A" w:rsidRPr="00904DEA" w:rsidRDefault="0086092A" w:rsidP="00637A5B">
            <w:pPr>
              <w:pStyle w:val="norm"/>
              <w:spacing w:line="276" w:lineRule="auto"/>
              <w:ind w:firstLine="0"/>
              <w:rPr>
                <w:rFonts w:ascii="GHEA Grapalat" w:hAnsi="GHEA Grapalat"/>
                <w:lang w:val="hy-AM"/>
              </w:rPr>
            </w:pPr>
          </w:p>
        </w:tc>
        <w:tc>
          <w:tcPr>
            <w:tcW w:w="4581" w:type="dxa"/>
          </w:tcPr>
          <w:p w:rsidR="0086092A" w:rsidRPr="006910C0" w:rsidRDefault="0086092A" w:rsidP="00C42449">
            <w:pPr>
              <w:numPr>
                <w:ilvl w:val="0"/>
                <w:numId w:val="1"/>
              </w:numPr>
              <w:tabs>
                <w:tab w:val="left" w:pos="854"/>
              </w:tabs>
              <w:spacing w:after="0" w:line="240" w:lineRule="auto"/>
              <w:ind w:left="43" w:right="86" w:firstLine="677"/>
              <w:jc w:val="both"/>
              <w:rPr>
                <w:rFonts w:ascii="GHEA Grapalat" w:hAnsi="GHEA Grapalat" w:cs="Times New Roman"/>
                <w:sz w:val="24"/>
                <w:szCs w:val="24"/>
                <w:lang w:val="hy-AM"/>
              </w:rPr>
            </w:pPr>
            <w:r>
              <w:rPr>
                <w:rFonts w:ascii="GHEA Grapalat" w:hAnsi="GHEA Grapalat" w:cs="Times New Roman"/>
                <w:sz w:val="24"/>
                <w:szCs w:val="24"/>
                <w:lang w:val="hy-AM"/>
              </w:rPr>
              <w:t>Նախ՝ սկզբունքորեն դեմ չլինելով որդեգրվող մոտեցմանը, այդուհանդերձ, հարկ է ն</w:t>
            </w:r>
            <w:r w:rsidRPr="00C566F9">
              <w:rPr>
                <w:rFonts w:ascii="GHEA Grapalat" w:hAnsi="GHEA Grapalat" w:cs="Times New Roman"/>
                <w:sz w:val="24"/>
                <w:szCs w:val="24"/>
                <w:lang w:val="hy-AM"/>
              </w:rPr>
              <w:t xml:space="preserve">կատել, որ նման առանցքային կանոնակարգումների ամրագրմանը պետք է նախորդեն </w:t>
            </w:r>
            <w:r>
              <w:rPr>
                <w:rFonts w:ascii="GHEA Grapalat" w:hAnsi="GHEA Grapalat" w:cs="Times New Roman"/>
                <w:sz w:val="24"/>
                <w:szCs w:val="24"/>
                <w:lang w:val="hy-AM"/>
              </w:rPr>
              <w:t>լայն</w:t>
            </w:r>
            <w:r w:rsidRPr="00C566F9">
              <w:rPr>
                <w:rFonts w:ascii="GHEA Grapalat" w:hAnsi="GHEA Grapalat" w:cs="Times New Roman"/>
                <w:sz w:val="24"/>
                <w:szCs w:val="24"/>
                <w:lang w:val="hy-AM"/>
              </w:rPr>
              <w:t>ածավալ իրավահամեմատական վերլուծությունները</w:t>
            </w:r>
            <w:r>
              <w:rPr>
                <w:rFonts w:ascii="GHEA Grapalat" w:hAnsi="GHEA Grapalat" w:cs="Times New Roman"/>
                <w:sz w:val="24"/>
                <w:szCs w:val="24"/>
                <w:lang w:val="hy-AM"/>
              </w:rPr>
              <w:t xml:space="preserve">, սույն պարագայում նաև՝ </w:t>
            </w:r>
            <w:r w:rsidRPr="00904DEA">
              <w:rPr>
                <w:rFonts w:ascii="GHEA Grapalat" w:hAnsi="GHEA Grapalat" w:cs="Times New Roman"/>
                <w:sz w:val="24"/>
                <w:szCs w:val="24"/>
                <w:lang w:val="hy-AM"/>
              </w:rPr>
              <w:t>քրեա</w:t>
            </w:r>
            <w:r>
              <w:rPr>
                <w:rFonts w:ascii="GHEA Grapalat" w:hAnsi="GHEA Grapalat" w:cs="Times New Roman"/>
                <w:sz w:val="24"/>
                <w:szCs w:val="24"/>
                <w:lang w:val="hy-AM"/>
              </w:rPr>
              <w:t>գիտ</w:t>
            </w:r>
            <w:r w:rsidRPr="00904DEA">
              <w:rPr>
                <w:rFonts w:ascii="GHEA Grapalat" w:hAnsi="GHEA Grapalat" w:cs="Times New Roman"/>
                <w:sz w:val="24"/>
                <w:szCs w:val="24"/>
                <w:lang w:val="hy-AM"/>
              </w:rPr>
              <w:t>ական</w:t>
            </w:r>
            <w:r>
              <w:rPr>
                <w:rFonts w:ascii="GHEA Grapalat" w:hAnsi="GHEA Grapalat" w:cs="Times New Roman"/>
                <w:sz w:val="24"/>
                <w:szCs w:val="24"/>
                <w:lang w:val="hy-AM"/>
              </w:rPr>
              <w:t xml:space="preserve"> </w:t>
            </w:r>
            <w:r w:rsidRPr="005E6410">
              <w:rPr>
                <w:rFonts w:ascii="GHEA Grapalat" w:hAnsi="GHEA Grapalat" w:cs="Times New Roman"/>
                <w:sz w:val="24"/>
                <w:szCs w:val="24"/>
                <w:lang w:val="hy-AM"/>
              </w:rPr>
              <w:t>(</w:t>
            </w:r>
            <w:r>
              <w:rPr>
                <w:rFonts w:ascii="GHEA Grapalat" w:hAnsi="GHEA Grapalat" w:cs="Times New Roman"/>
                <w:sz w:val="24"/>
                <w:szCs w:val="24"/>
                <w:lang w:val="hy-AM"/>
              </w:rPr>
              <w:t>հատկապես կրիմինալոգիական</w:t>
            </w:r>
            <w:r w:rsidRPr="005E6410">
              <w:rPr>
                <w:rFonts w:ascii="GHEA Grapalat" w:hAnsi="GHEA Grapalat" w:cs="Times New Roman"/>
                <w:sz w:val="24"/>
                <w:szCs w:val="24"/>
                <w:lang w:val="hy-AM"/>
              </w:rPr>
              <w:t>)</w:t>
            </w:r>
            <w:r w:rsidRPr="00904DEA">
              <w:rPr>
                <w:rFonts w:ascii="GHEA Grapalat" w:hAnsi="GHEA Grapalat" w:cs="Times New Roman"/>
                <w:sz w:val="24"/>
                <w:szCs w:val="24"/>
                <w:lang w:val="hy-AM"/>
              </w:rPr>
              <w:t xml:space="preserve"> </w:t>
            </w:r>
            <w:r>
              <w:rPr>
                <w:rFonts w:ascii="GHEA Grapalat" w:hAnsi="GHEA Grapalat" w:cs="Times New Roman"/>
                <w:sz w:val="24"/>
                <w:szCs w:val="24"/>
                <w:lang w:val="hy-AM"/>
              </w:rPr>
              <w:t>համալիր</w:t>
            </w:r>
            <w:r w:rsidRPr="00904DEA">
              <w:rPr>
                <w:rFonts w:ascii="GHEA Grapalat" w:hAnsi="GHEA Grapalat" w:cs="Times New Roman"/>
                <w:sz w:val="24"/>
                <w:szCs w:val="24"/>
                <w:lang w:val="hy-AM"/>
              </w:rPr>
              <w:t xml:space="preserve"> ուսումնասիրություն</w:t>
            </w:r>
            <w:r>
              <w:rPr>
                <w:rFonts w:ascii="GHEA Grapalat" w:hAnsi="GHEA Grapalat" w:cs="Times New Roman"/>
                <w:sz w:val="24"/>
                <w:szCs w:val="24"/>
                <w:lang w:val="hy-AM"/>
              </w:rPr>
              <w:t>ները</w:t>
            </w:r>
            <w:r w:rsidRPr="00C566F9">
              <w:rPr>
                <w:rFonts w:ascii="GHEA Grapalat" w:hAnsi="GHEA Grapalat" w:cs="Times New Roman"/>
                <w:sz w:val="24"/>
                <w:szCs w:val="24"/>
                <w:lang w:val="hy-AM"/>
              </w:rPr>
              <w:t xml:space="preserve"> և </w:t>
            </w:r>
            <w:r w:rsidRPr="00C566F9">
              <w:rPr>
                <w:rFonts w:ascii="GHEA Grapalat" w:hAnsi="GHEA Grapalat" w:cs="Times New Roman"/>
                <w:sz w:val="24"/>
                <w:szCs w:val="24"/>
                <w:lang w:val="hy-AM"/>
              </w:rPr>
              <w:lastRenderedPageBreak/>
              <w:t xml:space="preserve">դրանց հիման վրա վերհանված ու լրջորեն հիմնավորված փաստարկների, այդ թվում՝ միջազգային լավագույն փորձի մատնանշմամբ տրվեն լուծումները: </w:t>
            </w:r>
            <w:r>
              <w:rPr>
                <w:rFonts w:ascii="GHEA Grapalat" w:hAnsi="GHEA Grapalat" w:cs="Times New Roman"/>
                <w:sz w:val="24"/>
                <w:szCs w:val="24"/>
                <w:lang w:val="hy-AM"/>
              </w:rPr>
              <w:t>Մ</w:t>
            </w:r>
            <w:r w:rsidRPr="00C566F9">
              <w:rPr>
                <w:rFonts w:ascii="GHEA Grapalat" w:hAnsi="GHEA Grapalat" w:cs="Times New Roman"/>
                <w:sz w:val="24"/>
                <w:szCs w:val="24"/>
                <w:lang w:val="hy-AM"/>
              </w:rPr>
              <w:t>ինչդեռ, նախագծերի ընդունման հիմնավորումն այս մասով չափազանց թերի է և չի կարող որակվել որպես պատշաճ հիմնավորում:</w:t>
            </w:r>
            <w:r>
              <w:rPr>
                <w:rFonts w:ascii="GHEA Grapalat" w:hAnsi="GHEA Grapalat" w:cs="Times New Roman"/>
                <w:sz w:val="24"/>
                <w:szCs w:val="24"/>
                <w:lang w:val="hy-AM"/>
              </w:rPr>
              <w:t xml:space="preserve"> Հիմնավորման մեջ խոսվում է սոսկ Ռուսաստանում և Վրաստանում համանման կարգավորումների առկայության մասին, մինչդեռ </w:t>
            </w:r>
            <w:r w:rsidRPr="00C566F9">
              <w:rPr>
                <w:rFonts w:ascii="GHEA Grapalat" w:hAnsi="GHEA Grapalat" w:cs="Times New Roman"/>
                <w:sz w:val="24"/>
                <w:szCs w:val="24"/>
                <w:lang w:val="hy-AM"/>
              </w:rPr>
              <w:t xml:space="preserve">միջազգային փորձի վկայակոչումը </w:t>
            </w:r>
            <w:r>
              <w:rPr>
                <w:rFonts w:ascii="GHEA Grapalat" w:hAnsi="GHEA Grapalat" w:cs="Times New Roman"/>
                <w:sz w:val="24"/>
                <w:szCs w:val="24"/>
                <w:lang w:val="hy-AM"/>
              </w:rPr>
              <w:t>չ</w:t>
            </w:r>
            <w:r w:rsidRPr="00C566F9">
              <w:rPr>
                <w:rFonts w:ascii="GHEA Grapalat" w:hAnsi="GHEA Grapalat" w:cs="Times New Roman"/>
                <w:sz w:val="24"/>
                <w:szCs w:val="24"/>
                <w:lang w:val="hy-AM"/>
              </w:rPr>
              <w:t xml:space="preserve">պետք է հիմնված լինի պարզապես նման </w:t>
            </w:r>
            <w:r>
              <w:rPr>
                <w:rFonts w:ascii="GHEA Grapalat" w:hAnsi="GHEA Grapalat" w:cs="Times New Roman"/>
                <w:sz w:val="24"/>
                <w:szCs w:val="24"/>
                <w:lang w:val="hy-AM"/>
              </w:rPr>
              <w:t>դրույթներ</w:t>
            </w:r>
            <w:r w:rsidRPr="00C566F9">
              <w:rPr>
                <w:rFonts w:ascii="GHEA Grapalat" w:hAnsi="GHEA Grapalat" w:cs="Times New Roman"/>
                <w:sz w:val="24"/>
                <w:szCs w:val="24"/>
                <w:lang w:val="hy-AM"/>
              </w:rPr>
              <w:t xml:space="preserve"> ամրագրած երկրների քանակական թվարկմամբ</w:t>
            </w:r>
            <w:r>
              <w:rPr>
                <w:rFonts w:ascii="GHEA Grapalat" w:hAnsi="GHEA Grapalat" w:cs="Times New Roman"/>
                <w:sz w:val="24"/>
                <w:szCs w:val="24"/>
                <w:lang w:val="hy-AM"/>
              </w:rPr>
              <w:t>, այլ հատկապես այդպի</w:t>
            </w:r>
            <w:r w:rsidRPr="00A91C26">
              <w:rPr>
                <w:rFonts w:ascii="GHEA Grapalat" w:hAnsi="GHEA Grapalat" w:cs="Times New Roman"/>
                <w:sz w:val="24"/>
                <w:szCs w:val="24"/>
                <w:lang w:val="hy-AM"/>
              </w:rPr>
              <w:t xml:space="preserve">սի էական և նոր դրույթներ ամրագրելու անհրաժեշտությունը պետք է պայմանավորված լինի նաև դրանց հնարավոր ներգործության կանխատեսման, դրական և բացասական կողմերի վերհանման և համակողմանի </w:t>
            </w:r>
            <w:r>
              <w:rPr>
                <w:rFonts w:ascii="GHEA Grapalat" w:hAnsi="GHEA Grapalat" w:cs="Times New Roman"/>
                <w:sz w:val="24"/>
                <w:szCs w:val="24"/>
                <w:lang w:val="hy-AM"/>
              </w:rPr>
              <w:t>վերլուծ</w:t>
            </w:r>
            <w:r w:rsidRPr="00A91C26">
              <w:rPr>
                <w:rFonts w:ascii="GHEA Grapalat" w:hAnsi="GHEA Grapalat" w:cs="Times New Roman"/>
                <w:sz w:val="24"/>
                <w:szCs w:val="24"/>
                <w:lang w:val="hy-AM"/>
              </w:rPr>
              <w:t>ության արդյունքում ձևավորված ծանրակշիռ փաստերով։</w:t>
            </w:r>
          </w:p>
          <w:p w:rsidR="006910C0" w:rsidRPr="0086092A" w:rsidRDefault="006910C0" w:rsidP="006910C0">
            <w:pPr>
              <w:spacing w:after="0" w:line="240" w:lineRule="auto"/>
              <w:ind w:left="720" w:right="86"/>
              <w:jc w:val="both"/>
              <w:rPr>
                <w:rFonts w:ascii="GHEA Grapalat" w:hAnsi="GHEA Grapalat" w:cs="Times New Roman"/>
                <w:sz w:val="24"/>
                <w:szCs w:val="24"/>
                <w:lang w:val="hy-AM"/>
              </w:rPr>
            </w:pPr>
          </w:p>
          <w:p w:rsidR="0086092A" w:rsidRDefault="0086092A" w:rsidP="00F3571A">
            <w:pPr>
              <w:numPr>
                <w:ilvl w:val="0"/>
                <w:numId w:val="1"/>
              </w:numPr>
              <w:spacing w:after="0" w:line="240" w:lineRule="auto"/>
              <w:ind w:left="43" w:right="86" w:firstLine="677"/>
              <w:jc w:val="both"/>
              <w:rPr>
                <w:rFonts w:ascii="GHEA Grapalat" w:hAnsi="GHEA Grapalat" w:cs="Times New Roman"/>
                <w:sz w:val="24"/>
                <w:szCs w:val="24"/>
                <w:lang w:val="hy-AM"/>
              </w:rPr>
            </w:pPr>
            <w:r>
              <w:rPr>
                <w:rFonts w:ascii="GHEA Grapalat" w:hAnsi="GHEA Grapalat" w:cs="Times New Roman"/>
                <w:sz w:val="24"/>
                <w:szCs w:val="24"/>
                <w:lang w:val="hy-AM"/>
              </w:rPr>
              <w:t xml:space="preserve">Բացի այդ, </w:t>
            </w:r>
            <w:r w:rsidRPr="003722D8">
              <w:rPr>
                <w:rFonts w:ascii="GHEA Grapalat" w:hAnsi="GHEA Grapalat" w:cs="Times New Roman"/>
                <w:sz w:val="24"/>
                <w:szCs w:val="24"/>
                <w:lang w:val="hy-AM"/>
              </w:rPr>
              <w:t xml:space="preserve">«ՀՀ քրեական օրենսգրքում լրացումներ կատարելու </w:t>
            </w:r>
            <w:r w:rsidRPr="003722D8">
              <w:rPr>
                <w:rFonts w:ascii="GHEA Grapalat" w:hAnsi="GHEA Grapalat" w:cs="Times New Roman"/>
                <w:sz w:val="24"/>
                <w:szCs w:val="24"/>
                <w:lang w:val="hy-AM"/>
              </w:rPr>
              <w:lastRenderedPageBreak/>
              <w:t xml:space="preserve">մասին» </w:t>
            </w:r>
            <w:r>
              <w:rPr>
                <w:rFonts w:ascii="GHEA Grapalat" w:hAnsi="GHEA Grapalat" w:cs="Times New Roman"/>
                <w:sz w:val="24"/>
                <w:szCs w:val="24"/>
                <w:lang w:val="hy-AM"/>
              </w:rPr>
              <w:t xml:space="preserve">        </w:t>
            </w:r>
            <w:r w:rsidRPr="003722D8">
              <w:rPr>
                <w:rFonts w:ascii="GHEA Grapalat" w:hAnsi="GHEA Grapalat" w:cs="Times New Roman"/>
                <w:sz w:val="24"/>
                <w:szCs w:val="24"/>
                <w:lang w:val="hy-AM"/>
              </w:rPr>
              <w:t xml:space="preserve">ՀՀ օրենքի </w:t>
            </w:r>
            <w:r>
              <w:rPr>
                <w:rFonts w:ascii="GHEA Grapalat" w:hAnsi="GHEA Grapalat" w:cs="Times New Roman"/>
                <w:sz w:val="24"/>
                <w:szCs w:val="24"/>
                <w:lang w:val="hy-AM"/>
              </w:rPr>
              <w:t>նախագծում</w:t>
            </w:r>
            <w:r w:rsidRPr="003722D8">
              <w:rPr>
                <w:rFonts w:ascii="GHEA Grapalat" w:hAnsi="GHEA Grapalat" w:cs="Times New Roman"/>
                <w:sz w:val="24"/>
                <w:szCs w:val="24"/>
                <w:lang w:val="hy-AM"/>
              </w:rPr>
              <w:t xml:space="preserve"> (այսուհետ</w:t>
            </w:r>
            <w:r>
              <w:rPr>
                <w:rFonts w:ascii="GHEA Grapalat" w:hAnsi="GHEA Grapalat" w:cs="Times New Roman"/>
                <w:sz w:val="24"/>
                <w:szCs w:val="24"/>
                <w:lang w:val="hy-AM"/>
              </w:rPr>
              <w:t xml:space="preserve"> նաև</w:t>
            </w:r>
            <w:r w:rsidRPr="003722D8">
              <w:rPr>
                <w:rFonts w:ascii="GHEA Grapalat" w:hAnsi="GHEA Grapalat" w:cs="Times New Roman"/>
                <w:sz w:val="24"/>
                <w:szCs w:val="24"/>
                <w:lang w:val="hy-AM"/>
              </w:rPr>
              <w:t xml:space="preserve">՝ նախագիծ) </w:t>
            </w:r>
            <w:r>
              <w:rPr>
                <w:rFonts w:ascii="GHEA Grapalat" w:hAnsi="GHEA Grapalat" w:cs="Times New Roman"/>
                <w:sz w:val="24"/>
                <w:szCs w:val="24"/>
                <w:lang w:val="hy-AM"/>
              </w:rPr>
              <w:t xml:space="preserve">տեղ են գտել խիստ գնահատողական հասկացություններ, որպիսի պարագայում դրանց բովանդակության բացահայտումն իրավակիրառ պրակտիկայում, ըստ ամենայնի, տարակերպ մեկնաբանությունների տեղիք է տալու: </w:t>
            </w:r>
          </w:p>
          <w:p w:rsidR="006910C0" w:rsidRPr="00CD1A95" w:rsidRDefault="0086092A" w:rsidP="006910C0">
            <w:pPr>
              <w:spacing w:after="0" w:line="240" w:lineRule="auto"/>
              <w:ind w:left="43" w:right="86" w:firstLine="677"/>
              <w:jc w:val="both"/>
              <w:rPr>
                <w:rFonts w:ascii="GHEA Grapalat" w:hAnsi="GHEA Grapalat" w:cs="Times New Roman"/>
                <w:sz w:val="24"/>
                <w:szCs w:val="24"/>
                <w:lang w:val="hy-AM"/>
              </w:rPr>
            </w:pPr>
            <w:r>
              <w:rPr>
                <w:rFonts w:ascii="GHEA Grapalat" w:hAnsi="GHEA Grapalat" w:cs="Times New Roman"/>
                <w:sz w:val="24"/>
                <w:szCs w:val="24"/>
                <w:lang w:val="hy-AM"/>
              </w:rPr>
              <w:t xml:space="preserve">Օրինակ՝ նախագծով բացահայտվում է «քրեական միջավայր» և «քրեական աստիճանակարգության բարձրագույն կարգավիճակ ունեցող անձ» եզրույթների իմաստը, որտեղ, սակայն, առկա են անորոշություններ: Մասնավորապես, օրինագծի համաձայն՝ </w:t>
            </w:r>
            <w:r w:rsidRPr="00EC3A36">
              <w:rPr>
                <w:rFonts w:ascii="GHEA Grapalat" w:hAnsi="GHEA Grapalat" w:cs="Times New Roman"/>
                <w:i/>
                <w:sz w:val="24"/>
                <w:szCs w:val="24"/>
                <w:lang w:val="hy-AM"/>
              </w:rPr>
              <w:t xml:space="preserve">քրեական միջավայր է համարվում քրեական աստիճանակարգությամբ ու միջանձնային հիերարխիկ հարաբերություններով օժտված անձանց միավորումը, որը գործում է </w:t>
            </w:r>
            <w:r w:rsidRPr="00EC3A36">
              <w:rPr>
                <w:rFonts w:ascii="GHEA Grapalat" w:hAnsi="GHEA Grapalat" w:cs="Times New Roman"/>
                <w:b/>
                <w:i/>
                <w:sz w:val="24"/>
                <w:szCs w:val="24"/>
                <w:lang w:val="hy-AM"/>
              </w:rPr>
              <w:t>իր կողմից սահմանված ու ճանաչված հատուկ վարքագծի կանոնների</w:t>
            </w:r>
            <w:r w:rsidRPr="00EC3A36">
              <w:rPr>
                <w:rFonts w:ascii="GHEA Grapalat" w:hAnsi="GHEA Grapalat" w:cs="Times New Roman"/>
                <w:i/>
                <w:sz w:val="24"/>
                <w:szCs w:val="24"/>
                <w:lang w:val="hy-AM"/>
              </w:rPr>
              <w:t xml:space="preserve"> համաձայն, որոնք հակասում են կամ չեն համապատասխանում պետության կողմից սահմանված վարքագծի </w:t>
            </w:r>
            <w:r w:rsidRPr="00EC3A36">
              <w:rPr>
                <w:rFonts w:ascii="GHEA Grapalat" w:hAnsi="GHEA Grapalat" w:cs="Times New Roman"/>
                <w:i/>
                <w:sz w:val="24"/>
                <w:szCs w:val="24"/>
                <w:lang w:val="hy-AM"/>
              </w:rPr>
              <w:lastRenderedPageBreak/>
              <w:t>համապարտադիր կանոններին, և որի նպատակն է սպառնալու, հարկադրելու, բռնության, հանցագործությունների կատարման կամ հանցագործությունների կատարմանը հովանավորելու, հանցավոր արարքների կատարմանն այլ անձանց ներգրավելու կամ այլ անօրինական գործողությունների միջոցով լուծել հանրային կամ մասնավոր հարցերին առնչվող վեճերը (խնդիրները) կամ ստանալ անօրինական օգուտ կամ այլ առավելություն:</w:t>
            </w:r>
            <w:r w:rsidRPr="00A91C26">
              <w:rPr>
                <w:rFonts w:ascii="GHEA Grapalat" w:hAnsi="GHEA Grapalat" w:cs="Times New Roman"/>
                <w:i/>
                <w:sz w:val="24"/>
                <w:szCs w:val="24"/>
                <w:lang w:val="hy-AM"/>
              </w:rPr>
              <w:t xml:space="preserve"> </w:t>
            </w:r>
            <w:r w:rsidRPr="00A91C26">
              <w:rPr>
                <w:rFonts w:ascii="GHEA Grapalat" w:hAnsi="GHEA Grapalat" w:cs="Times New Roman"/>
                <w:sz w:val="24"/>
                <w:szCs w:val="24"/>
                <w:lang w:val="hy-AM"/>
              </w:rPr>
              <w:t xml:space="preserve">Պարզ չէ, թե իրավակիրառ մարմիններն ինչ չափորոշիչներով են որակելու տվյալ </w:t>
            </w:r>
            <w:r>
              <w:rPr>
                <w:rFonts w:ascii="GHEA Grapalat" w:hAnsi="GHEA Grapalat" w:cs="Times New Roman"/>
                <w:sz w:val="24"/>
                <w:szCs w:val="24"/>
                <w:lang w:val="hy-AM"/>
              </w:rPr>
              <w:t>միավոր</w:t>
            </w:r>
            <w:r w:rsidRPr="00A91C26">
              <w:rPr>
                <w:rFonts w:ascii="GHEA Grapalat" w:hAnsi="GHEA Grapalat" w:cs="Times New Roman"/>
                <w:sz w:val="24"/>
                <w:szCs w:val="24"/>
                <w:lang w:val="hy-AM"/>
              </w:rPr>
              <w:t xml:space="preserve">ման կողմից սահմանված ու ճանաչված հատուկ վարքագծի կանոնների առկայությունը կամ բացակայությունը: Համանման խնդիրներ առկա են նաև վերոնշյալ մյուս </w:t>
            </w:r>
            <w:r>
              <w:rPr>
                <w:rFonts w:ascii="GHEA Grapalat" w:hAnsi="GHEA Grapalat" w:cs="Times New Roman"/>
                <w:sz w:val="24"/>
                <w:szCs w:val="24"/>
                <w:lang w:val="hy-AM"/>
              </w:rPr>
              <w:t>հասկացությունը սահմանող դրույթում, ինչպես նաև նախագծի այլ դրույթներում</w:t>
            </w:r>
            <w:r w:rsidRPr="00A91C26">
              <w:rPr>
                <w:rFonts w:ascii="GHEA Grapalat" w:hAnsi="GHEA Grapalat" w:cs="Times New Roman"/>
                <w:sz w:val="24"/>
                <w:szCs w:val="24"/>
                <w:lang w:val="hy-AM"/>
              </w:rPr>
              <w:t xml:space="preserve">: </w:t>
            </w:r>
          </w:p>
          <w:p w:rsidR="006910C0" w:rsidRPr="00F87463" w:rsidRDefault="006910C0"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0605A" w:rsidRPr="00F87463" w:rsidRDefault="0060605A" w:rsidP="0060605A">
            <w:pPr>
              <w:spacing w:after="0" w:line="240" w:lineRule="auto"/>
              <w:ind w:right="86"/>
              <w:jc w:val="both"/>
              <w:rPr>
                <w:rFonts w:ascii="GHEA Grapalat" w:hAnsi="GHEA Grapalat" w:cs="Times New Roman"/>
                <w:sz w:val="24"/>
                <w:szCs w:val="24"/>
                <w:lang w:val="hy-AM"/>
              </w:rPr>
            </w:pPr>
          </w:p>
          <w:p w:rsidR="0060605A" w:rsidRPr="00F87463" w:rsidRDefault="0060605A" w:rsidP="0060605A">
            <w:pPr>
              <w:spacing w:after="0" w:line="240" w:lineRule="auto"/>
              <w:ind w:right="86"/>
              <w:jc w:val="both"/>
              <w:rPr>
                <w:rFonts w:ascii="GHEA Grapalat" w:hAnsi="GHEA Grapalat" w:cs="Times New Roman"/>
                <w:sz w:val="24"/>
                <w:szCs w:val="24"/>
                <w:lang w:val="hy-AM"/>
              </w:rPr>
            </w:pPr>
          </w:p>
          <w:p w:rsidR="0060605A" w:rsidRPr="00F87463" w:rsidRDefault="0060605A" w:rsidP="006910C0">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6973AD" w:rsidRPr="008E6B25" w:rsidRDefault="006973AD" w:rsidP="00F3571A">
            <w:pPr>
              <w:spacing w:after="0" w:line="240" w:lineRule="auto"/>
              <w:ind w:left="43" w:right="86" w:firstLine="677"/>
              <w:jc w:val="both"/>
              <w:rPr>
                <w:rFonts w:ascii="GHEA Grapalat" w:hAnsi="GHEA Grapalat" w:cs="Times New Roman"/>
                <w:sz w:val="24"/>
                <w:szCs w:val="24"/>
                <w:lang w:val="hy-AM"/>
              </w:rPr>
            </w:pPr>
          </w:p>
          <w:p w:rsidR="0013378F" w:rsidRPr="002A5016" w:rsidRDefault="0013378F" w:rsidP="005F1A96">
            <w:pPr>
              <w:spacing w:after="0" w:line="240" w:lineRule="auto"/>
              <w:ind w:right="86"/>
              <w:jc w:val="both"/>
              <w:rPr>
                <w:rFonts w:ascii="GHEA Grapalat" w:hAnsi="GHEA Grapalat" w:cs="Times New Roman"/>
                <w:sz w:val="24"/>
                <w:szCs w:val="24"/>
                <w:lang w:val="hy-AM"/>
              </w:rPr>
            </w:pPr>
          </w:p>
          <w:p w:rsidR="0086092A" w:rsidRDefault="0086092A" w:rsidP="00F3571A">
            <w:pPr>
              <w:spacing w:after="0" w:line="240" w:lineRule="auto"/>
              <w:ind w:left="43" w:right="86" w:firstLine="677"/>
              <w:jc w:val="both"/>
              <w:rPr>
                <w:rFonts w:ascii="GHEA Grapalat" w:hAnsi="GHEA Grapalat" w:cs="Times New Roman"/>
                <w:sz w:val="24"/>
                <w:szCs w:val="24"/>
                <w:lang w:val="hy-AM"/>
              </w:rPr>
            </w:pPr>
            <w:r w:rsidRPr="00FF5804">
              <w:rPr>
                <w:rFonts w:ascii="GHEA Grapalat" w:hAnsi="GHEA Grapalat" w:cs="Times New Roman"/>
                <w:sz w:val="24"/>
                <w:szCs w:val="24"/>
                <w:lang w:val="hy-AM"/>
              </w:rPr>
              <w:lastRenderedPageBreak/>
              <w:t xml:space="preserve">3. </w:t>
            </w:r>
            <w:r>
              <w:rPr>
                <w:rFonts w:ascii="GHEA Grapalat" w:hAnsi="GHEA Grapalat" w:cs="Times New Roman"/>
                <w:sz w:val="24"/>
                <w:szCs w:val="24"/>
                <w:lang w:val="hy-AM"/>
              </w:rPr>
              <w:t xml:space="preserve">Նախագծով </w:t>
            </w:r>
            <w:r w:rsidRPr="003722D8">
              <w:rPr>
                <w:rFonts w:ascii="GHEA Grapalat" w:hAnsi="GHEA Grapalat" w:cs="Times New Roman"/>
                <w:sz w:val="24"/>
                <w:szCs w:val="24"/>
                <w:lang w:val="hy-AM"/>
              </w:rPr>
              <w:t xml:space="preserve">գործող օրենսգրքում լրացվող 223.1-ին հոդվածի 2-րդ և </w:t>
            </w:r>
            <w:r>
              <w:rPr>
                <w:rFonts w:ascii="GHEA Grapalat" w:hAnsi="GHEA Grapalat" w:cs="Times New Roman"/>
                <w:sz w:val="24"/>
                <w:szCs w:val="24"/>
                <w:lang w:val="hy-AM"/>
              </w:rPr>
              <w:t xml:space="preserve">                    </w:t>
            </w:r>
            <w:r w:rsidRPr="003722D8">
              <w:rPr>
                <w:rFonts w:ascii="GHEA Grapalat" w:hAnsi="GHEA Grapalat" w:cs="Times New Roman"/>
                <w:sz w:val="24"/>
                <w:szCs w:val="24"/>
                <w:lang w:val="hy-AM"/>
              </w:rPr>
              <w:t xml:space="preserve">223.2-րդ հոդվածի 2-րդ և 4-րդ մասերում, որպես որակյալ հանցակազմ, սահմանվում է արարքի կատարումը </w:t>
            </w:r>
            <w:r w:rsidRPr="003722D8">
              <w:rPr>
                <w:rFonts w:ascii="GHEA Grapalat" w:hAnsi="GHEA Grapalat" w:cs="Times New Roman"/>
                <w:i/>
                <w:sz w:val="24"/>
                <w:szCs w:val="24"/>
                <w:lang w:val="hy-AM"/>
              </w:rPr>
              <w:t>«զինված ուժերում ծառայող զինծառայողի կողմից»</w:t>
            </w:r>
            <w:r w:rsidRPr="003722D8">
              <w:rPr>
                <w:rFonts w:ascii="GHEA Grapalat" w:hAnsi="GHEA Grapalat" w:cs="Times New Roman"/>
                <w:sz w:val="24"/>
                <w:szCs w:val="24"/>
                <w:lang w:val="hy-AM"/>
              </w:rPr>
              <w:t xml:space="preserve">: Այս առումով հարց է առաջանում՝ արդյոք այլ զորքերում ծառայողների մասով </w:t>
            </w:r>
            <w:r>
              <w:rPr>
                <w:rFonts w:ascii="GHEA Grapalat" w:hAnsi="GHEA Grapalat" w:cs="Times New Roman"/>
                <w:sz w:val="24"/>
                <w:szCs w:val="24"/>
                <w:lang w:val="hy-AM"/>
              </w:rPr>
              <w:t xml:space="preserve">ևս </w:t>
            </w:r>
            <w:r w:rsidRPr="003722D8">
              <w:rPr>
                <w:rFonts w:ascii="GHEA Grapalat" w:hAnsi="GHEA Grapalat" w:cs="Times New Roman"/>
                <w:sz w:val="24"/>
                <w:szCs w:val="24"/>
                <w:lang w:val="hy-AM"/>
              </w:rPr>
              <w:t xml:space="preserve">չպետք է նույն մոտեցումը որդեգրել: </w:t>
            </w:r>
            <w:r>
              <w:rPr>
                <w:rFonts w:ascii="GHEA Grapalat" w:hAnsi="GHEA Grapalat" w:cs="Times New Roman"/>
                <w:sz w:val="24"/>
                <w:szCs w:val="24"/>
                <w:lang w:val="hy-AM"/>
              </w:rPr>
              <w:t>Հակառակ պարագայում՝ անհրաժեշտաբար կարիք կլինի լրջորեն հիմնավորել նման տարբերակված մոտեցման իրավաչափությունը:</w:t>
            </w:r>
          </w:p>
          <w:p w:rsidR="0086092A" w:rsidRPr="00904DEA" w:rsidRDefault="0086092A" w:rsidP="00637A5B">
            <w:pPr>
              <w:pStyle w:val="norm"/>
              <w:spacing w:line="276" w:lineRule="auto"/>
              <w:ind w:firstLine="0"/>
              <w:rPr>
                <w:rFonts w:ascii="GHEA Grapalat" w:hAnsi="GHEA Grapalat" w:cs="Sylfaen"/>
                <w:color w:val="000000"/>
                <w:sz w:val="24"/>
                <w:szCs w:val="24"/>
                <w:shd w:val="clear" w:color="auto" w:fill="FFFFFF"/>
                <w:lang w:val="hy-AM" w:eastAsia="ru-RU"/>
              </w:rPr>
            </w:pPr>
          </w:p>
        </w:tc>
        <w:tc>
          <w:tcPr>
            <w:tcW w:w="2595" w:type="dxa"/>
          </w:tcPr>
          <w:p w:rsidR="0086092A" w:rsidRPr="00062665" w:rsidRDefault="00B95023" w:rsidP="006973AD">
            <w:pPr>
              <w:pStyle w:val="ListParagraph"/>
              <w:numPr>
                <w:ilvl w:val="0"/>
                <w:numId w:val="2"/>
              </w:numPr>
              <w:tabs>
                <w:tab w:val="left" w:pos="0"/>
              </w:tabs>
              <w:spacing w:after="0" w:line="240" w:lineRule="auto"/>
              <w:ind w:left="143" w:firstLine="217"/>
              <w:jc w:val="both"/>
              <w:rPr>
                <w:rFonts w:ascii="GHEA Grapalat" w:hAnsi="GHEA Grapalat" w:cs="Sylfaen"/>
                <w:sz w:val="24"/>
                <w:szCs w:val="24"/>
                <w:lang w:val="ru-RU"/>
              </w:rPr>
            </w:pPr>
            <w:r w:rsidRPr="00062665">
              <w:rPr>
                <w:rFonts w:ascii="GHEA Grapalat" w:hAnsi="GHEA Grapalat" w:cs="Sylfaen"/>
                <w:sz w:val="24"/>
                <w:szCs w:val="24"/>
                <w:lang w:val="ru-RU"/>
              </w:rPr>
              <w:lastRenderedPageBreak/>
              <w:t>Ընդունվել է գիտություն:</w:t>
            </w: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F3571A" w:rsidP="006973AD">
            <w:pPr>
              <w:tabs>
                <w:tab w:val="left" w:pos="0"/>
              </w:tabs>
              <w:spacing w:after="0" w:line="240" w:lineRule="auto"/>
              <w:jc w:val="both"/>
              <w:rPr>
                <w:rFonts w:ascii="GHEA Grapalat" w:hAnsi="GHEA Grapalat" w:cs="Sylfaen"/>
                <w:sz w:val="24"/>
                <w:szCs w:val="24"/>
                <w:lang w:val="ru-RU"/>
              </w:rPr>
            </w:pPr>
          </w:p>
          <w:p w:rsidR="00F3571A" w:rsidRPr="00062665" w:rsidRDefault="00F3571A" w:rsidP="006973AD">
            <w:pPr>
              <w:tabs>
                <w:tab w:val="left" w:pos="0"/>
              </w:tabs>
              <w:spacing w:after="0" w:line="240" w:lineRule="auto"/>
              <w:jc w:val="both"/>
              <w:rPr>
                <w:rFonts w:ascii="GHEA Grapalat" w:hAnsi="GHEA Grapalat" w:cs="Sylfaen"/>
                <w:sz w:val="24"/>
                <w:szCs w:val="24"/>
              </w:rPr>
            </w:pPr>
          </w:p>
          <w:p w:rsidR="006910C0" w:rsidRPr="00062665" w:rsidRDefault="006910C0" w:rsidP="006973AD">
            <w:pPr>
              <w:tabs>
                <w:tab w:val="left" w:pos="0"/>
              </w:tabs>
              <w:spacing w:after="0" w:line="240" w:lineRule="auto"/>
              <w:jc w:val="both"/>
              <w:rPr>
                <w:rFonts w:ascii="GHEA Grapalat" w:hAnsi="GHEA Grapalat" w:cs="Sylfaen"/>
                <w:sz w:val="24"/>
                <w:szCs w:val="24"/>
              </w:rPr>
            </w:pPr>
          </w:p>
          <w:p w:rsidR="00F3571A" w:rsidRPr="00062665" w:rsidRDefault="00F3571A" w:rsidP="006973AD">
            <w:pPr>
              <w:pStyle w:val="ListParagraph"/>
              <w:tabs>
                <w:tab w:val="left" w:pos="0"/>
              </w:tabs>
              <w:spacing w:after="0" w:line="240" w:lineRule="auto"/>
              <w:ind w:left="360"/>
              <w:jc w:val="both"/>
              <w:rPr>
                <w:rFonts w:ascii="GHEA Grapalat" w:hAnsi="GHEA Grapalat" w:cs="Sylfaen"/>
                <w:sz w:val="24"/>
                <w:szCs w:val="24"/>
                <w:lang w:val="ru-RU"/>
              </w:rPr>
            </w:pPr>
          </w:p>
          <w:p w:rsidR="00F3571A" w:rsidRPr="00062665" w:rsidRDefault="006910C0" w:rsidP="006973AD">
            <w:pPr>
              <w:pStyle w:val="ListParagraph"/>
              <w:numPr>
                <w:ilvl w:val="0"/>
                <w:numId w:val="2"/>
              </w:numPr>
              <w:tabs>
                <w:tab w:val="left" w:pos="0"/>
              </w:tabs>
              <w:spacing w:after="0" w:line="240" w:lineRule="auto"/>
              <w:ind w:left="53" w:firstLine="307"/>
              <w:jc w:val="both"/>
              <w:rPr>
                <w:rFonts w:ascii="GHEA Grapalat" w:hAnsi="GHEA Grapalat" w:cs="Sylfaen"/>
                <w:noProof/>
                <w:sz w:val="24"/>
                <w:szCs w:val="24"/>
                <w:lang w:val="hy-AM"/>
              </w:rPr>
            </w:pPr>
            <w:r w:rsidRPr="00062665">
              <w:rPr>
                <w:rFonts w:ascii="GHEA Grapalat" w:hAnsi="GHEA Grapalat" w:cs="Sylfaen"/>
                <w:noProof/>
                <w:sz w:val="24"/>
                <w:szCs w:val="24"/>
                <w:lang w:val="hy-AM"/>
              </w:rPr>
              <w:t>Ընդունվել է ի գիտություն:</w:t>
            </w: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pStyle w:val="ListParagraph"/>
              <w:tabs>
                <w:tab w:val="left" w:pos="0"/>
              </w:tabs>
              <w:spacing w:after="0" w:line="240" w:lineRule="auto"/>
              <w:ind w:left="360"/>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0605A" w:rsidRPr="00062665" w:rsidRDefault="0060605A" w:rsidP="006973AD">
            <w:pPr>
              <w:tabs>
                <w:tab w:val="left" w:pos="0"/>
              </w:tabs>
              <w:spacing w:after="0" w:line="240" w:lineRule="auto"/>
              <w:jc w:val="both"/>
              <w:rPr>
                <w:rFonts w:ascii="GHEA Grapalat" w:hAnsi="GHEA Grapalat" w:cs="Sylfaen"/>
                <w:noProof/>
                <w:sz w:val="24"/>
                <w:szCs w:val="24"/>
              </w:rPr>
            </w:pPr>
          </w:p>
          <w:p w:rsidR="006910C0" w:rsidRPr="00062665" w:rsidRDefault="006910C0" w:rsidP="006973AD">
            <w:pPr>
              <w:tabs>
                <w:tab w:val="left" w:pos="0"/>
              </w:tabs>
              <w:spacing w:after="0" w:line="240" w:lineRule="auto"/>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6973AD" w:rsidRPr="00062665" w:rsidRDefault="006973AD" w:rsidP="008E6B25">
            <w:pPr>
              <w:tabs>
                <w:tab w:val="left" w:pos="0"/>
                <w:tab w:val="left" w:pos="413"/>
              </w:tabs>
              <w:spacing w:after="0" w:line="240" w:lineRule="auto"/>
              <w:jc w:val="both"/>
              <w:rPr>
                <w:rFonts w:ascii="GHEA Grapalat" w:hAnsi="GHEA Grapalat" w:cs="Sylfaen"/>
                <w:noProof/>
                <w:sz w:val="24"/>
                <w:szCs w:val="24"/>
              </w:rPr>
            </w:pPr>
          </w:p>
          <w:p w:rsidR="006973AD" w:rsidRPr="00062665" w:rsidRDefault="006973AD" w:rsidP="006973AD">
            <w:pPr>
              <w:tabs>
                <w:tab w:val="left" w:pos="0"/>
                <w:tab w:val="left" w:pos="413"/>
              </w:tabs>
              <w:spacing w:after="0" w:line="240" w:lineRule="auto"/>
              <w:ind w:left="360"/>
              <w:jc w:val="both"/>
              <w:rPr>
                <w:rFonts w:ascii="GHEA Grapalat" w:hAnsi="GHEA Grapalat" w:cs="Sylfaen"/>
                <w:noProof/>
                <w:sz w:val="24"/>
                <w:szCs w:val="24"/>
              </w:rPr>
            </w:pPr>
          </w:p>
          <w:p w:rsidR="0013378F" w:rsidRPr="005F1A96" w:rsidRDefault="0013378F" w:rsidP="0013378F">
            <w:pPr>
              <w:tabs>
                <w:tab w:val="left" w:pos="0"/>
                <w:tab w:val="left" w:pos="413"/>
              </w:tabs>
              <w:spacing w:after="0" w:line="240" w:lineRule="auto"/>
              <w:jc w:val="both"/>
              <w:rPr>
                <w:rFonts w:ascii="GHEA Grapalat" w:hAnsi="GHEA Grapalat" w:cs="Sylfaen"/>
                <w:noProof/>
                <w:sz w:val="24"/>
                <w:szCs w:val="24"/>
              </w:rPr>
            </w:pPr>
          </w:p>
          <w:p w:rsidR="006910C0" w:rsidRPr="00062665" w:rsidRDefault="007C0C65" w:rsidP="006973AD">
            <w:pPr>
              <w:pStyle w:val="ListParagraph"/>
              <w:numPr>
                <w:ilvl w:val="0"/>
                <w:numId w:val="2"/>
              </w:numPr>
              <w:tabs>
                <w:tab w:val="left" w:pos="0"/>
                <w:tab w:val="left" w:pos="413"/>
              </w:tabs>
              <w:spacing w:after="0" w:line="240" w:lineRule="auto"/>
              <w:jc w:val="both"/>
              <w:rPr>
                <w:rFonts w:ascii="GHEA Grapalat" w:hAnsi="GHEA Grapalat" w:cs="Sylfaen"/>
                <w:noProof/>
                <w:sz w:val="24"/>
                <w:szCs w:val="24"/>
              </w:rPr>
            </w:pPr>
            <w:r w:rsidRPr="00062665">
              <w:rPr>
                <w:rFonts w:ascii="GHEA Grapalat" w:hAnsi="GHEA Grapalat" w:cs="Sylfaen"/>
                <w:noProof/>
                <w:sz w:val="24"/>
                <w:szCs w:val="24"/>
              </w:rPr>
              <w:lastRenderedPageBreak/>
              <w:t>Ընդունվել է:</w:t>
            </w:r>
          </w:p>
        </w:tc>
        <w:tc>
          <w:tcPr>
            <w:tcW w:w="4652" w:type="dxa"/>
          </w:tcPr>
          <w:p w:rsidR="00CC622B" w:rsidRPr="00062665" w:rsidRDefault="00CC622B" w:rsidP="002C46B8">
            <w:pPr>
              <w:pStyle w:val="ListParagraph"/>
              <w:numPr>
                <w:ilvl w:val="0"/>
                <w:numId w:val="4"/>
              </w:numPr>
              <w:tabs>
                <w:tab w:val="left" w:pos="428"/>
                <w:tab w:val="left" w:pos="990"/>
              </w:tabs>
              <w:spacing w:after="0" w:line="240" w:lineRule="auto"/>
              <w:ind w:left="68" w:firstLine="90"/>
              <w:jc w:val="both"/>
              <w:rPr>
                <w:rFonts w:ascii="GHEA Grapalat" w:hAnsi="GHEA Grapalat"/>
                <w:noProof/>
                <w:color w:val="000000"/>
                <w:sz w:val="24"/>
                <w:szCs w:val="24"/>
                <w:shd w:val="clear" w:color="auto" w:fill="FFFFFF"/>
                <w:lang w:val="hy-AM"/>
              </w:rPr>
            </w:pPr>
            <w:r w:rsidRPr="00062665">
              <w:rPr>
                <w:rFonts w:ascii="GHEA Grapalat" w:hAnsi="GHEA Grapalat"/>
                <w:noProof/>
                <w:color w:val="000000"/>
                <w:sz w:val="24"/>
                <w:szCs w:val="24"/>
                <w:shd w:val="clear" w:color="auto" w:fill="FFFFFF"/>
                <w:lang w:val="hy-AM"/>
              </w:rPr>
              <w:lastRenderedPageBreak/>
              <w:t xml:space="preserve">Հարկ է նշել, որ «քրեական </w:t>
            </w:r>
            <w:r w:rsidR="00687F54" w:rsidRPr="00062665">
              <w:rPr>
                <w:rFonts w:ascii="GHEA Grapalat" w:hAnsi="GHEA Grapalat"/>
                <w:noProof/>
                <w:color w:val="000000"/>
                <w:sz w:val="24"/>
                <w:szCs w:val="24"/>
                <w:shd w:val="clear" w:color="auto" w:fill="FFFFFF"/>
                <w:lang w:val="ru-RU"/>
              </w:rPr>
              <w:t>ենթամշակույթ</w:t>
            </w:r>
            <w:r w:rsidR="00687F54" w:rsidRPr="00062665">
              <w:rPr>
                <w:rFonts w:ascii="GHEA Grapalat" w:hAnsi="GHEA Grapalat"/>
                <w:noProof/>
                <w:color w:val="000000"/>
                <w:sz w:val="24"/>
                <w:szCs w:val="24"/>
                <w:shd w:val="clear" w:color="auto" w:fill="FFFFFF"/>
              </w:rPr>
              <w:t xml:space="preserve"> </w:t>
            </w:r>
            <w:r w:rsidR="00687F54" w:rsidRPr="00062665">
              <w:rPr>
                <w:rFonts w:ascii="GHEA Grapalat" w:hAnsi="GHEA Grapalat"/>
                <w:noProof/>
                <w:color w:val="000000"/>
                <w:sz w:val="24"/>
                <w:szCs w:val="24"/>
                <w:shd w:val="clear" w:color="auto" w:fill="FFFFFF"/>
                <w:lang w:val="ru-RU"/>
              </w:rPr>
              <w:t>կրող</w:t>
            </w:r>
            <w:r w:rsidR="00687F54" w:rsidRPr="00062665">
              <w:rPr>
                <w:rFonts w:ascii="GHEA Grapalat" w:hAnsi="GHEA Grapalat"/>
                <w:noProof/>
                <w:color w:val="000000"/>
                <w:sz w:val="24"/>
                <w:szCs w:val="24"/>
                <w:shd w:val="clear" w:color="auto" w:fill="FFFFFF"/>
              </w:rPr>
              <w:t xml:space="preserve"> </w:t>
            </w:r>
            <w:r w:rsidR="00687F54" w:rsidRPr="00062665">
              <w:rPr>
                <w:rFonts w:ascii="GHEA Grapalat" w:hAnsi="GHEA Grapalat"/>
                <w:noProof/>
                <w:color w:val="000000"/>
                <w:sz w:val="24"/>
                <w:szCs w:val="24"/>
                <w:shd w:val="clear" w:color="auto" w:fill="FFFFFF"/>
                <w:lang w:val="ru-RU"/>
              </w:rPr>
              <w:t>խմբավորում</w:t>
            </w:r>
            <w:r w:rsidRPr="00062665">
              <w:rPr>
                <w:rFonts w:ascii="GHEA Grapalat" w:hAnsi="GHEA Grapalat"/>
                <w:noProof/>
                <w:color w:val="000000"/>
                <w:sz w:val="24"/>
                <w:szCs w:val="24"/>
                <w:shd w:val="clear" w:color="auto" w:fill="FFFFFF"/>
                <w:lang w:val="hy-AM"/>
              </w:rPr>
              <w:t xml:space="preserve">» երևույթը </w:t>
            </w:r>
            <w:r w:rsidR="00CC39A2" w:rsidRPr="00062665">
              <w:rPr>
                <w:rFonts w:ascii="GHEA Grapalat" w:hAnsi="GHEA Grapalat"/>
                <w:noProof/>
                <w:color w:val="000000"/>
                <w:sz w:val="24"/>
                <w:szCs w:val="24"/>
                <w:shd w:val="clear" w:color="auto" w:fill="FFFFFF"/>
              </w:rPr>
              <w:t xml:space="preserve">առավելապես </w:t>
            </w:r>
            <w:r w:rsidRPr="00062665">
              <w:rPr>
                <w:rFonts w:ascii="GHEA Grapalat" w:hAnsi="GHEA Grapalat"/>
                <w:noProof/>
                <w:color w:val="000000"/>
                <w:sz w:val="24"/>
                <w:szCs w:val="24"/>
                <w:shd w:val="clear" w:color="auto" w:fill="FFFFFF"/>
                <w:lang w:val="hy-AM"/>
              </w:rPr>
              <w:t>բնորոշ է հետխորհրդային երկրներին, հետևաբար</w:t>
            </w:r>
            <w:r w:rsidR="004A1CEC" w:rsidRPr="00062665">
              <w:rPr>
                <w:rFonts w:ascii="GHEA Grapalat" w:hAnsi="GHEA Grapalat"/>
                <w:noProof/>
                <w:color w:val="000000"/>
                <w:sz w:val="24"/>
                <w:szCs w:val="24"/>
                <w:shd w:val="clear" w:color="auto" w:fill="FFFFFF"/>
              </w:rPr>
              <w:t>,</w:t>
            </w:r>
            <w:r w:rsidRPr="00062665">
              <w:rPr>
                <w:rFonts w:ascii="GHEA Grapalat" w:hAnsi="GHEA Grapalat"/>
                <w:noProof/>
                <w:color w:val="000000"/>
                <w:sz w:val="24"/>
                <w:szCs w:val="24"/>
                <w:shd w:val="clear" w:color="auto" w:fill="FFFFFF"/>
                <w:lang w:val="hy-AM"/>
              </w:rPr>
              <w:t xml:space="preserve"> միջազգային փորձի </w:t>
            </w:r>
            <w:r w:rsidR="004A1CEC" w:rsidRPr="00062665">
              <w:rPr>
                <w:rFonts w:ascii="GHEA Grapalat" w:hAnsi="GHEA Grapalat"/>
                <w:noProof/>
                <w:color w:val="000000"/>
                <w:sz w:val="24"/>
                <w:szCs w:val="24"/>
                <w:shd w:val="clear" w:color="auto" w:fill="FFFFFF"/>
                <w:lang w:val="ru-RU"/>
              </w:rPr>
              <w:t>շրջանակներում</w:t>
            </w:r>
            <w:r w:rsidR="004A1CEC" w:rsidRPr="00062665">
              <w:rPr>
                <w:rFonts w:ascii="GHEA Grapalat" w:hAnsi="GHEA Grapalat"/>
                <w:noProof/>
                <w:color w:val="000000"/>
                <w:sz w:val="24"/>
                <w:szCs w:val="24"/>
                <w:shd w:val="clear" w:color="auto" w:fill="FFFFFF"/>
              </w:rPr>
              <w:t xml:space="preserve"> </w:t>
            </w:r>
            <w:r w:rsidR="004A1CEC" w:rsidRPr="00062665">
              <w:rPr>
                <w:rFonts w:ascii="GHEA Grapalat" w:hAnsi="GHEA Grapalat"/>
                <w:noProof/>
                <w:color w:val="000000"/>
                <w:sz w:val="24"/>
                <w:szCs w:val="24"/>
                <w:shd w:val="clear" w:color="auto" w:fill="FFFFFF"/>
                <w:lang w:val="ru-RU"/>
              </w:rPr>
              <w:t>առավելապես</w:t>
            </w:r>
            <w:r w:rsidR="004A1CEC" w:rsidRPr="00062665">
              <w:rPr>
                <w:rFonts w:ascii="GHEA Grapalat" w:hAnsi="GHEA Grapalat"/>
                <w:noProof/>
                <w:color w:val="000000"/>
                <w:sz w:val="24"/>
                <w:szCs w:val="24"/>
                <w:shd w:val="clear" w:color="auto" w:fill="FFFFFF"/>
              </w:rPr>
              <w:t xml:space="preserve"> </w:t>
            </w:r>
            <w:r w:rsidRPr="00062665">
              <w:rPr>
                <w:rFonts w:ascii="GHEA Grapalat" w:hAnsi="GHEA Grapalat"/>
                <w:noProof/>
                <w:color w:val="000000"/>
                <w:sz w:val="24"/>
                <w:szCs w:val="24"/>
                <w:shd w:val="clear" w:color="auto" w:fill="FFFFFF"/>
                <w:lang w:val="hy-AM"/>
              </w:rPr>
              <w:t xml:space="preserve">դիտարկվել են </w:t>
            </w:r>
            <w:r w:rsidR="00AF7452" w:rsidRPr="00062665">
              <w:rPr>
                <w:rFonts w:ascii="GHEA Grapalat" w:hAnsi="GHEA Grapalat"/>
                <w:noProof/>
                <w:color w:val="000000"/>
                <w:sz w:val="24"/>
                <w:szCs w:val="24"/>
                <w:shd w:val="clear" w:color="auto" w:fill="FFFFFF"/>
              </w:rPr>
              <w:t>այդ</w:t>
            </w:r>
            <w:r w:rsidR="004A1CEC" w:rsidRPr="00062665">
              <w:rPr>
                <w:rFonts w:ascii="GHEA Grapalat" w:hAnsi="GHEA Grapalat"/>
                <w:noProof/>
                <w:color w:val="000000"/>
                <w:sz w:val="24"/>
                <w:szCs w:val="24"/>
                <w:shd w:val="clear" w:color="auto" w:fill="FFFFFF"/>
                <w:lang w:val="ru-RU"/>
              </w:rPr>
              <w:t>պիսի</w:t>
            </w:r>
            <w:r w:rsidR="00AF7452" w:rsidRPr="00062665">
              <w:rPr>
                <w:rFonts w:ascii="GHEA Grapalat" w:hAnsi="GHEA Grapalat"/>
                <w:noProof/>
                <w:color w:val="000000"/>
                <w:sz w:val="24"/>
                <w:szCs w:val="24"/>
                <w:shd w:val="clear" w:color="auto" w:fill="FFFFFF"/>
              </w:rPr>
              <w:t xml:space="preserve"> </w:t>
            </w:r>
            <w:r w:rsidRPr="00062665">
              <w:rPr>
                <w:rFonts w:ascii="GHEA Grapalat" w:hAnsi="GHEA Grapalat"/>
                <w:noProof/>
                <w:color w:val="000000"/>
                <w:sz w:val="24"/>
                <w:szCs w:val="24"/>
                <w:shd w:val="clear" w:color="auto" w:fill="FFFFFF"/>
                <w:lang w:val="hy-AM"/>
              </w:rPr>
              <w:t>երկրներ</w:t>
            </w:r>
            <w:r w:rsidR="004A1CEC" w:rsidRPr="00062665">
              <w:rPr>
                <w:rFonts w:ascii="GHEA Grapalat" w:hAnsi="GHEA Grapalat"/>
                <w:noProof/>
                <w:color w:val="000000"/>
                <w:sz w:val="24"/>
                <w:szCs w:val="24"/>
                <w:shd w:val="clear" w:color="auto" w:fill="FFFFFF"/>
                <w:lang w:val="ru-RU"/>
              </w:rPr>
              <w:t>ը</w:t>
            </w:r>
            <w:r w:rsidR="004A1CEC" w:rsidRPr="00062665">
              <w:rPr>
                <w:rFonts w:ascii="GHEA Grapalat" w:hAnsi="GHEA Grapalat"/>
                <w:noProof/>
                <w:color w:val="000000"/>
                <w:sz w:val="24"/>
                <w:szCs w:val="24"/>
                <w:shd w:val="clear" w:color="auto" w:fill="FFFFFF"/>
              </w:rPr>
              <w:t xml:space="preserve"> (</w:t>
            </w:r>
            <w:r w:rsidR="004A1CEC" w:rsidRPr="00062665">
              <w:rPr>
                <w:rFonts w:ascii="GHEA Grapalat" w:hAnsi="GHEA Grapalat"/>
                <w:noProof/>
                <w:color w:val="000000"/>
                <w:sz w:val="24"/>
                <w:szCs w:val="24"/>
                <w:shd w:val="clear" w:color="auto" w:fill="FFFFFF"/>
                <w:lang w:val="ru-RU"/>
              </w:rPr>
              <w:t>օրինակ՝</w:t>
            </w:r>
            <w:r w:rsidR="003858FE" w:rsidRPr="00062665">
              <w:rPr>
                <w:rFonts w:ascii="GHEA Grapalat" w:hAnsi="GHEA Grapalat"/>
                <w:noProof/>
                <w:color w:val="000000"/>
                <w:sz w:val="24"/>
                <w:szCs w:val="24"/>
                <w:shd w:val="clear" w:color="auto" w:fill="FFFFFF"/>
              </w:rPr>
              <w:t xml:space="preserve"> </w:t>
            </w:r>
            <w:r w:rsidR="003858FE" w:rsidRPr="00062665">
              <w:rPr>
                <w:rFonts w:ascii="GHEA Grapalat" w:hAnsi="GHEA Grapalat"/>
                <w:noProof/>
                <w:color w:val="000000"/>
                <w:sz w:val="24"/>
                <w:szCs w:val="24"/>
                <w:shd w:val="clear" w:color="auto" w:fill="FFFFFF"/>
                <w:lang w:val="ru-RU"/>
              </w:rPr>
              <w:t>Վրաստան</w:t>
            </w:r>
            <w:r w:rsidR="004A1CEC" w:rsidRPr="00062665">
              <w:rPr>
                <w:rFonts w:ascii="GHEA Grapalat" w:hAnsi="GHEA Grapalat"/>
                <w:noProof/>
                <w:color w:val="000000"/>
                <w:sz w:val="24"/>
                <w:szCs w:val="24"/>
                <w:shd w:val="clear" w:color="auto" w:fill="FFFFFF"/>
              </w:rPr>
              <w:t>,</w:t>
            </w:r>
            <w:r w:rsidR="003858FE" w:rsidRPr="00062665">
              <w:rPr>
                <w:rFonts w:ascii="GHEA Grapalat" w:hAnsi="GHEA Grapalat"/>
                <w:noProof/>
                <w:color w:val="000000"/>
                <w:sz w:val="24"/>
                <w:szCs w:val="24"/>
                <w:shd w:val="clear" w:color="auto" w:fill="FFFFFF"/>
              </w:rPr>
              <w:t xml:space="preserve"> </w:t>
            </w:r>
            <w:r w:rsidR="003858FE" w:rsidRPr="00062665">
              <w:rPr>
                <w:rFonts w:ascii="GHEA Grapalat" w:hAnsi="GHEA Grapalat"/>
                <w:noProof/>
                <w:color w:val="000000"/>
                <w:sz w:val="24"/>
                <w:szCs w:val="24"/>
                <w:shd w:val="clear" w:color="auto" w:fill="FFFFFF"/>
                <w:lang w:val="ru-RU"/>
              </w:rPr>
              <w:t>Ռուսաստան</w:t>
            </w:r>
            <w:r w:rsidR="004A1CEC" w:rsidRPr="00062665">
              <w:rPr>
                <w:rFonts w:ascii="GHEA Grapalat" w:hAnsi="GHEA Grapalat"/>
                <w:noProof/>
                <w:color w:val="000000"/>
                <w:sz w:val="24"/>
                <w:szCs w:val="24"/>
                <w:shd w:val="clear" w:color="auto" w:fill="FFFFFF"/>
              </w:rPr>
              <w:t>)</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Միջազգային</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փորձի</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և</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դրա</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վերաբերյալ</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ՄԻԵԴ</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նախադեպային</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որոշումների</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լույսի</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ներքո</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Նախագծով</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lastRenderedPageBreak/>
              <w:t>առաջարկվել</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է</w:t>
            </w:r>
            <w:r w:rsidR="000979E0" w:rsidRPr="00062665">
              <w:rPr>
                <w:rFonts w:ascii="GHEA Grapalat" w:hAnsi="GHEA Grapalat"/>
                <w:noProof/>
                <w:color w:val="000000"/>
                <w:sz w:val="24"/>
                <w:szCs w:val="24"/>
                <w:shd w:val="clear" w:color="auto" w:fill="FFFFFF"/>
              </w:rPr>
              <w:t xml:space="preserve"> </w:t>
            </w:r>
            <w:r w:rsidR="000979E0" w:rsidRPr="00062665">
              <w:rPr>
                <w:rFonts w:ascii="GHEA Grapalat" w:hAnsi="GHEA Grapalat"/>
                <w:noProof/>
                <w:color w:val="000000"/>
                <w:sz w:val="24"/>
                <w:szCs w:val="24"/>
                <w:shd w:val="clear" w:color="auto" w:fill="FFFFFF"/>
                <w:lang w:val="ru-RU"/>
              </w:rPr>
              <w:t>քրեականացնել</w:t>
            </w:r>
            <w:r w:rsidR="000979E0" w:rsidRPr="00062665">
              <w:rPr>
                <w:rFonts w:ascii="GHEA Grapalat" w:hAnsi="GHEA Grapalat"/>
                <w:noProof/>
                <w:color w:val="000000"/>
                <w:sz w:val="24"/>
                <w:szCs w:val="24"/>
                <w:shd w:val="clear" w:color="auto" w:fill="FFFFFF"/>
              </w:rPr>
              <w:t xml:space="preserve"> </w:t>
            </w:r>
            <w:r w:rsidR="00B02785">
              <w:rPr>
                <w:rFonts w:ascii="GHEA Grapalat" w:hAnsi="GHEA Grapalat"/>
                <w:noProof/>
                <w:color w:val="000000"/>
                <w:sz w:val="24"/>
                <w:szCs w:val="24"/>
                <w:shd w:val="clear" w:color="auto" w:fill="FFFFFF"/>
              </w:rPr>
              <w:t xml:space="preserve">քրեական աստիճանակարգության բարձրագույն կարգավիճակ տալը կամ ստանալը կամ պահպանելը, </w:t>
            </w:r>
            <w:r w:rsidR="00BC3705" w:rsidRPr="00062665">
              <w:rPr>
                <w:rFonts w:ascii="GHEA Grapalat" w:hAnsi="GHEA Grapalat"/>
                <w:noProof/>
                <w:color w:val="000000"/>
                <w:sz w:val="24"/>
                <w:szCs w:val="24"/>
                <w:shd w:val="clear" w:color="auto" w:fill="FFFFFF"/>
                <w:lang w:val="ru-RU"/>
              </w:rPr>
              <w:t>քրեական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ենթամշակույթ</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կրող</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խմբավորում</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ստեղծելը</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կամ</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ղեկավարելը</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քրեական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ենթամշակույթ</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կրող</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խմբավորմանը</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մասնակցելը</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կամ</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ներգրավելը</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քրեական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ենթամշակույթ</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կրող</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խմբավորման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մասնակցին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կամ</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քրեական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աստիճանակարգության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բարձրագույն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կարգավիճակ</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ունեցող</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անձին</w:t>
            </w:r>
            <w:r w:rsidR="00BC3705" w:rsidRPr="00062665">
              <w:rPr>
                <w:rFonts w:ascii="GHEA Grapalat" w:hAnsi="GHEA Grapalat"/>
                <w:noProof/>
                <w:color w:val="000000"/>
                <w:sz w:val="24"/>
                <w:szCs w:val="24"/>
                <w:shd w:val="clear" w:color="auto" w:fill="FFFFFF"/>
              </w:rPr>
              <w:t xml:space="preserve"> </w:t>
            </w:r>
            <w:r w:rsidR="00BC3705" w:rsidRPr="00062665">
              <w:rPr>
                <w:rFonts w:ascii="GHEA Grapalat" w:hAnsi="GHEA Grapalat"/>
                <w:noProof/>
                <w:color w:val="000000"/>
                <w:sz w:val="24"/>
                <w:szCs w:val="24"/>
                <w:shd w:val="clear" w:color="auto" w:fill="FFFFFF"/>
                <w:lang w:val="ru-RU"/>
              </w:rPr>
              <w:t>դիմելը</w:t>
            </w:r>
            <w:r w:rsidR="00BC3705" w:rsidRPr="00062665">
              <w:rPr>
                <w:rFonts w:ascii="GHEA Grapalat" w:hAnsi="GHEA Grapalat"/>
                <w:noProof/>
                <w:color w:val="000000"/>
                <w:sz w:val="24"/>
                <w:szCs w:val="24"/>
                <w:shd w:val="clear" w:color="auto" w:fill="FFFFFF"/>
              </w:rPr>
              <w:t>:</w:t>
            </w:r>
            <w:r w:rsidRPr="00062665">
              <w:rPr>
                <w:rFonts w:ascii="GHEA Grapalat" w:hAnsi="GHEA Grapalat"/>
                <w:noProof/>
                <w:color w:val="000000"/>
                <w:sz w:val="24"/>
                <w:szCs w:val="24"/>
                <w:shd w:val="clear" w:color="auto" w:fill="FFFFFF"/>
                <w:lang w:val="hy-AM"/>
              </w:rPr>
              <w:t xml:space="preserve"> </w:t>
            </w: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Default="006910C0" w:rsidP="000677A6">
            <w:pPr>
              <w:tabs>
                <w:tab w:val="left" w:pos="990"/>
              </w:tabs>
              <w:spacing w:after="0" w:line="240" w:lineRule="auto"/>
              <w:jc w:val="both"/>
              <w:rPr>
                <w:rFonts w:ascii="GHEA Grapalat" w:hAnsi="GHEA Grapalat"/>
                <w:noProof/>
                <w:color w:val="000000"/>
                <w:sz w:val="24"/>
                <w:szCs w:val="24"/>
                <w:shd w:val="clear" w:color="auto" w:fill="FFFFFF"/>
              </w:rPr>
            </w:pPr>
          </w:p>
          <w:p w:rsidR="000677A6" w:rsidRPr="000677A6" w:rsidRDefault="000677A6" w:rsidP="000677A6">
            <w:pPr>
              <w:tabs>
                <w:tab w:val="left" w:pos="990"/>
              </w:tabs>
              <w:spacing w:after="0" w:line="240" w:lineRule="auto"/>
              <w:jc w:val="both"/>
              <w:rPr>
                <w:rFonts w:ascii="GHEA Grapalat" w:hAnsi="GHEA Grapalat"/>
                <w:noProof/>
                <w:color w:val="000000"/>
                <w:sz w:val="24"/>
                <w:szCs w:val="24"/>
                <w:shd w:val="clear" w:color="auto" w:fill="FFFFFF"/>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0979E0" w:rsidRPr="00062665" w:rsidRDefault="000979E0" w:rsidP="002C46B8">
            <w:pPr>
              <w:tabs>
                <w:tab w:val="left" w:pos="990"/>
              </w:tabs>
              <w:spacing w:after="0" w:line="240" w:lineRule="auto"/>
              <w:jc w:val="both"/>
              <w:rPr>
                <w:rFonts w:ascii="GHEA Grapalat" w:hAnsi="GHEA Grapalat"/>
                <w:noProof/>
                <w:color w:val="000000"/>
                <w:sz w:val="24"/>
                <w:szCs w:val="24"/>
                <w:shd w:val="clear" w:color="auto" w:fill="FFFFFF"/>
              </w:rPr>
            </w:pPr>
          </w:p>
          <w:p w:rsidR="006910C0" w:rsidRPr="00062665" w:rsidRDefault="006910C0" w:rsidP="002C46B8">
            <w:pPr>
              <w:pStyle w:val="ListParagraph"/>
              <w:tabs>
                <w:tab w:val="left" w:pos="990"/>
              </w:tabs>
              <w:spacing w:after="0" w:line="240" w:lineRule="auto"/>
              <w:jc w:val="both"/>
              <w:rPr>
                <w:rFonts w:ascii="GHEA Grapalat" w:hAnsi="GHEA Grapalat"/>
                <w:noProof/>
                <w:color w:val="000000"/>
                <w:sz w:val="24"/>
                <w:szCs w:val="24"/>
                <w:shd w:val="clear" w:color="auto" w:fill="FFFFFF"/>
                <w:lang w:val="hy-AM"/>
              </w:rPr>
            </w:pPr>
          </w:p>
          <w:p w:rsidR="002D7740" w:rsidRPr="00062665" w:rsidRDefault="007C0C65" w:rsidP="002C46B8">
            <w:pPr>
              <w:shd w:val="clear" w:color="auto" w:fill="FFFFFF"/>
              <w:spacing w:after="0" w:line="240" w:lineRule="auto"/>
              <w:ind w:firstLine="374"/>
              <w:jc w:val="both"/>
              <w:rPr>
                <w:rFonts w:ascii="GHEA Grapalat" w:hAnsi="GHEA Grapalat"/>
                <w:noProof/>
                <w:color w:val="000000"/>
                <w:sz w:val="24"/>
                <w:szCs w:val="24"/>
                <w:shd w:val="clear" w:color="auto" w:fill="FFFFFF"/>
                <w:lang w:val="hy-AM"/>
              </w:rPr>
            </w:pPr>
            <w:r w:rsidRPr="00062665">
              <w:rPr>
                <w:rFonts w:ascii="GHEA Grapalat" w:hAnsi="GHEA Grapalat" w:cs="Sylfaen"/>
                <w:noProof/>
                <w:color w:val="000000"/>
                <w:sz w:val="24"/>
                <w:szCs w:val="24"/>
                <w:shd w:val="clear" w:color="auto" w:fill="FFFFFF"/>
                <w:lang w:val="hy-AM"/>
              </w:rPr>
              <w:t xml:space="preserve">2. </w:t>
            </w:r>
            <w:r w:rsidR="006910C0" w:rsidRPr="00062665">
              <w:rPr>
                <w:rFonts w:ascii="GHEA Grapalat" w:hAnsi="GHEA Grapalat" w:cs="Sylfaen"/>
                <w:noProof/>
                <w:color w:val="000000"/>
                <w:sz w:val="24"/>
                <w:szCs w:val="24"/>
                <w:shd w:val="clear" w:color="auto" w:fill="FFFFFF"/>
                <w:lang w:val="hy-AM"/>
              </w:rPr>
              <w:t>Հարկ է նշել, որ Նախագծում</w:t>
            </w:r>
            <w:r w:rsidR="006910C0" w:rsidRPr="00062665">
              <w:rPr>
                <w:rFonts w:ascii="GHEA Grapalat" w:hAnsi="GHEA Grapalat"/>
                <w:noProof/>
                <w:color w:val="000000"/>
                <w:sz w:val="24"/>
                <w:szCs w:val="24"/>
                <w:shd w:val="clear" w:color="auto" w:fill="FFFFFF"/>
                <w:lang w:val="hy-AM"/>
              </w:rPr>
              <w:t xml:space="preserve"> </w:t>
            </w:r>
            <w:r w:rsidR="002D7740" w:rsidRPr="00062665">
              <w:rPr>
                <w:rFonts w:ascii="GHEA Grapalat" w:hAnsi="GHEA Grapalat"/>
                <w:noProof/>
                <w:color w:val="000000"/>
                <w:sz w:val="24"/>
                <w:szCs w:val="24"/>
                <w:shd w:val="clear" w:color="auto" w:fill="FFFFFF"/>
                <w:lang w:val="hy-AM"/>
              </w:rPr>
              <w:t>ներկայացված</w:t>
            </w:r>
            <w:r w:rsidR="006910C0" w:rsidRPr="00062665">
              <w:rPr>
                <w:rFonts w:ascii="GHEA Grapalat" w:hAnsi="GHEA Grapalat"/>
                <w:noProof/>
                <w:color w:val="000000"/>
                <w:sz w:val="24"/>
                <w:szCs w:val="24"/>
                <w:shd w:val="clear" w:color="auto" w:fill="FFFFFF"/>
                <w:lang w:val="hy-AM"/>
              </w:rPr>
              <w:t xml:space="preserve"> հասկացություններն </w:t>
            </w:r>
            <w:r w:rsidR="006910C0" w:rsidRPr="00062665">
              <w:rPr>
                <w:rFonts w:ascii="GHEA Grapalat" w:hAnsi="GHEA Grapalat"/>
                <w:noProof/>
                <w:color w:val="000000"/>
                <w:sz w:val="24"/>
                <w:szCs w:val="24"/>
                <w:shd w:val="clear" w:color="auto" w:fill="FFFFFF"/>
                <w:lang w:val="hy-AM"/>
              </w:rPr>
              <w:lastRenderedPageBreak/>
              <w:t xml:space="preserve">առավելապես համապատասխանում են իրավական որոշակիության սկզբունքին: </w:t>
            </w:r>
          </w:p>
          <w:p w:rsidR="001E1088" w:rsidRPr="00062665" w:rsidRDefault="001E1088" w:rsidP="002C46B8">
            <w:pPr>
              <w:shd w:val="clear" w:color="auto" w:fill="FFFFFF"/>
              <w:spacing w:after="0" w:line="240" w:lineRule="auto"/>
              <w:ind w:firstLine="374"/>
              <w:jc w:val="both"/>
              <w:rPr>
                <w:rFonts w:ascii="GHEA Grapalat" w:hAnsi="GHEA Grapalat" w:cs="Times New Roman"/>
                <w:sz w:val="24"/>
                <w:szCs w:val="24"/>
                <w:lang w:val="hy-AM"/>
              </w:rPr>
            </w:pPr>
            <w:r w:rsidRPr="00062665">
              <w:rPr>
                <w:rFonts w:ascii="GHEA Grapalat" w:hAnsi="GHEA Grapalat"/>
                <w:noProof/>
                <w:color w:val="000000"/>
                <w:sz w:val="24"/>
                <w:szCs w:val="24"/>
                <w:shd w:val="clear" w:color="auto" w:fill="FFFFFF"/>
                <w:lang w:val="hy-AM"/>
              </w:rPr>
              <w:t xml:space="preserve">Մասնավորապես՝ Նախագծում հստակ </w:t>
            </w:r>
            <w:r w:rsidR="002D7740" w:rsidRPr="00062665">
              <w:rPr>
                <w:rFonts w:ascii="GHEA Grapalat" w:hAnsi="GHEA Grapalat"/>
                <w:noProof/>
                <w:color w:val="000000"/>
                <w:sz w:val="24"/>
                <w:szCs w:val="24"/>
                <w:shd w:val="clear" w:color="auto" w:fill="FFFFFF"/>
                <w:lang w:val="hy-AM"/>
              </w:rPr>
              <w:t>ձևակերպված</w:t>
            </w:r>
            <w:r w:rsidRPr="00062665">
              <w:rPr>
                <w:rFonts w:ascii="GHEA Grapalat" w:hAnsi="GHEA Grapalat"/>
                <w:noProof/>
                <w:color w:val="000000"/>
                <w:sz w:val="24"/>
                <w:szCs w:val="24"/>
                <w:shd w:val="clear" w:color="auto" w:fill="FFFFFF"/>
                <w:lang w:val="hy-AM"/>
              </w:rPr>
              <w:t xml:space="preserve"> է, թե ով է համարվում </w:t>
            </w:r>
            <w:r w:rsidRPr="00062665">
              <w:rPr>
                <w:rFonts w:ascii="GHEA Grapalat" w:hAnsi="GHEA Grapalat" w:cs="Times New Roman"/>
                <w:sz w:val="24"/>
                <w:szCs w:val="24"/>
                <w:lang w:val="hy-AM"/>
              </w:rPr>
              <w:t xml:space="preserve">քրեական աստիճանակարգության բարձրագույն կարգավիճակ ունեցող անձ: </w:t>
            </w:r>
          </w:p>
          <w:p w:rsidR="001E1088" w:rsidRPr="00062665" w:rsidRDefault="001E1088" w:rsidP="002C46B8">
            <w:pPr>
              <w:shd w:val="clear" w:color="auto" w:fill="FFFFFF"/>
              <w:spacing w:after="0" w:line="240" w:lineRule="auto"/>
              <w:ind w:firstLine="374"/>
              <w:jc w:val="both"/>
              <w:rPr>
                <w:rFonts w:ascii="GHEA Grapalat" w:hAnsi="GHEA Grapalat"/>
                <w:noProof/>
                <w:color w:val="000000"/>
                <w:sz w:val="24"/>
                <w:szCs w:val="24"/>
                <w:lang w:val="hy-AM"/>
              </w:rPr>
            </w:pPr>
            <w:r w:rsidRPr="00062665">
              <w:rPr>
                <w:rFonts w:ascii="GHEA Grapalat" w:hAnsi="GHEA Grapalat" w:cs="Times New Roman"/>
                <w:sz w:val="24"/>
                <w:szCs w:val="24"/>
                <w:lang w:val="hy-AM"/>
              </w:rPr>
              <w:t>Այսպես՝</w:t>
            </w:r>
            <w:r w:rsidRPr="00062665">
              <w:rPr>
                <w:rFonts w:ascii="GHEA Grapalat" w:hAnsi="GHEA Grapalat"/>
                <w:noProof/>
                <w:color w:val="000000"/>
                <w:sz w:val="24"/>
                <w:szCs w:val="24"/>
                <w:lang w:val="hy-AM"/>
              </w:rPr>
              <w:t xml:space="preserve"> քրեական աստիճանակարգության բարձրագույն կարգավիճակ ունեցող է համարվում այն անձը, </w:t>
            </w:r>
            <w:r w:rsidR="006D4C0C" w:rsidRPr="00062665">
              <w:rPr>
                <w:rFonts w:ascii="GHEA Grapalat" w:hAnsi="GHEA Grapalat"/>
                <w:noProof/>
                <w:color w:val="000000"/>
                <w:sz w:val="24"/>
                <w:szCs w:val="24"/>
                <w:lang w:val="hy-AM"/>
              </w:rPr>
              <w:t>ով</w:t>
            </w:r>
            <w:r w:rsidRPr="00062665">
              <w:rPr>
                <w:rFonts w:ascii="GHEA Grapalat" w:hAnsi="GHEA Grapalat"/>
                <w:noProof/>
                <w:color w:val="000000"/>
                <w:sz w:val="24"/>
                <w:szCs w:val="24"/>
                <w:lang w:val="hy-AM"/>
              </w:rPr>
              <w:t xml:space="preserve"> </w:t>
            </w:r>
            <w:r w:rsidR="00BC3705" w:rsidRPr="00062665">
              <w:rPr>
                <w:rFonts w:ascii="GHEA Grapalat" w:hAnsi="GHEA Grapalat"/>
                <w:noProof/>
                <w:color w:val="000000"/>
                <w:sz w:val="24"/>
                <w:szCs w:val="24"/>
                <w:lang w:val="hy-AM"/>
              </w:rPr>
              <w:t xml:space="preserve">քրեական ենթամշակույթ կրող խմբավորման </w:t>
            </w:r>
            <w:r w:rsidRPr="00062665">
              <w:rPr>
                <w:rFonts w:ascii="GHEA Grapalat" w:hAnsi="GHEA Grapalat" w:cs="Sylfaen"/>
                <w:noProof/>
                <w:color w:val="212121"/>
                <w:sz w:val="24"/>
                <w:szCs w:val="24"/>
                <w:shd w:val="clear" w:color="auto" w:fill="FFFFFF"/>
                <w:lang w:val="hy-AM"/>
              </w:rPr>
              <w:t xml:space="preserve">կողմից սահմանված ու ճանաչված վարքագծի կանոնների համաձայն` </w:t>
            </w:r>
            <w:r w:rsidRPr="00062665">
              <w:rPr>
                <w:rFonts w:ascii="GHEA Grapalat" w:hAnsi="GHEA Grapalat"/>
                <w:noProof/>
                <w:color w:val="000000"/>
                <w:sz w:val="24"/>
                <w:szCs w:val="24"/>
                <w:lang w:val="hy-AM"/>
              </w:rPr>
              <w:t xml:space="preserve">համարվում է հեղինակություն </w:t>
            </w:r>
            <w:r w:rsidRPr="00062665">
              <w:rPr>
                <w:rFonts w:ascii="GHEA Grapalat" w:hAnsi="GHEA Grapalat"/>
                <w:b/>
                <w:noProof/>
                <w:color w:val="000000"/>
                <w:sz w:val="24"/>
                <w:szCs w:val="24"/>
                <w:lang w:val="hy-AM"/>
              </w:rPr>
              <w:t>և</w:t>
            </w:r>
          </w:p>
          <w:p w:rsidR="001E1088" w:rsidRPr="00062665" w:rsidRDefault="001E1088" w:rsidP="002C46B8">
            <w:pPr>
              <w:pStyle w:val="ListParagraph"/>
              <w:numPr>
                <w:ilvl w:val="0"/>
                <w:numId w:val="5"/>
              </w:numPr>
              <w:shd w:val="clear" w:color="auto" w:fill="FFFFFF"/>
              <w:spacing w:after="0" w:line="240" w:lineRule="auto"/>
              <w:ind w:left="0" w:firstLine="374"/>
              <w:jc w:val="both"/>
              <w:rPr>
                <w:rFonts w:ascii="GHEA Grapalat" w:hAnsi="GHEA Grapalat"/>
                <w:noProof/>
                <w:color w:val="000000"/>
                <w:sz w:val="24"/>
                <w:szCs w:val="24"/>
                <w:lang w:val="hy-AM"/>
              </w:rPr>
            </w:pPr>
            <w:r w:rsidRPr="00062665">
              <w:rPr>
                <w:rFonts w:ascii="GHEA Grapalat" w:hAnsi="GHEA Grapalat"/>
                <w:noProof/>
                <w:color w:val="000000"/>
                <w:sz w:val="24"/>
                <w:szCs w:val="24"/>
                <w:lang w:val="hy-AM"/>
              </w:rPr>
              <w:t xml:space="preserve">քրեական </w:t>
            </w:r>
            <w:r w:rsidR="006D4C0C" w:rsidRPr="00062665">
              <w:rPr>
                <w:rFonts w:ascii="GHEA Grapalat" w:hAnsi="GHEA Grapalat"/>
                <w:noProof/>
                <w:color w:val="000000"/>
                <w:sz w:val="24"/>
                <w:szCs w:val="24"/>
                <w:lang w:val="hy-AM"/>
              </w:rPr>
              <w:t xml:space="preserve">ենթամշակույթ կրող խմբավորման </w:t>
            </w:r>
            <w:r w:rsidRPr="00062665">
              <w:rPr>
                <w:rFonts w:ascii="GHEA Grapalat" w:hAnsi="GHEA Grapalat"/>
                <w:noProof/>
                <w:color w:val="000000"/>
                <w:sz w:val="24"/>
                <w:szCs w:val="24"/>
                <w:lang w:val="hy-AM"/>
              </w:rPr>
              <w:t xml:space="preserve">կողմից հետապնդվող նպատակների իրականացման համար տալիս է հրահանգներ, </w:t>
            </w:r>
          </w:p>
          <w:p w:rsidR="001E1088" w:rsidRPr="00062665" w:rsidRDefault="00E91E9A" w:rsidP="002C46B8">
            <w:pPr>
              <w:pStyle w:val="ListParagraph"/>
              <w:numPr>
                <w:ilvl w:val="0"/>
                <w:numId w:val="5"/>
              </w:numPr>
              <w:shd w:val="clear" w:color="auto" w:fill="FFFFFF"/>
              <w:spacing w:after="0" w:line="240" w:lineRule="auto"/>
              <w:ind w:left="0" w:firstLine="374"/>
              <w:jc w:val="both"/>
              <w:rPr>
                <w:rFonts w:ascii="GHEA Grapalat" w:hAnsi="GHEA Grapalat"/>
                <w:noProof/>
                <w:color w:val="212121"/>
                <w:sz w:val="24"/>
                <w:szCs w:val="24"/>
                <w:lang w:val="hy-AM"/>
              </w:rPr>
            </w:pPr>
            <w:r w:rsidRPr="00062665">
              <w:rPr>
                <w:rFonts w:ascii="GHEA Grapalat" w:hAnsi="GHEA Grapalat" w:cs="Sylfaen"/>
                <w:noProof/>
                <w:color w:val="000000"/>
                <w:sz w:val="24"/>
                <w:szCs w:val="24"/>
                <w:lang w:val="hy-AM"/>
              </w:rPr>
              <w:t xml:space="preserve">ինչպես նաև </w:t>
            </w:r>
            <w:r w:rsidR="001E1088" w:rsidRPr="00062665">
              <w:rPr>
                <w:rFonts w:ascii="GHEA Grapalat" w:hAnsi="GHEA Grapalat" w:cs="Sylfaen"/>
                <w:noProof/>
                <w:color w:val="000000"/>
                <w:sz w:val="24"/>
                <w:szCs w:val="24"/>
                <w:lang w:val="hy-AM"/>
              </w:rPr>
              <w:t>կազմակերպում</w:t>
            </w:r>
            <w:r w:rsidR="001E1088" w:rsidRPr="00062665">
              <w:rPr>
                <w:rFonts w:ascii="GHEA Grapalat" w:hAnsi="GHEA Grapalat"/>
                <w:noProof/>
                <w:color w:val="000000"/>
                <w:sz w:val="24"/>
                <w:szCs w:val="24"/>
                <w:lang w:val="hy-AM"/>
              </w:rPr>
              <w:t xml:space="preserve"> է </w:t>
            </w:r>
            <w:r w:rsidR="006D4C0C" w:rsidRPr="00062665">
              <w:rPr>
                <w:rFonts w:ascii="GHEA Grapalat" w:hAnsi="GHEA Grapalat"/>
                <w:noProof/>
                <w:color w:val="000000"/>
                <w:sz w:val="24"/>
                <w:szCs w:val="24"/>
                <w:lang w:val="hy-AM"/>
              </w:rPr>
              <w:t xml:space="preserve">քրեական ենթամշակույթ կրող խմբավորման </w:t>
            </w:r>
            <w:r w:rsidR="001E1088" w:rsidRPr="00062665">
              <w:rPr>
                <w:rFonts w:ascii="GHEA Grapalat" w:hAnsi="GHEA Grapalat"/>
                <w:noProof/>
                <w:color w:val="000000"/>
                <w:sz w:val="24"/>
                <w:szCs w:val="24"/>
                <w:lang w:val="hy-AM"/>
              </w:rPr>
              <w:t>հավաքներ կամ մասնակցում է դրանց կամ</w:t>
            </w:r>
          </w:p>
          <w:p w:rsidR="001E1088" w:rsidRPr="00062665" w:rsidRDefault="001E1088" w:rsidP="002C46B8">
            <w:pPr>
              <w:pStyle w:val="ListParagraph"/>
              <w:numPr>
                <w:ilvl w:val="0"/>
                <w:numId w:val="5"/>
              </w:numPr>
              <w:shd w:val="clear" w:color="auto" w:fill="FFFFFF"/>
              <w:spacing w:after="0" w:line="240" w:lineRule="auto"/>
              <w:ind w:left="0" w:firstLine="374"/>
              <w:jc w:val="both"/>
              <w:rPr>
                <w:rFonts w:ascii="GHEA Grapalat" w:hAnsi="GHEA Grapalat"/>
                <w:noProof/>
                <w:color w:val="212121"/>
                <w:sz w:val="24"/>
                <w:szCs w:val="24"/>
                <w:lang w:val="hy-AM"/>
              </w:rPr>
            </w:pPr>
            <w:r w:rsidRPr="00062665">
              <w:rPr>
                <w:rFonts w:ascii="GHEA Grapalat" w:hAnsi="GHEA Grapalat"/>
                <w:noProof/>
                <w:color w:val="000000"/>
                <w:sz w:val="24"/>
                <w:szCs w:val="24"/>
                <w:lang w:val="hy-AM"/>
              </w:rPr>
              <w:t xml:space="preserve"> կազմակերպում է ապօրինի դրամահավաքություններ (այդ թվում նաև </w:t>
            </w:r>
            <w:r w:rsidR="00CF704C" w:rsidRPr="00062665">
              <w:rPr>
                <w:rFonts w:ascii="GHEA Grapalat" w:hAnsi="GHEA Grapalat"/>
                <w:noProof/>
                <w:color w:val="000000"/>
                <w:sz w:val="24"/>
                <w:szCs w:val="24"/>
                <w:lang w:val="hy-AM"/>
              </w:rPr>
              <w:t>մոլա</w:t>
            </w:r>
            <w:r w:rsidRPr="00062665">
              <w:rPr>
                <w:rFonts w:ascii="GHEA Grapalat" w:hAnsi="GHEA Grapalat"/>
                <w:noProof/>
                <w:color w:val="000000"/>
                <w:sz w:val="24"/>
                <w:szCs w:val="24"/>
                <w:lang w:val="hy-AM"/>
              </w:rPr>
              <w:t xml:space="preserve">խաղերի միջոցով) կամ </w:t>
            </w:r>
          </w:p>
          <w:p w:rsidR="001E1088" w:rsidRPr="00062665" w:rsidRDefault="001E1088" w:rsidP="002C46B8">
            <w:pPr>
              <w:pStyle w:val="ListParagraph"/>
              <w:numPr>
                <w:ilvl w:val="0"/>
                <w:numId w:val="5"/>
              </w:numPr>
              <w:shd w:val="clear" w:color="auto" w:fill="FFFFFF"/>
              <w:spacing w:after="0" w:line="240" w:lineRule="auto"/>
              <w:ind w:left="0" w:firstLine="374"/>
              <w:jc w:val="both"/>
              <w:rPr>
                <w:rFonts w:ascii="GHEA Grapalat" w:hAnsi="GHEA Grapalat"/>
                <w:noProof/>
                <w:color w:val="212121"/>
                <w:sz w:val="24"/>
                <w:szCs w:val="24"/>
                <w:lang w:val="hy-AM"/>
              </w:rPr>
            </w:pPr>
            <w:r w:rsidRPr="00062665">
              <w:rPr>
                <w:rFonts w:ascii="GHEA Grapalat" w:hAnsi="GHEA Grapalat"/>
                <w:noProof/>
                <w:color w:val="000000"/>
                <w:sz w:val="24"/>
                <w:szCs w:val="24"/>
                <w:lang w:val="hy-AM"/>
              </w:rPr>
              <w:t xml:space="preserve">տնօրինում է </w:t>
            </w:r>
            <w:r w:rsidR="006D4C0C" w:rsidRPr="00062665">
              <w:rPr>
                <w:rFonts w:ascii="GHEA Grapalat" w:hAnsi="GHEA Grapalat"/>
                <w:noProof/>
                <w:color w:val="000000"/>
                <w:sz w:val="24"/>
                <w:szCs w:val="24"/>
                <w:lang w:val="hy-AM"/>
              </w:rPr>
              <w:t xml:space="preserve">քրեական ենթամշակույթ կրող խմբավորման </w:t>
            </w:r>
            <w:r w:rsidRPr="00062665">
              <w:rPr>
                <w:rFonts w:ascii="GHEA Grapalat" w:hAnsi="GHEA Grapalat"/>
                <w:noProof/>
                <w:color w:val="000000"/>
                <w:sz w:val="24"/>
                <w:szCs w:val="24"/>
                <w:lang w:val="hy-AM"/>
              </w:rPr>
              <w:t xml:space="preserve">միջոցով </w:t>
            </w:r>
            <w:r w:rsidRPr="00062665">
              <w:rPr>
                <w:rFonts w:ascii="GHEA Grapalat" w:hAnsi="GHEA Grapalat"/>
                <w:noProof/>
                <w:color w:val="212121"/>
                <w:sz w:val="24"/>
                <w:szCs w:val="24"/>
                <w:lang w:val="hy-AM"/>
              </w:rPr>
              <w:t xml:space="preserve">ստացված անօրինական </w:t>
            </w:r>
            <w:r w:rsidRPr="00062665">
              <w:rPr>
                <w:rFonts w:ascii="GHEA Grapalat" w:hAnsi="GHEA Grapalat"/>
                <w:noProof/>
                <w:color w:val="212121"/>
                <w:sz w:val="24"/>
                <w:szCs w:val="24"/>
                <w:lang w:val="hy-AM"/>
              </w:rPr>
              <w:lastRenderedPageBreak/>
              <w:t xml:space="preserve">օգուտը </w:t>
            </w:r>
            <w:r w:rsidR="002D7740" w:rsidRPr="00062665">
              <w:rPr>
                <w:rFonts w:ascii="GHEA Grapalat" w:hAnsi="GHEA Grapalat"/>
                <w:noProof/>
                <w:color w:val="212121"/>
                <w:sz w:val="24"/>
                <w:szCs w:val="24"/>
                <w:lang w:val="hy-AM"/>
              </w:rPr>
              <w:t>կամ</w:t>
            </w:r>
          </w:p>
          <w:p w:rsidR="001E1088" w:rsidRPr="00062665" w:rsidRDefault="001E1088" w:rsidP="002C46B8">
            <w:pPr>
              <w:pStyle w:val="ListParagraph"/>
              <w:numPr>
                <w:ilvl w:val="0"/>
                <w:numId w:val="5"/>
              </w:numPr>
              <w:shd w:val="clear" w:color="auto" w:fill="FFFFFF"/>
              <w:spacing w:after="0" w:line="240" w:lineRule="auto"/>
              <w:ind w:left="0" w:firstLine="374"/>
              <w:jc w:val="both"/>
              <w:rPr>
                <w:rFonts w:ascii="GHEA Grapalat" w:hAnsi="GHEA Grapalat"/>
                <w:noProof/>
                <w:color w:val="212121"/>
                <w:sz w:val="24"/>
                <w:szCs w:val="24"/>
                <w:lang w:val="hy-AM"/>
              </w:rPr>
            </w:pPr>
            <w:r w:rsidRPr="00062665">
              <w:rPr>
                <w:rFonts w:ascii="GHEA Grapalat" w:hAnsi="GHEA Grapalat"/>
                <w:noProof/>
                <w:color w:val="212121"/>
                <w:sz w:val="24"/>
                <w:szCs w:val="24"/>
                <w:lang w:val="hy-AM"/>
              </w:rPr>
              <w:t xml:space="preserve">կատարում է </w:t>
            </w:r>
            <w:r w:rsidR="006D4C0C" w:rsidRPr="00062665">
              <w:rPr>
                <w:rFonts w:ascii="GHEA Grapalat" w:hAnsi="GHEA Grapalat"/>
                <w:noProof/>
                <w:color w:val="000000"/>
                <w:sz w:val="24"/>
                <w:szCs w:val="24"/>
                <w:lang w:val="hy-AM"/>
              </w:rPr>
              <w:t xml:space="preserve">քրեական ենթամշակույթ կրող խմբավորման </w:t>
            </w:r>
            <w:r w:rsidRPr="00062665">
              <w:rPr>
                <w:rFonts w:ascii="GHEA Grapalat" w:hAnsi="GHEA Grapalat"/>
                <w:noProof/>
                <w:color w:val="000000"/>
                <w:sz w:val="24"/>
                <w:szCs w:val="24"/>
                <w:lang w:val="hy-AM"/>
              </w:rPr>
              <w:t>կողմից հետապնդվող նպատակների</w:t>
            </w:r>
            <w:r w:rsidRPr="00062665">
              <w:rPr>
                <w:rFonts w:ascii="GHEA Grapalat" w:hAnsi="GHEA Grapalat"/>
                <w:noProof/>
                <w:color w:val="212121"/>
                <w:sz w:val="24"/>
                <w:szCs w:val="24"/>
                <w:lang w:val="hy-AM"/>
              </w:rPr>
              <w:t xml:space="preserve"> իրականացմանն ուղղված այլ գործողություններ։</w:t>
            </w:r>
          </w:p>
          <w:p w:rsidR="001E1088" w:rsidRPr="00062665" w:rsidRDefault="001E1088" w:rsidP="00F87463">
            <w:pPr>
              <w:pStyle w:val="ListParagraph"/>
              <w:shd w:val="clear" w:color="auto" w:fill="FFFFFF"/>
              <w:spacing w:after="0" w:line="240" w:lineRule="auto"/>
              <w:ind w:left="-22" w:firstLine="396"/>
              <w:jc w:val="both"/>
              <w:rPr>
                <w:rFonts w:ascii="GHEA Grapalat" w:hAnsi="GHEA Grapalat"/>
                <w:noProof/>
                <w:color w:val="000000"/>
                <w:sz w:val="24"/>
                <w:szCs w:val="24"/>
                <w:lang w:val="hy-AM"/>
              </w:rPr>
            </w:pPr>
            <w:r w:rsidRPr="00062665">
              <w:rPr>
                <w:rFonts w:ascii="GHEA Grapalat" w:hAnsi="GHEA Grapalat"/>
                <w:noProof/>
                <w:color w:val="212121"/>
                <w:sz w:val="24"/>
                <w:szCs w:val="24"/>
                <w:lang w:val="hy-AM"/>
              </w:rPr>
              <w:t xml:space="preserve">Վերը </w:t>
            </w:r>
            <w:r w:rsidR="00F30D14" w:rsidRPr="00062665">
              <w:rPr>
                <w:rFonts w:ascii="GHEA Grapalat" w:hAnsi="GHEA Grapalat"/>
                <w:noProof/>
                <w:color w:val="212121"/>
                <w:sz w:val="24"/>
                <w:szCs w:val="24"/>
                <w:lang w:val="hy-AM"/>
              </w:rPr>
              <w:t xml:space="preserve">նշված ձևակերպումից բխում է, որ Նախագիծը մատնանշում է, թե </w:t>
            </w:r>
            <w:r w:rsidR="00F30D14" w:rsidRPr="00062665">
              <w:rPr>
                <w:rFonts w:ascii="GHEA Grapalat" w:hAnsi="GHEA Grapalat"/>
                <w:noProof/>
                <w:color w:val="000000"/>
                <w:sz w:val="24"/>
                <w:szCs w:val="24"/>
                <w:lang w:val="hy-AM"/>
              </w:rPr>
              <w:t>քրեական աստիճանակարգության բարձրագույն կարգավիճակ ունեցող անձը ինչ արարք պետք է կատարի, որպեսզի համարվի որպես այդպիսին:</w:t>
            </w:r>
          </w:p>
          <w:p w:rsidR="00F87463" w:rsidRPr="00062665" w:rsidRDefault="00F87463" w:rsidP="00F87463">
            <w:pPr>
              <w:tabs>
                <w:tab w:val="left" w:pos="720"/>
              </w:tabs>
              <w:spacing w:after="0" w:line="240" w:lineRule="auto"/>
              <w:jc w:val="both"/>
              <w:rPr>
                <w:rFonts w:ascii="GHEA Grapalat" w:hAnsi="GHEA Grapalat" w:cs="Sylfaen"/>
                <w:noProof/>
                <w:color w:val="000000"/>
                <w:sz w:val="24"/>
                <w:szCs w:val="24"/>
                <w:shd w:val="clear" w:color="auto" w:fill="FFFFFF"/>
                <w:lang w:val="hy-AM"/>
              </w:rPr>
            </w:pPr>
            <w:r w:rsidRPr="00062665">
              <w:rPr>
                <w:rFonts w:ascii="GHEA Grapalat" w:hAnsi="GHEA Grapalat"/>
                <w:noProof/>
                <w:color w:val="000000"/>
                <w:sz w:val="24"/>
                <w:szCs w:val="24"/>
                <w:lang w:val="hy-AM"/>
              </w:rPr>
              <w:t xml:space="preserve">Բացի այդ, հարկ ենք համարում նշել, որ </w:t>
            </w:r>
            <w:r w:rsidRPr="00062665">
              <w:rPr>
                <w:rFonts w:ascii="GHEA Grapalat" w:hAnsi="GHEA Grapalat" w:cs="Sylfaen"/>
                <w:noProof/>
                <w:color w:val="000000"/>
                <w:sz w:val="24"/>
                <w:szCs w:val="24"/>
                <w:shd w:val="clear" w:color="auto" w:fill="FFFFFF"/>
                <w:lang w:val="hy-AM"/>
              </w:rPr>
              <w:t xml:space="preserve">Սահմանդրական </w:t>
            </w:r>
            <w:r w:rsidR="008132CD" w:rsidRPr="00062665">
              <w:rPr>
                <w:rFonts w:ascii="GHEA Grapalat" w:hAnsi="GHEA Grapalat" w:cs="Sylfaen"/>
                <w:noProof/>
                <w:color w:val="000000"/>
                <w:sz w:val="24"/>
                <w:szCs w:val="24"/>
                <w:shd w:val="clear" w:color="auto" w:fill="FFFFFF"/>
                <w:lang w:val="hy-AM"/>
              </w:rPr>
              <w:t>դատարանը</w:t>
            </w:r>
            <w:r w:rsidRPr="00062665">
              <w:rPr>
                <w:rFonts w:ascii="GHEA Grapalat" w:hAnsi="GHEA Grapalat" w:cs="Sylfaen"/>
                <w:noProof/>
                <w:color w:val="000000"/>
                <w:sz w:val="24"/>
                <w:szCs w:val="24"/>
                <w:shd w:val="clear" w:color="auto" w:fill="FFFFFF"/>
                <w:lang w:val="hy-AM"/>
              </w:rPr>
              <w:t xml:space="preserve"> </w:t>
            </w:r>
            <w:r w:rsidR="008132CD" w:rsidRPr="00062665">
              <w:rPr>
                <w:rFonts w:ascii="GHEA Grapalat" w:hAnsi="GHEA Grapalat" w:cs="Sylfaen"/>
                <w:noProof/>
                <w:color w:val="000000"/>
                <w:sz w:val="24"/>
                <w:szCs w:val="24"/>
                <w:shd w:val="clear" w:color="auto" w:fill="FFFFFF"/>
                <w:lang w:val="hy-AM"/>
              </w:rPr>
              <w:t xml:space="preserve">2015 թվականի մայիսի 3-ի ՍԴՈ-1270 որոշման մեջ </w:t>
            </w:r>
            <w:r w:rsidRPr="00062665">
              <w:rPr>
                <w:rFonts w:ascii="GHEA Grapalat" w:hAnsi="GHEA Grapalat" w:cs="Sylfaen"/>
                <w:noProof/>
                <w:color w:val="000000"/>
                <w:sz w:val="24"/>
                <w:szCs w:val="24"/>
                <w:shd w:val="clear" w:color="auto" w:fill="FFFFFF"/>
                <w:lang w:val="hy-AM"/>
              </w:rPr>
              <w:t xml:space="preserve">արձանագրել է, որ նույնիսկ իրավական նորմի առավելագույն հստակությամբ ձևակերպման դեպքում դատական մեկնաբանությունը չի բացառվում: Իրավադրույթների պարզաբանման և փոփոխվող հանգամանքներին` զարգացող հասարակական հարաբերություններին դրանց համապատասխանեցման անհրաժեշտությունը միշտ էլ առկա է: Հետևաբար օրենսդրական կարգավորման որոշակիությունը և ճշգրտությունը չեն կարող բացարձականացվել՝ նույնիսկ ոչ </w:t>
            </w:r>
            <w:r w:rsidRPr="00062665">
              <w:rPr>
                <w:rFonts w:ascii="GHEA Grapalat" w:hAnsi="GHEA Grapalat" w:cs="Sylfaen"/>
                <w:noProof/>
                <w:color w:val="000000"/>
                <w:sz w:val="24"/>
                <w:szCs w:val="24"/>
                <w:shd w:val="clear" w:color="auto" w:fill="FFFFFF"/>
                <w:lang w:val="hy-AM"/>
              </w:rPr>
              <w:lastRenderedPageBreak/>
              <w:t>բավարար հստակությունը կարող է լրացվել դատարանի մեկնաբանություններով: Բացի այդ, Սահմանադրական դատարանը նշել է, որ օրենքներում օգտագործվող առանձին հասկացություններ չեն կարող ինքնաբավ լինել: Դրանց բովանդակությունը, բնորոշ հատկանիշների շրջանակը ճշգրտվում են ոչ միայն օրինաստեղծ գործունեության արդյունքում, այլ նաև դատական պրակտիկայում:</w:t>
            </w:r>
          </w:p>
          <w:p w:rsidR="00F87463" w:rsidRPr="00062665" w:rsidRDefault="00F87463" w:rsidP="00F87463">
            <w:pPr>
              <w:tabs>
                <w:tab w:val="left" w:pos="720"/>
              </w:tabs>
              <w:spacing w:after="0" w:line="240" w:lineRule="auto"/>
              <w:jc w:val="both"/>
              <w:rPr>
                <w:rFonts w:ascii="GHEA Grapalat" w:hAnsi="GHEA Grapalat" w:cs="Sylfaen"/>
                <w:noProof/>
                <w:color w:val="000000"/>
                <w:sz w:val="24"/>
                <w:szCs w:val="24"/>
                <w:shd w:val="clear" w:color="auto" w:fill="FFFFFF"/>
                <w:lang w:val="hy-AM"/>
              </w:rPr>
            </w:pPr>
            <w:r w:rsidRPr="00062665">
              <w:rPr>
                <w:rFonts w:ascii="GHEA Grapalat" w:hAnsi="GHEA Grapalat" w:cs="Sylfaen"/>
                <w:noProof/>
                <w:color w:val="000000"/>
                <w:sz w:val="24"/>
                <w:szCs w:val="24"/>
                <w:shd w:val="clear" w:color="auto" w:fill="FFFFFF"/>
                <w:lang w:val="hy-AM"/>
              </w:rPr>
              <w:tab/>
              <w:t xml:space="preserve">Նշված դիրքորոշումից բխում է, որ օրենքում օգտագործվող որոշ հասկացություններ ինքնաբավ են, որոշ հասկացություններ՝ ոչ: Այն պարագայում, եթե հասկացությունն ինքնաբավ է, դա նշանակում է, որ այն չպետք է մեկնաբանվի այնքան, որ հանգեցնի չափազանց կոշտության, այլ դա նշանակում է, որ այդ հասկացության իմաստային բացահայտման կարիքը չկա: </w:t>
            </w:r>
          </w:p>
          <w:p w:rsidR="00F87463" w:rsidRPr="00062665" w:rsidRDefault="00F87463" w:rsidP="00F87463">
            <w:pPr>
              <w:tabs>
                <w:tab w:val="left" w:pos="720"/>
              </w:tabs>
              <w:spacing w:after="0" w:line="240" w:lineRule="auto"/>
              <w:jc w:val="both"/>
              <w:rPr>
                <w:rFonts w:ascii="GHEA Grapalat" w:hAnsi="GHEA Grapalat" w:cs="Sylfaen"/>
                <w:noProof/>
                <w:color w:val="000000"/>
                <w:sz w:val="24"/>
                <w:szCs w:val="24"/>
                <w:shd w:val="clear" w:color="auto" w:fill="FFFFFF"/>
                <w:lang w:val="hy-AM"/>
              </w:rPr>
            </w:pPr>
            <w:r w:rsidRPr="00062665">
              <w:rPr>
                <w:rFonts w:ascii="GHEA Grapalat" w:hAnsi="GHEA Grapalat" w:cs="Sylfaen"/>
                <w:noProof/>
                <w:color w:val="000000"/>
                <w:sz w:val="24"/>
                <w:szCs w:val="24"/>
                <w:shd w:val="clear" w:color="auto" w:fill="FFFFFF"/>
                <w:lang w:val="hy-AM"/>
              </w:rPr>
              <w:tab/>
              <w:t>Վերը նշվածը բխում է նաև ՄԻԵԴ-ի նախադեպային որոշումներից: Մասնավորապես՝ ՄԻԵԴ-ն իր նախադեպային որոշումներից մեկում արձանագրել է</w:t>
            </w:r>
            <w:r w:rsidR="006973AD" w:rsidRPr="00062665">
              <w:rPr>
                <w:rFonts w:ascii="GHEA Grapalat" w:hAnsi="GHEA Grapalat" w:cs="Sylfaen"/>
                <w:noProof/>
                <w:color w:val="000000"/>
                <w:sz w:val="24"/>
                <w:szCs w:val="24"/>
                <w:shd w:val="clear" w:color="auto" w:fill="FFFFFF"/>
                <w:lang w:val="hy-AM"/>
              </w:rPr>
              <w:t>, որ</w:t>
            </w:r>
            <w:r w:rsidRPr="00062665">
              <w:rPr>
                <w:rFonts w:ascii="GHEA Grapalat" w:hAnsi="GHEA Grapalat" w:cs="Sylfaen"/>
                <w:noProof/>
                <w:color w:val="000000"/>
                <w:sz w:val="24"/>
                <w:szCs w:val="24"/>
                <w:shd w:val="clear" w:color="auto" w:fill="FFFFFF"/>
                <w:lang w:val="hy-AM"/>
              </w:rPr>
              <w:t xml:space="preserve"> թեև օրենքում որոշակիությունը մեծապես ցանկալի է, սակայն դա կարող է հանգեցնել </w:t>
            </w:r>
            <w:r w:rsidRPr="00062665">
              <w:rPr>
                <w:rFonts w:ascii="GHEA Grapalat" w:hAnsi="GHEA Grapalat" w:cs="Sylfaen"/>
                <w:noProof/>
                <w:color w:val="000000"/>
                <w:sz w:val="24"/>
                <w:szCs w:val="24"/>
                <w:shd w:val="clear" w:color="auto" w:fill="FFFFFF"/>
                <w:lang w:val="hy-AM"/>
              </w:rPr>
              <w:lastRenderedPageBreak/>
              <w:t>չափազանց կոշտության, և օրենքը պետք է կարողանա հարմարվել փոփոխվող հանգամանքներին: Հետևաբար շատ օրենքներ անխուսափելիորեն ձևակերպվում են այնպիսի հասկացություններով, որոնք քիչ թե շատ անորոշ են, և որոնց մեկնաբանությունը և կիրառումը պրակտիկայի խնդիր է («Busuioc v.Moldova», application no.61513/00, 21/12/2004):</w:t>
            </w:r>
          </w:p>
          <w:p w:rsidR="0060605A" w:rsidRPr="00062665" w:rsidRDefault="00D94287" w:rsidP="0013378F">
            <w:pPr>
              <w:pStyle w:val="ListParagraph"/>
              <w:tabs>
                <w:tab w:val="left" w:pos="0"/>
                <w:tab w:val="left" w:pos="990"/>
              </w:tabs>
              <w:spacing w:after="0" w:line="240" w:lineRule="auto"/>
              <w:ind w:left="0" w:firstLine="720"/>
              <w:jc w:val="both"/>
              <w:rPr>
                <w:rFonts w:ascii="GHEA Grapalat" w:hAnsi="GHEA Grapalat"/>
                <w:noProof/>
                <w:color w:val="000000"/>
                <w:sz w:val="24"/>
                <w:szCs w:val="24"/>
                <w:shd w:val="clear" w:color="auto" w:fill="FFFFFF"/>
                <w:lang w:val="hy-AM"/>
              </w:rPr>
            </w:pPr>
            <w:r w:rsidRPr="00062665">
              <w:rPr>
                <w:rFonts w:ascii="GHEA Grapalat" w:hAnsi="GHEA Grapalat"/>
                <w:noProof/>
                <w:color w:val="000000"/>
                <w:sz w:val="24"/>
                <w:szCs w:val="24"/>
                <w:shd w:val="clear" w:color="auto" w:fill="FFFFFF"/>
                <w:lang w:val="hy-AM"/>
              </w:rPr>
              <w:t xml:space="preserve">Ինչ վերաբերում է </w:t>
            </w:r>
            <w:r w:rsidR="00263A61" w:rsidRPr="00062665">
              <w:rPr>
                <w:rFonts w:ascii="GHEA Grapalat" w:hAnsi="GHEA Grapalat"/>
                <w:noProof/>
                <w:color w:val="000000"/>
                <w:sz w:val="24"/>
                <w:szCs w:val="24"/>
                <w:shd w:val="clear" w:color="auto" w:fill="FFFFFF"/>
                <w:lang w:val="hy-AM"/>
              </w:rPr>
              <w:t xml:space="preserve">այն հարցին, թե </w:t>
            </w:r>
            <w:r w:rsidR="006910C0" w:rsidRPr="00062665">
              <w:rPr>
                <w:rFonts w:ascii="GHEA Grapalat" w:hAnsi="GHEA Grapalat"/>
                <w:noProof/>
                <w:color w:val="000000"/>
                <w:sz w:val="24"/>
                <w:szCs w:val="24"/>
                <w:shd w:val="clear" w:color="auto" w:fill="FFFFFF"/>
                <w:lang w:val="hy-AM"/>
              </w:rPr>
              <w:t xml:space="preserve">իրավակիրառ </w:t>
            </w:r>
            <w:r w:rsidRPr="00062665">
              <w:rPr>
                <w:rFonts w:ascii="GHEA Grapalat" w:hAnsi="GHEA Grapalat"/>
                <w:noProof/>
                <w:color w:val="000000"/>
                <w:sz w:val="24"/>
                <w:szCs w:val="24"/>
                <w:shd w:val="clear" w:color="auto" w:fill="FFFFFF"/>
                <w:lang w:val="hy-AM"/>
              </w:rPr>
              <w:t>մարմիններ</w:t>
            </w:r>
            <w:r w:rsidR="00263A61" w:rsidRPr="00062665">
              <w:rPr>
                <w:rFonts w:ascii="GHEA Grapalat" w:hAnsi="GHEA Grapalat"/>
                <w:noProof/>
                <w:color w:val="000000"/>
                <w:sz w:val="24"/>
                <w:szCs w:val="24"/>
                <w:shd w:val="clear" w:color="auto" w:fill="FFFFFF"/>
                <w:lang w:val="hy-AM"/>
              </w:rPr>
              <w:t xml:space="preserve">ը </w:t>
            </w:r>
            <w:r w:rsidR="006910C0" w:rsidRPr="00062665">
              <w:rPr>
                <w:rFonts w:ascii="GHEA Grapalat" w:hAnsi="GHEA Grapalat"/>
                <w:noProof/>
                <w:color w:val="000000"/>
                <w:sz w:val="24"/>
                <w:szCs w:val="24"/>
                <w:shd w:val="clear" w:color="auto" w:fill="FFFFFF"/>
                <w:lang w:val="hy-AM"/>
              </w:rPr>
              <w:t xml:space="preserve">ինչ չափորոշիչներով են առաջնորդվելու տվյալ միավորման կողմից սահմանված ու ճանաչված վարքագծի կանոնների առկայության կամ բացակայության փաստը </w:t>
            </w:r>
            <w:r w:rsidR="007A5A70" w:rsidRPr="00062665">
              <w:rPr>
                <w:rFonts w:ascii="GHEA Grapalat" w:hAnsi="GHEA Grapalat"/>
                <w:noProof/>
                <w:color w:val="000000"/>
                <w:sz w:val="24"/>
                <w:szCs w:val="24"/>
                <w:shd w:val="clear" w:color="auto" w:fill="FFFFFF"/>
                <w:lang w:val="hy-AM"/>
              </w:rPr>
              <w:t xml:space="preserve">հավաստելու </w:t>
            </w:r>
            <w:r w:rsidR="00263A61" w:rsidRPr="00062665">
              <w:rPr>
                <w:rFonts w:ascii="GHEA Grapalat" w:hAnsi="GHEA Grapalat"/>
                <w:noProof/>
                <w:color w:val="000000"/>
                <w:sz w:val="24"/>
                <w:szCs w:val="24"/>
                <w:shd w:val="clear" w:color="auto" w:fill="FFFFFF"/>
                <w:lang w:val="hy-AM"/>
              </w:rPr>
              <w:t>համար</w:t>
            </w:r>
            <w:r w:rsidRPr="00062665">
              <w:rPr>
                <w:rFonts w:ascii="GHEA Grapalat" w:hAnsi="GHEA Grapalat"/>
                <w:noProof/>
                <w:color w:val="000000"/>
                <w:sz w:val="24"/>
                <w:szCs w:val="24"/>
                <w:shd w:val="clear" w:color="auto" w:fill="FFFFFF"/>
                <w:lang w:val="hy-AM"/>
              </w:rPr>
              <w:t xml:space="preserve">, </w:t>
            </w:r>
            <w:r w:rsidR="00263A61" w:rsidRPr="00062665">
              <w:rPr>
                <w:rFonts w:ascii="GHEA Grapalat" w:hAnsi="GHEA Grapalat"/>
                <w:noProof/>
                <w:color w:val="000000"/>
                <w:sz w:val="24"/>
                <w:szCs w:val="24"/>
                <w:shd w:val="clear" w:color="auto" w:fill="FFFFFF"/>
                <w:lang w:val="hy-AM"/>
              </w:rPr>
              <w:t>ապա հարկ է նշել, որ</w:t>
            </w:r>
            <w:r w:rsidRPr="00062665">
              <w:rPr>
                <w:rFonts w:ascii="GHEA Grapalat" w:hAnsi="GHEA Grapalat"/>
                <w:noProof/>
                <w:color w:val="000000"/>
                <w:sz w:val="24"/>
                <w:szCs w:val="24"/>
                <w:shd w:val="clear" w:color="auto" w:fill="FFFFFF"/>
                <w:lang w:val="hy-AM"/>
              </w:rPr>
              <w:t xml:space="preserve"> </w:t>
            </w:r>
            <w:r w:rsidR="00D17987" w:rsidRPr="00062665">
              <w:rPr>
                <w:rFonts w:ascii="GHEA Grapalat" w:hAnsi="GHEA Grapalat"/>
                <w:noProof/>
                <w:color w:val="000000"/>
                <w:sz w:val="24"/>
                <w:szCs w:val="24"/>
                <w:shd w:val="clear" w:color="auto" w:fill="FFFFFF"/>
                <w:lang w:val="hy-AM"/>
              </w:rPr>
              <w:t>Նախագծոում</w:t>
            </w:r>
            <w:r w:rsidRPr="00062665">
              <w:rPr>
                <w:rFonts w:ascii="GHEA Grapalat" w:hAnsi="GHEA Grapalat"/>
                <w:noProof/>
                <w:color w:val="000000"/>
                <w:sz w:val="24"/>
                <w:szCs w:val="24"/>
                <w:shd w:val="clear" w:color="auto" w:fill="FFFFFF"/>
                <w:lang w:val="hy-AM"/>
              </w:rPr>
              <w:t xml:space="preserve"> առկա է </w:t>
            </w:r>
            <w:r w:rsidR="00263A61" w:rsidRPr="00062665">
              <w:rPr>
                <w:rFonts w:ascii="GHEA Grapalat" w:hAnsi="GHEA Grapalat"/>
                <w:noProof/>
                <w:color w:val="000000"/>
                <w:sz w:val="24"/>
                <w:szCs w:val="24"/>
                <w:shd w:val="clear" w:color="auto" w:fill="FFFFFF"/>
                <w:lang w:val="hy-AM"/>
              </w:rPr>
              <w:t>ձևակե</w:t>
            </w:r>
            <w:r w:rsidRPr="00062665">
              <w:rPr>
                <w:rFonts w:ascii="GHEA Grapalat" w:hAnsi="GHEA Grapalat"/>
                <w:noProof/>
                <w:color w:val="000000"/>
                <w:sz w:val="24"/>
                <w:szCs w:val="24"/>
                <w:shd w:val="clear" w:color="auto" w:fill="FFFFFF"/>
                <w:lang w:val="hy-AM"/>
              </w:rPr>
              <w:t>րպում առ այն, որ այդ կանո</w:t>
            </w:r>
            <w:r w:rsidR="00263A61" w:rsidRPr="00062665">
              <w:rPr>
                <w:rFonts w:ascii="GHEA Grapalat" w:hAnsi="GHEA Grapalat"/>
                <w:noProof/>
                <w:color w:val="000000"/>
                <w:sz w:val="24"/>
                <w:szCs w:val="24"/>
                <w:shd w:val="clear" w:color="auto" w:fill="FFFFFF"/>
                <w:lang w:val="hy-AM"/>
              </w:rPr>
              <w:t>ն</w:t>
            </w:r>
            <w:r w:rsidRPr="00062665">
              <w:rPr>
                <w:rFonts w:ascii="GHEA Grapalat" w:hAnsi="GHEA Grapalat"/>
                <w:noProof/>
                <w:color w:val="000000"/>
                <w:sz w:val="24"/>
                <w:szCs w:val="24"/>
                <w:shd w:val="clear" w:color="auto" w:fill="FFFFFF"/>
                <w:lang w:val="hy-AM"/>
              </w:rPr>
              <w:t>ները չ</w:t>
            </w:r>
            <w:r w:rsidR="00263A61" w:rsidRPr="00062665">
              <w:rPr>
                <w:rFonts w:ascii="GHEA Grapalat" w:hAnsi="GHEA Grapalat"/>
                <w:noProof/>
                <w:color w:val="000000"/>
                <w:sz w:val="24"/>
                <w:szCs w:val="24"/>
                <w:shd w:val="clear" w:color="auto" w:fill="FFFFFF"/>
                <w:lang w:val="hy-AM"/>
              </w:rPr>
              <w:t xml:space="preserve">պետք է </w:t>
            </w:r>
            <w:r w:rsidRPr="00062665">
              <w:rPr>
                <w:rFonts w:ascii="GHEA Grapalat" w:hAnsi="GHEA Grapalat"/>
                <w:noProof/>
                <w:color w:val="000000"/>
                <w:sz w:val="24"/>
                <w:szCs w:val="24"/>
                <w:shd w:val="clear" w:color="auto" w:fill="FFFFFF"/>
                <w:lang w:val="hy-AM"/>
              </w:rPr>
              <w:t xml:space="preserve">համապատասխանեն պետության կողմից սահմանված վարքագծի համապարտադիր </w:t>
            </w:r>
            <w:r w:rsidR="00263A61" w:rsidRPr="00062665">
              <w:rPr>
                <w:rFonts w:ascii="GHEA Grapalat" w:hAnsi="GHEA Grapalat"/>
                <w:noProof/>
                <w:color w:val="000000"/>
                <w:sz w:val="24"/>
                <w:szCs w:val="24"/>
                <w:shd w:val="clear" w:color="auto" w:fill="FFFFFF"/>
                <w:lang w:val="hy-AM"/>
              </w:rPr>
              <w:t>կան</w:t>
            </w:r>
            <w:r w:rsidRPr="00062665">
              <w:rPr>
                <w:rFonts w:ascii="GHEA Grapalat" w:hAnsi="GHEA Grapalat"/>
                <w:noProof/>
                <w:color w:val="000000"/>
                <w:sz w:val="24"/>
                <w:szCs w:val="24"/>
                <w:shd w:val="clear" w:color="auto" w:fill="FFFFFF"/>
                <w:lang w:val="hy-AM"/>
              </w:rPr>
              <w:t>ո</w:t>
            </w:r>
            <w:r w:rsidR="00263A61" w:rsidRPr="00062665">
              <w:rPr>
                <w:rFonts w:ascii="GHEA Grapalat" w:hAnsi="GHEA Grapalat"/>
                <w:noProof/>
                <w:color w:val="000000"/>
                <w:sz w:val="24"/>
                <w:szCs w:val="24"/>
                <w:shd w:val="clear" w:color="auto" w:fill="FFFFFF"/>
                <w:lang w:val="hy-AM"/>
              </w:rPr>
              <w:t>ն</w:t>
            </w:r>
            <w:r w:rsidRPr="00062665">
              <w:rPr>
                <w:rFonts w:ascii="GHEA Grapalat" w:hAnsi="GHEA Grapalat"/>
                <w:noProof/>
                <w:color w:val="000000"/>
                <w:sz w:val="24"/>
                <w:szCs w:val="24"/>
                <w:shd w:val="clear" w:color="auto" w:fill="FFFFFF"/>
                <w:lang w:val="hy-AM"/>
              </w:rPr>
              <w:t xml:space="preserve">ներին կամ դրանց իրացման իրավաչափ ձևերին: </w:t>
            </w:r>
          </w:p>
          <w:p w:rsidR="008E6B25" w:rsidRPr="00062665" w:rsidRDefault="008E6B25" w:rsidP="002C46B8">
            <w:pPr>
              <w:tabs>
                <w:tab w:val="left" w:pos="428"/>
              </w:tabs>
              <w:spacing w:after="0" w:line="240" w:lineRule="auto"/>
              <w:jc w:val="both"/>
              <w:rPr>
                <w:rFonts w:ascii="GHEA Grapalat" w:hAnsi="GHEA Grapalat"/>
                <w:noProof/>
                <w:color w:val="000000"/>
                <w:sz w:val="24"/>
                <w:szCs w:val="24"/>
                <w:shd w:val="clear" w:color="auto" w:fill="FFFFFF"/>
                <w:lang w:val="hy-AM"/>
              </w:rPr>
            </w:pPr>
          </w:p>
          <w:p w:rsidR="00263A61" w:rsidRPr="00062665" w:rsidRDefault="00263A61" w:rsidP="002C46B8">
            <w:pPr>
              <w:tabs>
                <w:tab w:val="left" w:pos="428"/>
              </w:tabs>
              <w:spacing w:after="0" w:line="240" w:lineRule="auto"/>
              <w:jc w:val="both"/>
              <w:rPr>
                <w:rFonts w:ascii="GHEA Grapalat" w:hAnsi="GHEA Grapalat"/>
                <w:noProof/>
                <w:color w:val="000000"/>
                <w:sz w:val="24"/>
                <w:szCs w:val="24"/>
                <w:shd w:val="clear" w:color="auto" w:fill="FFFFFF"/>
                <w:lang w:val="hy-AM"/>
              </w:rPr>
            </w:pPr>
          </w:p>
          <w:p w:rsidR="00263A61" w:rsidRPr="00062665" w:rsidRDefault="00263A61" w:rsidP="002C46B8">
            <w:pPr>
              <w:tabs>
                <w:tab w:val="left" w:pos="428"/>
              </w:tabs>
              <w:spacing w:after="0" w:line="240" w:lineRule="auto"/>
              <w:jc w:val="both"/>
              <w:rPr>
                <w:rFonts w:ascii="GHEA Grapalat" w:hAnsi="GHEA Grapalat"/>
                <w:noProof/>
                <w:color w:val="000000"/>
                <w:sz w:val="24"/>
                <w:szCs w:val="24"/>
                <w:shd w:val="clear" w:color="auto" w:fill="FFFFFF"/>
                <w:lang w:val="hy-AM"/>
              </w:rPr>
            </w:pPr>
          </w:p>
          <w:p w:rsidR="00263A61" w:rsidRPr="00062665" w:rsidRDefault="00263A61" w:rsidP="002C46B8">
            <w:pPr>
              <w:tabs>
                <w:tab w:val="left" w:pos="428"/>
              </w:tabs>
              <w:spacing w:after="0" w:line="240" w:lineRule="auto"/>
              <w:jc w:val="both"/>
              <w:rPr>
                <w:rFonts w:ascii="GHEA Grapalat" w:hAnsi="GHEA Grapalat"/>
                <w:noProof/>
                <w:color w:val="000000"/>
                <w:sz w:val="24"/>
                <w:szCs w:val="24"/>
                <w:shd w:val="clear" w:color="auto" w:fill="FFFFFF"/>
                <w:lang w:val="hy-AM"/>
              </w:rPr>
            </w:pPr>
          </w:p>
          <w:p w:rsidR="00D17987" w:rsidRPr="002A5016" w:rsidRDefault="00D17987" w:rsidP="002C46B8">
            <w:pPr>
              <w:tabs>
                <w:tab w:val="left" w:pos="428"/>
              </w:tabs>
              <w:spacing w:after="0" w:line="240" w:lineRule="auto"/>
              <w:jc w:val="both"/>
              <w:rPr>
                <w:rFonts w:ascii="GHEA Grapalat" w:hAnsi="GHEA Grapalat"/>
                <w:noProof/>
                <w:color w:val="000000"/>
                <w:sz w:val="24"/>
                <w:szCs w:val="24"/>
                <w:shd w:val="clear" w:color="auto" w:fill="FFFFFF"/>
                <w:lang w:val="hy-AM"/>
              </w:rPr>
            </w:pPr>
          </w:p>
          <w:p w:rsidR="009A2036" w:rsidRPr="00062665" w:rsidRDefault="00BD41D5" w:rsidP="002C46B8">
            <w:pPr>
              <w:pStyle w:val="ListParagraph"/>
              <w:tabs>
                <w:tab w:val="left" w:pos="518"/>
                <w:tab w:val="left" w:pos="608"/>
              </w:tabs>
              <w:spacing w:after="0" w:line="240" w:lineRule="auto"/>
              <w:ind w:left="0" w:firstLine="248"/>
              <w:jc w:val="both"/>
              <w:rPr>
                <w:rFonts w:ascii="GHEA Grapalat" w:hAnsi="GHEA Grapalat"/>
                <w:noProof/>
                <w:color w:val="000000"/>
                <w:sz w:val="24"/>
                <w:szCs w:val="24"/>
                <w:shd w:val="clear" w:color="auto" w:fill="FFFFFF"/>
                <w:lang w:val="hy-AM"/>
              </w:rPr>
            </w:pPr>
            <w:r w:rsidRPr="00062665">
              <w:rPr>
                <w:rFonts w:ascii="GHEA Grapalat" w:hAnsi="GHEA Grapalat"/>
                <w:noProof/>
                <w:color w:val="000000"/>
                <w:sz w:val="24"/>
                <w:szCs w:val="24"/>
                <w:shd w:val="clear" w:color="auto" w:fill="FFFFFF"/>
                <w:lang w:val="hy-AM"/>
              </w:rPr>
              <w:lastRenderedPageBreak/>
              <w:t>3.</w:t>
            </w:r>
            <w:r w:rsidRPr="00062665">
              <w:rPr>
                <w:rFonts w:ascii="Courier New" w:hAnsi="Courier New" w:cs="Courier New"/>
                <w:noProof/>
                <w:color w:val="000000"/>
                <w:sz w:val="24"/>
                <w:szCs w:val="24"/>
                <w:shd w:val="clear" w:color="auto" w:fill="FFFFFF"/>
                <w:lang w:val="hy-AM"/>
              </w:rPr>
              <w:t> </w:t>
            </w:r>
            <w:r w:rsidR="009A2036" w:rsidRPr="00062665">
              <w:rPr>
                <w:rFonts w:ascii="GHEA Grapalat" w:hAnsi="GHEA Grapalat"/>
                <w:noProof/>
                <w:color w:val="000000"/>
                <w:sz w:val="24"/>
                <w:szCs w:val="24"/>
                <w:shd w:val="clear" w:color="auto" w:fill="FFFFFF"/>
                <w:lang w:val="hy-AM"/>
              </w:rPr>
              <w:t xml:space="preserve">Նախագծում ամրագրված հանցակազմերը որակյալ դարձնող «զինված ուժերում ծառայող զինծառայողի կողմից» դրույթը խմբագրվել է՝ </w:t>
            </w:r>
            <w:r w:rsidR="00D94287" w:rsidRPr="00062665">
              <w:rPr>
                <w:rFonts w:ascii="GHEA Grapalat" w:hAnsi="GHEA Grapalat"/>
                <w:noProof/>
                <w:color w:val="000000"/>
                <w:sz w:val="24"/>
                <w:szCs w:val="24"/>
                <w:shd w:val="clear" w:color="auto" w:fill="FFFFFF"/>
                <w:lang w:val="hy-AM"/>
              </w:rPr>
              <w:t>ամրագրելով</w:t>
            </w:r>
            <w:r w:rsidR="009A2036" w:rsidRPr="00062665">
              <w:rPr>
                <w:rFonts w:ascii="GHEA Grapalat" w:hAnsi="GHEA Grapalat"/>
                <w:noProof/>
                <w:color w:val="000000"/>
                <w:sz w:val="24"/>
                <w:szCs w:val="24"/>
                <w:shd w:val="clear" w:color="auto" w:fill="FFFFFF"/>
                <w:lang w:val="hy-AM"/>
              </w:rPr>
              <w:t xml:space="preserve"> «</w:t>
            </w:r>
            <w:r w:rsidR="009A2036" w:rsidRPr="00062665">
              <w:rPr>
                <w:rFonts w:ascii="GHEA Grapalat" w:hAnsi="GHEA Grapalat"/>
                <w:i/>
                <w:noProof/>
                <w:color w:val="000000"/>
                <w:sz w:val="24"/>
                <w:szCs w:val="24"/>
                <w:shd w:val="clear" w:color="auto" w:fill="FFFFFF"/>
                <w:lang w:val="hy-AM"/>
              </w:rPr>
              <w:t xml:space="preserve">զինված ուժերում կամ </w:t>
            </w:r>
            <w:r w:rsidR="009A2036" w:rsidRPr="00062665">
              <w:rPr>
                <w:rFonts w:ascii="GHEA Grapalat" w:hAnsi="GHEA Grapalat"/>
                <w:b/>
                <w:i/>
                <w:noProof/>
                <w:color w:val="000000"/>
                <w:sz w:val="24"/>
                <w:szCs w:val="24"/>
                <w:shd w:val="clear" w:color="auto" w:fill="FFFFFF"/>
                <w:lang w:val="hy-AM"/>
              </w:rPr>
              <w:t xml:space="preserve">այլ զորքերում </w:t>
            </w:r>
            <w:r w:rsidR="009A2036" w:rsidRPr="00062665">
              <w:rPr>
                <w:rFonts w:ascii="GHEA Grapalat" w:hAnsi="GHEA Grapalat"/>
                <w:i/>
                <w:noProof/>
                <w:color w:val="000000"/>
                <w:sz w:val="24"/>
                <w:szCs w:val="24"/>
                <w:shd w:val="clear" w:color="auto" w:fill="FFFFFF"/>
                <w:lang w:val="hy-AM"/>
              </w:rPr>
              <w:t>ծառայողի կողմից</w:t>
            </w:r>
            <w:r w:rsidR="009A2036" w:rsidRPr="00062665">
              <w:rPr>
                <w:rFonts w:ascii="GHEA Grapalat" w:hAnsi="GHEA Grapalat"/>
                <w:noProof/>
                <w:color w:val="000000"/>
                <w:sz w:val="24"/>
                <w:szCs w:val="24"/>
                <w:shd w:val="clear" w:color="auto" w:fill="FFFFFF"/>
                <w:lang w:val="hy-AM"/>
              </w:rPr>
              <w:t>» ձևակերպումը:</w:t>
            </w:r>
          </w:p>
          <w:p w:rsidR="006910C0" w:rsidRPr="00062665" w:rsidRDefault="006910C0" w:rsidP="007C0C65">
            <w:pPr>
              <w:pStyle w:val="ListParagraph"/>
              <w:tabs>
                <w:tab w:val="left" w:pos="990"/>
              </w:tabs>
              <w:spacing w:after="0" w:line="240" w:lineRule="auto"/>
              <w:ind w:left="1080" w:hanging="922"/>
              <w:jc w:val="both"/>
              <w:rPr>
                <w:rFonts w:ascii="GHEA Grapalat" w:hAnsi="GHEA Grapalat"/>
                <w:noProof/>
                <w:color w:val="000000"/>
                <w:sz w:val="24"/>
                <w:szCs w:val="24"/>
                <w:shd w:val="clear" w:color="auto" w:fill="FFFFFF"/>
                <w:lang w:val="hy-AM"/>
              </w:rPr>
            </w:pPr>
          </w:p>
          <w:p w:rsidR="0086092A" w:rsidRPr="00062665" w:rsidRDefault="0086092A" w:rsidP="00F3571A">
            <w:pPr>
              <w:autoSpaceDE w:val="0"/>
              <w:autoSpaceDN w:val="0"/>
              <w:adjustRightInd w:val="0"/>
              <w:spacing w:after="0"/>
              <w:jc w:val="both"/>
              <w:rPr>
                <w:rFonts w:ascii="GHEA Grapalat" w:hAnsi="GHEA Grapalat"/>
                <w:lang w:val="hy-AM"/>
              </w:rPr>
            </w:pPr>
          </w:p>
        </w:tc>
      </w:tr>
    </w:tbl>
    <w:p w:rsidR="008F048A" w:rsidRPr="006910C0" w:rsidRDefault="008F048A" w:rsidP="00F3571A">
      <w:pPr>
        <w:spacing w:after="0"/>
        <w:rPr>
          <w:rFonts w:ascii="GHEA Grapalat" w:hAnsi="GHEA Grapalat"/>
          <w:sz w:val="24"/>
          <w:szCs w:val="24"/>
          <w:lang w:val="hy-AM"/>
        </w:rPr>
      </w:pPr>
    </w:p>
    <w:sectPr w:rsidR="008F048A" w:rsidRPr="006910C0" w:rsidSect="0086092A">
      <w:pgSz w:w="15840" w:h="12240" w:orient="landscape"/>
      <w:pgMar w:top="850" w:right="1138" w:bottom="1699" w:left="113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245"/>
    <w:multiLevelType w:val="hybridMultilevel"/>
    <w:tmpl w:val="107A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635E"/>
    <w:multiLevelType w:val="hybridMultilevel"/>
    <w:tmpl w:val="606EB706"/>
    <w:lvl w:ilvl="0" w:tplc="31E0E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21C83"/>
    <w:multiLevelType w:val="hybridMultilevel"/>
    <w:tmpl w:val="1AE2CBAA"/>
    <w:lvl w:ilvl="0" w:tplc="40705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B04603"/>
    <w:multiLevelType w:val="hybridMultilevel"/>
    <w:tmpl w:val="6A1ADF9E"/>
    <w:lvl w:ilvl="0" w:tplc="ACC44BCC">
      <w:start w:val="1"/>
      <w:numFmt w:val="decimal"/>
      <w:lvlText w:val="%1)"/>
      <w:lvlJc w:val="left"/>
      <w:pPr>
        <w:ind w:left="1184" w:hanging="81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nsid w:val="537A44F2"/>
    <w:multiLevelType w:val="hybridMultilevel"/>
    <w:tmpl w:val="F7B8FE7E"/>
    <w:lvl w:ilvl="0" w:tplc="7026C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092A"/>
    <w:rsid w:val="00062665"/>
    <w:rsid w:val="000677A6"/>
    <w:rsid w:val="000979E0"/>
    <w:rsid w:val="000A4719"/>
    <w:rsid w:val="0013378F"/>
    <w:rsid w:val="00177F3B"/>
    <w:rsid w:val="001E1088"/>
    <w:rsid w:val="001E4075"/>
    <w:rsid w:val="00263A61"/>
    <w:rsid w:val="002A5016"/>
    <w:rsid w:val="002B13D0"/>
    <w:rsid w:val="002C46B8"/>
    <w:rsid w:val="002D7740"/>
    <w:rsid w:val="003858FE"/>
    <w:rsid w:val="003873E7"/>
    <w:rsid w:val="004A1CEC"/>
    <w:rsid w:val="005D1D06"/>
    <w:rsid w:val="005F1A96"/>
    <w:rsid w:val="0060605A"/>
    <w:rsid w:val="006748DC"/>
    <w:rsid w:val="00687F54"/>
    <w:rsid w:val="006910C0"/>
    <w:rsid w:val="006973AD"/>
    <w:rsid w:val="006B5F2B"/>
    <w:rsid w:val="006D4C0C"/>
    <w:rsid w:val="00791250"/>
    <w:rsid w:val="007A5A70"/>
    <w:rsid w:val="007C0C65"/>
    <w:rsid w:val="008132CD"/>
    <w:rsid w:val="00832501"/>
    <w:rsid w:val="0086092A"/>
    <w:rsid w:val="008A0360"/>
    <w:rsid w:val="008E6B25"/>
    <w:rsid w:val="008F048A"/>
    <w:rsid w:val="009A2036"/>
    <w:rsid w:val="00A342EE"/>
    <w:rsid w:val="00A42EE1"/>
    <w:rsid w:val="00AF7452"/>
    <w:rsid w:val="00B02785"/>
    <w:rsid w:val="00B91138"/>
    <w:rsid w:val="00B95023"/>
    <w:rsid w:val="00BC3705"/>
    <w:rsid w:val="00BD41D5"/>
    <w:rsid w:val="00C42449"/>
    <w:rsid w:val="00C66209"/>
    <w:rsid w:val="00CA1D52"/>
    <w:rsid w:val="00CC39A2"/>
    <w:rsid w:val="00CC622B"/>
    <w:rsid w:val="00CD1A95"/>
    <w:rsid w:val="00CF704C"/>
    <w:rsid w:val="00CF7EB9"/>
    <w:rsid w:val="00D17987"/>
    <w:rsid w:val="00D94287"/>
    <w:rsid w:val="00E31412"/>
    <w:rsid w:val="00E91E9A"/>
    <w:rsid w:val="00F30D14"/>
    <w:rsid w:val="00F3571A"/>
    <w:rsid w:val="00F6533B"/>
    <w:rsid w:val="00F87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92A"/>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86092A"/>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ink w:val="norm"/>
    <w:rsid w:val="0086092A"/>
    <w:rPr>
      <w:rFonts w:ascii="Arial Armenian" w:eastAsia="Times New Roman" w:hAnsi="Arial Armenian" w:cs="Times New Roman"/>
      <w:szCs w:val="20"/>
    </w:rPr>
  </w:style>
  <w:style w:type="character" w:styleId="Strong">
    <w:name w:val="Strong"/>
    <w:uiPriority w:val="22"/>
    <w:qFormat/>
    <w:rsid w:val="0086092A"/>
    <w:rPr>
      <w:b/>
      <w:bCs/>
    </w:rPr>
  </w:style>
  <w:style w:type="paragraph" w:styleId="ListParagraph">
    <w:name w:val="List Paragraph"/>
    <w:basedOn w:val="Normal"/>
    <w:uiPriority w:val="34"/>
    <w:qFormat/>
    <w:rsid w:val="00B9502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N-Melkonyan</dc:creator>
  <cp:keywords/>
  <dc:description/>
  <cp:lastModifiedBy>N-Melkonyan</cp:lastModifiedBy>
  <cp:revision>50</cp:revision>
  <dcterms:created xsi:type="dcterms:W3CDTF">2019-06-26T08:29:00Z</dcterms:created>
  <dcterms:modified xsi:type="dcterms:W3CDTF">2019-08-27T15:31:00Z</dcterms:modified>
</cp:coreProperties>
</file>