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2443" w14:textId="77777777" w:rsidR="002A49AC" w:rsidRPr="00534A4E" w:rsidRDefault="002A49AC" w:rsidP="002A49A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34A4E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09A21362" w14:textId="77777777" w:rsidR="002A49AC" w:rsidRPr="00534A4E" w:rsidRDefault="002A49AC" w:rsidP="002A49A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9CE3F97" w14:textId="77777777" w:rsidR="002A49AC" w:rsidRPr="00534A4E" w:rsidRDefault="002A49AC" w:rsidP="002A49AC">
      <w:pPr>
        <w:spacing w:after="0" w:line="240" w:lineRule="auto"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14:paraId="686A450A" w14:textId="77777777" w:rsidR="002A49AC" w:rsidRPr="00534A4E" w:rsidRDefault="002A49AC" w:rsidP="002A49AC">
      <w:pPr>
        <w:spacing w:after="0" w:line="240" w:lineRule="auto"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ՀԱՅԱՍՏԱՆԻ</w:t>
      </w:r>
      <w:r w:rsidR="0026138A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ՀԱՆՐԱՊԵՏՈՒԹՅԱՆ</w:t>
      </w:r>
      <w:r w:rsidR="0026138A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ԿԱՌԱՎԱՐՈՒԹՅՈՒՆ</w:t>
      </w:r>
    </w:p>
    <w:p w14:paraId="4FE791E2" w14:textId="77777777" w:rsidR="002A49AC" w:rsidRPr="00534A4E" w:rsidRDefault="002A49AC" w:rsidP="002A49AC">
      <w:pPr>
        <w:spacing w:after="0" w:line="240" w:lineRule="auto"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ՈՐՈՇՈՒՄ</w:t>
      </w:r>
    </w:p>
    <w:p w14:paraId="01D4719C" w14:textId="77777777" w:rsidR="002A49AC" w:rsidRPr="00534A4E" w:rsidRDefault="002A49AC" w:rsidP="002A49A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4E170D5E" w14:textId="3A5F20A3" w:rsidR="002A49AC" w:rsidRPr="00534A4E" w:rsidRDefault="001B5E3D" w:rsidP="002A49A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___ ___________ 2019</w:t>
      </w:r>
      <w:r w:rsidR="002A49AC" w:rsidRPr="00534A4E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2A49AC" w:rsidRPr="00534A4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թվականի N ___ - Ն</w:t>
      </w:r>
    </w:p>
    <w:p w14:paraId="6568A29E" w14:textId="77777777" w:rsidR="002A49AC" w:rsidRPr="00534A4E" w:rsidRDefault="002A49AC" w:rsidP="002A49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A338593" w14:textId="77777777" w:rsidR="002A49AC" w:rsidRPr="00534A4E" w:rsidRDefault="002A49AC" w:rsidP="002A49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598541C" w14:textId="77777777" w:rsidR="002A49AC" w:rsidRPr="00534A4E" w:rsidRDefault="002A49AC" w:rsidP="002A49A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>ԱՇԽԱՏԱՆՔՆԵՐԻ ՓՈՐՁԱՐԱՐԱԿԱՆ ԿԱԶՄԱԿԵՐՊՄԱՆ ԾՐԱԳՐԵՐ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 xml:space="preserve"> ԿԱԶՄ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ԵԼՈՒ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>, ԱՇԽԱՏԱՆՔՆԵՐ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 xml:space="preserve"> ԿԱԶՄԱԿԵՐՊ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ԵԼՈՒ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 xml:space="preserve"> ԱՌԱՆՁՆԱՀԱՏԿՈՒԹՅՈՒՆՆԵՐ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>, ԱՐԴՅՈՒՆՔՆԵՐԻ ԳՆԱՀԱՏՄԱՆ ԻՆՍՏԻՏՈՒՑԻՈՆԱԼ ՑՈՒՑԻՉՆԵՐ</w:t>
      </w:r>
      <w:r w:rsidR="00D2258D" w:rsidRPr="00534A4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>, ԱՇԽԱՏԱՆՔՆԵՐԻ ԳՆԱՀԱՏՄԱՆ ԵՎ ԱՄՓՈՓՄԱՆ ԿԱՐԳԸ ՍԱՀՄԱՆԵԼՈՒ ՄԱՍԻՆ</w:t>
      </w:r>
    </w:p>
    <w:p w14:paraId="5FDF8BD0" w14:textId="77777777" w:rsidR="002A49AC" w:rsidRPr="00534A4E" w:rsidRDefault="002A49AC" w:rsidP="002A49A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E039C02" w14:textId="77777777" w:rsidR="002A49AC" w:rsidRPr="00534A4E" w:rsidRDefault="002A49AC" w:rsidP="002A49A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B84AC5B" w14:textId="7B739BB4" w:rsidR="002A49AC" w:rsidRPr="00534A4E" w:rsidRDefault="002A49AC" w:rsidP="002A49AC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«Կառավարչական իրավահարաբերությունների կարգավորման մասին» օրենքի 20-րդ հոդվածի 5-րդ մասի</w:t>
      </w:r>
      <w:r w:rsidR="00D2258D" w:rsidRPr="00534A4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="00FA7A50" w:rsidRPr="00FA7A5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34A4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համապատասխան՝ Հայաստանի Հանրապետության կառավարությունը </w:t>
      </w:r>
      <w:r w:rsidRPr="00534A4E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ru-RU"/>
        </w:rPr>
        <w:t>որոշում է.</w:t>
      </w:r>
    </w:p>
    <w:p w14:paraId="7BD4D84D" w14:textId="77777777" w:rsidR="002A49AC" w:rsidRPr="00534A4E" w:rsidRDefault="002A49AC" w:rsidP="002A49A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 ա</w:t>
      </w:r>
      <w:r w:rsidRPr="00534A4E">
        <w:rPr>
          <w:rFonts w:ascii="GHEA Grapalat" w:hAnsi="GHEA Grapalat" w:cs="Sylfaen"/>
          <w:sz w:val="24"/>
          <w:szCs w:val="24"/>
          <w:lang w:val="hy-AM"/>
        </w:rPr>
        <w:t>շխատանքների</w:t>
      </w:r>
      <w:r w:rsidR="00DF174B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="00DF174B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կազմակերպման ծրագրեր</w:t>
      </w:r>
      <w:r w:rsidR="00365DA9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կազմ</w:t>
      </w:r>
      <w:r w:rsidR="00365DA9" w:rsidRPr="00534A4E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0B7FBC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0B7FBC" w:rsidRPr="00534A4E">
        <w:rPr>
          <w:rFonts w:ascii="GHEA Grapalat" w:hAnsi="GHEA Grapalat" w:cs="Sylfaen"/>
          <w:sz w:val="24"/>
          <w:szCs w:val="24"/>
          <w:lang w:val="hy-AM"/>
        </w:rPr>
        <w:t>ելու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առանձնահատկություններ</w:t>
      </w:r>
      <w:r w:rsidR="000B7FBC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արդյու</w:t>
      </w:r>
      <w:r w:rsidR="00345386">
        <w:rPr>
          <w:rFonts w:ascii="GHEA Grapalat" w:hAnsi="GHEA Grapalat" w:cs="Sylfaen"/>
          <w:sz w:val="24"/>
          <w:szCs w:val="24"/>
          <w:lang w:val="hy-AM"/>
        </w:rPr>
        <w:t>ն</w:t>
      </w:r>
      <w:r w:rsidRPr="00534A4E">
        <w:rPr>
          <w:rFonts w:ascii="GHEA Grapalat" w:hAnsi="GHEA Grapalat" w:cs="Sylfaen"/>
          <w:sz w:val="24"/>
          <w:szCs w:val="24"/>
          <w:lang w:val="hy-AM"/>
        </w:rPr>
        <w:t>ք</w:t>
      </w:r>
      <w:r w:rsidRPr="00534A4E">
        <w:rPr>
          <w:rFonts w:ascii="GHEA Grapalat" w:hAnsi="GHEA Grapalat" w:cs="Sylfaen"/>
          <w:sz w:val="24"/>
          <w:szCs w:val="24"/>
          <w:lang w:val="hy-AM"/>
        </w:rPr>
        <w:softHyphen/>
        <w:t>ների գնահատման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ցուցիչներ</w:t>
      </w:r>
      <w:r w:rsidR="000B7FBC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 և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ամփոփման</w:t>
      </w:r>
      <w:r w:rsidR="00FB1753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հավելվածի:</w:t>
      </w:r>
    </w:p>
    <w:p w14:paraId="2F7AF97C" w14:textId="7CEA5324" w:rsidR="002A49AC" w:rsidRPr="00534A4E" w:rsidRDefault="002A49AC" w:rsidP="002A49AC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534A4E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F53175">
        <w:rPr>
          <w:rFonts w:ascii="GHEA Grapalat" w:hAnsi="GHEA Grapalat" w:cs="Sylfaen"/>
          <w:sz w:val="24"/>
          <w:szCs w:val="24"/>
          <w:lang w:val="hy-AM"/>
        </w:rPr>
        <w:tab/>
      </w:r>
      <w:r w:rsidRPr="00534A4E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</w:t>
      </w:r>
      <w:r w:rsidR="00FC54AF" w:rsidRPr="00534A4E">
        <w:rPr>
          <w:rFonts w:ascii="GHEA Grapalat" w:hAnsi="GHEA Grapalat" w:cs="Sylfaen"/>
          <w:sz w:val="24"/>
          <w:szCs w:val="24"/>
          <w:lang w:val="hy-AM"/>
        </w:rPr>
        <w:t xml:space="preserve"> պաշտոնական հրապարակմանը հաջորդող օրվան</w:t>
      </w:r>
      <w:r w:rsidRPr="00534A4E">
        <w:rPr>
          <w:rFonts w:ascii="GHEA Grapalat" w:hAnsi="GHEA Grapalat" w:cs="Sylfaen"/>
          <w:sz w:val="24"/>
          <w:szCs w:val="24"/>
          <w:lang w:val="hy-AM"/>
        </w:rPr>
        <w:t>ից:</w:t>
      </w:r>
    </w:p>
    <w:p w14:paraId="1BC1D919" w14:textId="77777777" w:rsidR="002A49AC" w:rsidRPr="00534A4E" w:rsidRDefault="002A49AC" w:rsidP="002A49AC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B25FC2" w14:textId="77777777" w:rsidR="002A49AC" w:rsidRPr="00534A4E" w:rsidRDefault="002A49AC" w:rsidP="002A49A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41080DA" w14:textId="77777777" w:rsidR="002A49AC" w:rsidRPr="00534A4E" w:rsidRDefault="002A49AC" w:rsidP="002A49A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2BE9E8" w14:textId="77777777" w:rsidR="002A49AC" w:rsidRPr="00534A4E" w:rsidRDefault="002A49AC" w:rsidP="002A49A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B96AC2" w14:textId="77777777" w:rsidR="002A49AC" w:rsidRPr="00534A4E" w:rsidRDefault="002A49AC" w:rsidP="002A49AC">
      <w:pPr>
        <w:tabs>
          <w:tab w:val="left" w:pos="4500"/>
        </w:tabs>
        <w:spacing w:after="0" w:line="240" w:lineRule="auto"/>
        <w:ind w:left="720" w:hanging="72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14:paraId="2F416986" w14:textId="77777777" w:rsidR="002A49AC" w:rsidRPr="00534A4E" w:rsidRDefault="002A49AC" w:rsidP="002A49AC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14:paraId="7B79F35F" w14:textId="77777777" w:rsidR="002A49AC" w:rsidRPr="00534A4E" w:rsidRDefault="002A49AC" w:rsidP="002A49AC">
      <w:pPr>
        <w:tabs>
          <w:tab w:val="left" w:pos="4500"/>
        </w:tabs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534A4E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Հավելված</w:t>
      </w:r>
    </w:p>
    <w:p w14:paraId="107A7E79" w14:textId="77777777" w:rsidR="002A49AC" w:rsidRPr="00534A4E" w:rsidRDefault="002A49AC" w:rsidP="002A49AC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534A4E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1F2337" w:rsidRPr="00534A4E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534A4E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1F2337" w:rsidRPr="00534A4E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534A4E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կառավարության </w:t>
      </w:r>
    </w:p>
    <w:p w14:paraId="46529E48" w14:textId="012E2D8D" w:rsidR="002A49AC" w:rsidRPr="00534A4E" w:rsidRDefault="001B5E3D" w:rsidP="002A49AC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2019</w:t>
      </w:r>
      <w:r w:rsidR="002A49AC" w:rsidRPr="00534A4E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 ---------  ---- N --- -Ն որոշման </w:t>
      </w:r>
    </w:p>
    <w:p w14:paraId="6A8EFE14" w14:textId="77777777" w:rsidR="002A49AC" w:rsidRPr="00534A4E" w:rsidRDefault="002A49AC" w:rsidP="002A49AC">
      <w:pPr>
        <w:spacing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0AB641E0" w14:textId="77777777" w:rsidR="002A49AC" w:rsidRPr="00534A4E" w:rsidRDefault="002A49AC" w:rsidP="002A49A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14:paraId="0D09E47A" w14:textId="77777777" w:rsidR="00090057" w:rsidRPr="00534A4E" w:rsidRDefault="001F2337" w:rsidP="002A49AC">
      <w:pPr>
        <w:shd w:val="clear" w:color="auto" w:fill="FFFFFF"/>
        <w:spacing w:before="240" w:after="120" w:line="240" w:lineRule="auto"/>
        <w:ind w:right="-6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>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ԵՎ ԱՄՓՈՓՄԱՆ</w:t>
      </w:r>
    </w:p>
    <w:p w14:paraId="4F8ED557" w14:textId="77777777" w:rsidR="002A49AC" w:rsidRPr="00534A4E" w:rsidRDefault="00452B02" w:rsidP="002A49AC">
      <w:pPr>
        <w:shd w:val="clear" w:color="auto" w:fill="FFFFFF"/>
        <w:spacing w:before="240" w:after="12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="002A49AC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ԸՆԴՀԱՆՈՒՐ ԴՐՈՒՅԹՆԵՐ</w:t>
      </w:r>
    </w:p>
    <w:p w14:paraId="359B4D36" w14:textId="77777777" w:rsidR="002A49AC" w:rsidRPr="00534A4E" w:rsidRDefault="002A49AC" w:rsidP="002A49AC">
      <w:pPr>
        <w:pStyle w:val="ListParagraph"/>
        <w:shd w:val="clear" w:color="auto" w:fill="FFFFFF"/>
        <w:spacing w:after="0" w:line="240" w:lineRule="auto"/>
        <w:ind w:left="0"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1EDEBF5" w14:textId="77777777" w:rsidR="002A49AC" w:rsidRPr="00534A4E" w:rsidRDefault="002A49AC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1F2337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սահմանվում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 ա</w:t>
      </w:r>
      <w:r w:rsidRPr="00534A4E">
        <w:rPr>
          <w:rFonts w:ascii="GHEA Grapalat" w:hAnsi="GHEA Grapalat" w:cs="Sylfaen"/>
          <w:sz w:val="24"/>
          <w:szCs w:val="24"/>
          <w:lang w:val="hy-AM"/>
        </w:rPr>
        <w:t>շխատանքների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փորձարա</w:t>
      </w:r>
      <w:r w:rsidRPr="00534A4E">
        <w:rPr>
          <w:rFonts w:ascii="GHEA Grapalat" w:hAnsi="GHEA Grapalat" w:cs="Sylfaen"/>
          <w:sz w:val="24"/>
          <w:szCs w:val="24"/>
          <w:lang w:val="hy-AM"/>
        </w:rPr>
        <w:softHyphen/>
        <w:t>րական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կազմակերպման ծրագրեր</w:t>
      </w:r>
      <w:r w:rsidR="00B2051B" w:rsidRPr="00534A4E">
        <w:rPr>
          <w:rFonts w:ascii="GHEA Grapalat" w:hAnsi="GHEA Grapalat" w:cs="Sylfaen"/>
          <w:sz w:val="24"/>
          <w:szCs w:val="24"/>
          <w:lang w:val="hy-AM"/>
        </w:rPr>
        <w:t>ը կազմելու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="00B2051B" w:rsidRPr="00534A4E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051B" w:rsidRPr="00534A4E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առանձնահատկություններ</w:t>
      </w:r>
      <w:r w:rsidR="00692EE2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արդյու</w:t>
      </w:r>
      <w:r w:rsidR="0054251C" w:rsidRPr="00534A4E">
        <w:rPr>
          <w:rFonts w:ascii="GHEA Grapalat" w:hAnsi="GHEA Grapalat" w:cs="Sylfaen"/>
          <w:sz w:val="24"/>
          <w:szCs w:val="24"/>
          <w:lang w:val="hy-AM"/>
        </w:rPr>
        <w:t>ն</w:t>
      </w:r>
      <w:r w:rsidRPr="00534A4E">
        <w:rPr>
          <w:rFonts w:ascii="GHEA Grapalat" w:hAnsi="GHEA Grapalat" w:cs="Sylfaen"/>
          <w:sz w:val="24"/>
          <w:szCs w:val="24"/>
          <w:lang w:val="hy-AM"/>
        </w:rPr>
        <w:t>ք</w:t>
      </w:r>
      <w:r w:rsidRPr="00534A4E">
        <w:rPr>
          <w:rFonts w:ascii="GHEA Grapalat" w:hAnsi="GHEA Grapalat" w:cs="Sylfaen"/>
          <w:sz w:val="24"/>
          <w:szCs w:val="24"/>
          <w:lang w:val="hy-AM"/>
        </w:rPr>
        <w:softHyphen/>
        <w:t>ների գնահատման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ցուցիչներ</w:t>
      </w:r>
      <w:r w:rsidR="00692EE2" w:rsidRPr="00534A4E">
        <w:rPr>
          <w:rFonts w:ascii="GHEA Grapalat" w:hAnsi="GHEA Grapalat" w:cs="Sylfaen"/>
          <w:sz w:val="24"/>
          <w:szCs w:val="24"/>
          <w:lang w:val="hy-AM"/>
        </w:rPr>
        <w:t>ը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,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534A4E">
        <w:rPr>
          <w:rFonts w:ascii="GHEA Grapalat" w:hAnsi="GHEA Grapalat" w:cs="ArialUnicode"/>
          <w:sz w:val="24"/>
          <w:szCs w:val="24"/>
          <w:lang w:val="hy-AM"/>
        </w:rPr>
        <w:t xml:space="preserve"> և </w:t>
      </w:r>
      <w:r w:rsidRPr="00534A4E">
        <w:rPr>
          <w:rFonts w:ascii="GHEA Grapalat" w:hAnsi="GHEA Grapalat" w:cs="Sylfaen"/>
          <w:sz w:val="24"/>
          <w:szCs w:val="24"/>
          <w:lang w:val="hy-AM"/>
        </w:rPr>
        <w:t>ամփոփման</w:t>
      </w:r>
      <w:r w:rsidR="00AC0A27" w:rsidRPr="00534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կապված հարաբերությունները։ </w:t>
      </w:r>
    </w:p>
    <w:p w14:paraId="3F81D997" w14:textId="77777777" w:rsidR="00D7589E" w:rsidRPr="00534A4E" w:rsidRDefault="0048019C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Աշխատանքների փորձարարական </w:t>
      </w:r>
      <w:r w:rsidR="00D7589E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կարգով կազմակերպումն իրականացվում է համապատասխան աշխատանքների փորձարարական կազմակերպման ծրագրին (այսուհետ՝ Ծրագիր) համապատասխան, որը հաստատվում է վարչապետի կողմից:</w:t>
      </w:r>
    </w:p>
    <w:p w14:paraId="7385498C" w14:textId="77777777" w:rsidR="006B12BC" w:rsidRPr="00534A4E" w:rsidRDefault="00AB1024" w:rsidP="006B12B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արչապետի հաստատմանը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առաջարկություններ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ներկայացնել պետական մարմին</w:t>
      </w:r>
      <w:r w:rsidR="00CC06BE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ենթակա պետական մարմին</w:t>
      </w:r>
      <w:r w:rsidR="00CC06BE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A533E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համապատասխան մարմին)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5B637BF0" w14:textId="7B2D2316" w:rsidR="00CC06BE" w:rsidRPr="00555CD8" w:rsidRDefault="004F4820" w:rsidP="004508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6980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Ծրագիրը կարող է իրականացվել համապատասխան մարմնի գործող կամ նոր ստեղծված </w:t>
      </w:r>
      <w:r w:rsidR="00D00C7B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կառուցվածքային ստորաբաժան</w:t>
      </w:r>
      <w:r w:rsidR="00226980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AA5A2B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(ստորաբաժանումներ</w:t>
      </w:r>
      <w:r w:rsidR="00226980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AA5A2B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93573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Ծրագիր իրականացնող ս</w:t>
      </w:r>
      <w:r w:rsidR="00226980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տորաբաժանում (ստորաբաժանումներ) կողմից</w:t>
      </w:r>
      <w:r w:rsidR="004508E7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որին (որոնց) ներկայացվող պահանջները սահմանվում են Ծրագրով: </w:t>
      </w:r>
      <w:r w:rsidR="00226980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սահմանվում է նաև </w:t>
      </w:r>
      <w:r w:rsidR="00F80702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08E7" w:rsidRPr="00555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ավարտից հետո Ծրագիրն իրականացնող ստորաբաժանման (ստորաբաժանումների) հետագա կարգավիճակը:</w:t>
      </w:r>
    </w:p>
    <w:p w14:paraId="12969E9A" w14:textId="35C2F268" w:rsidR="002A49AC" w:rsidRPr="00534A4E" w:rsidRDefault="00CF1FCD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Ծրագիրն իրականացն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</w:t>
      </w:r>
      <w:r w:rsidR="002A49AC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ստորաբաժանման </w:t>
      </w:r>
      <w:r w:rsidR="0010271C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(ստորաբաժանումների)</w:t>
      </w:r>
      <w:r w:rsidR="00102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2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աշխատողները</w:t>
      </w:r>
      <w:r w:rsidR="00171112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ծառայողներ են և այդ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ծառայողների պաշտոնների համար աշխատանքային ստաժի և փորձի, կրթության, ենթակա և հաշվետու լինելու և այլ պահանջները սահմանվում են </w:t>
      </w:r>
      <w:r w:rsidR="00F929A3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Ծրագրում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ելնելով </w:t>
      </w:r>
      <w:r w:rsidR="00C35A0B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իրականացվող աշխատանքների բնույթից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բովանդակությունից</w:t>
      </w:r>
      <w:r w:rsidR="00F929A3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կարող են տարբերվել «Քաղաքացիական ծառայության մասին» օրենքով (այսուհետ՝ Օրենք) սահմանված պահանջներից և չափանիշերից</w:t>
      </w:r>
      <w:r w:rsidR="00440B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374F2973" w14:textId="7500C4DD" w:rsidR="002A49AC" w:rsidRPr="00DA4B63" w:rsidRDefault="00A0286C" w:rsidP="00F407C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Ծրագիրն իրականացնող ստորաբաժանման</w:t>
      </w:r>
      <w:r w:rsidR="00873F0F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0271C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(ստորաբաժանումների) </w:t>
      </w:r>
      <w:r w:rsidR="002A49AC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ծառայության պաշտոններում հավաքագրման ու համալրման, </w:t>
      </w:r>
      <w:r w:rsidR="00635F31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հիմնական աշխատավարձի հաշվարկման</w:t>
      </w:r>
      <w:r w:rsidR="002A49AC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օպտիմալացված միջոցներից պարգևատրումների հետ կապված իրավահարաբերությունները կարգավորվում են </w:t>
      </w:r>
      <w:r w:rsidR="006E6F98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</w:t>
      </w:r>
      <w:r w:rsidR="008B1242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6E6F98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49AC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«Պետական պաշտոններ </w:t>
      </w:r>
      <w:r w:rsidR="00EF59FB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պետական ծառայության պաշտոններ </w:t>
      </w:r>
      <w:r w:rsidR="002A49AC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զբաղեցնող անձանց վարձատրության մասին» </w:t>
      </w:r>
      <w:r w:rsidR="00EA0ED7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օրենքին</w:t>
      </w:r>
      <w:r w:rsidR="002A49AC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A49AC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 </w:t>
      </w:r>
      <w:r w:rsidR="00EA0ED7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A49AC" w:rsidRPr="00DA4B63">
        <w:rPr>
          <w:rFonts w:ascii="GHEA Grapalat" w:hAnsi="GHEA Grapalat" w:cs="Sylfaen"/>
          <w:sz w:val="24"/>
          <w:szCs w:val="24"/>
          <w:lang w:val="hy-AM"/>
        </w:rPr>
        <w:t>րագրին</w:t>
      </w:r>
      <w:r w:rsidR="002A49AC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համապատասխան:</w:t>
      </w:r>
      <w:r w:rsidR="00D652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2F600C2" w14:textId="2A0B41EB" w:rsidR="008630FC" w:rsidRPr="00226980" w:rsidRDefault="00CF1FCD" w:rsidP="00F407C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Ծրագիրն իրականացնող </w:t>
      </w:r>
      <w:r w:rsidR="008630FC"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ստորաբաժանման </w:t>
      </w:r>
      <w:r w:rsidR="0010271C"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(ստորաբաժանումների) </w:t>
      </w:r>
      <w:r w:rsidR="008630FC"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ծառայության </w:t>
      </w:r>
      <w:r w:rsidR="0010271C"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թափուր </w:t>
      </w:r>
      <w:r w:rsidR="008630FC" w:rsidRPr="00F407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պաշտոնները զբաղեցվում են միայն Օրենքով նախատեսված մրցութային կարգով</w:t>
      </w:r>
      <w:r w:rsidR="008630FC" w:rsidRPr="00226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D652D8" w:rsidRPr="00226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2880677" w14:textId="77777777" w:rsidR="00EB120D" w:rsidRPr="00C50C35" w:rsidRDefault="00694F47" w:rsidP="00F407C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 w:firstLine="720"/>
        <w:jc w:val="both"/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</w:t>
      </w:r>
      <w:r w:rsidR="004C56D6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մշակման աշխատանքների համակարգումն </w:t>
      </w:r>
      <w:r w:rsidR="00A25A5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 Ծրագրի հաստատումից </w:t>
      </w:r>
      <w:r w:rsidR="004C56D6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հետո </w:t>
      </w:r>
      <w:r w:rsidR="00A25A5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իրականացնելու 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գործընթացի ընդհանուր </w:t>
      </w:r>
      <w:r w:rsidR="00EB120D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կառավարումը </w:t>
      </w:r>
      <w:r w:rsidR="00EB120D" w:rsidRPr="00C50C35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իրականաց</w:t>
      </w:r>
      <w:r w:rsidR="00B16EB4" w:rsidRPr="00C50C35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ն</w:t>
      </w:r>
      <w:r w:rsidR="00EB120D" w:rsidRPr="00C50C35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ում է </w:t>
      </w:r>
      <w:r w:rsidR="00C27AFC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մարմնի ղեկավարը</w:t>
      </w:r>
      <w:r w:rsidR="00EB120D" w:rsidRPr="00C50C35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: </w:t>
      </w:r>
    </w:p>
    <w:p w14:paraId="054077F4" w14:textId="0414A17B" w:rsidR="00A724D0" w:rsidRPr="00534A4E" w:rsidRDefault="006D4B5D" w:rsidP="00F407C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Աշխատանքները փորձարարական կարգով կազմակերպվում են </w:t>
      </w:r>
      <w:r w:rsidR="009304D2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կողմից </w:t>
      </w:r>
      <w:r w:rsidR="00A46F23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տնօրինվող բյուջեի շրջանակներում, 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հաշվարկվում </w:t>
      </w:r>
      <w:r w:rsidR="004006CD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ամբողջ ծրագրի տևողությանը համապատասխան</w:t>
      </w:r>
      <w:r w:rsidR="00CA51AF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(որը չի կարող գերազանցել 5 տարվա ժամկետը)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A724D0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</w:t>
      </w:r>
      <w:r w:rsidR="00C141D3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հատկացումներ չեն կատարվում: Աշխատանքների փորձարարական կազմակերպման համար օպտիմալացվող միջոցները պահպանվում են ամբողջ ծրագրի ընթացքում և </w:t>
      </w:r>
      <w:r w:rsidR="00093573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նախատեսված պարբերականությամբ 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ուղղվում են միայն</w:t>
      </w:r>
      <w:r w:rsidR="006E6F98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1FCD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Ծրագիրն </w:t>
      </w:r>
      <w:r w:rsidR="00B7507C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</w:t>
      </w:r>
      <w:r w:rsidR="006E6F98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 ստորաբաժանման</w:t>
      </w:r>
      <w:r w:rsidR="0010271C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(ստորաբաժանումների)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6F98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</w:t>
      </w:r>
      <w:r w:rsidR="009F3049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 պարգևատրմանը</w:t>
      </w:r>
      <w:r w:rsidR="00C773B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հիմք ըն</w:t>
      </w:r>
      <w:r w:rsidR="007E4C3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C773B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ունելով նրանց</w:t>
      </w:r>
      <w:r w:rsidR="00A00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773B7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Ծրագրի կատարողականի գնահատման արդյունքները</w:t>
      </w:r>
      <w:r w:rsidR="00611A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15466F9C" w14:textId="77777777" w:rsidR="00A724D0" w:rsidRPr="00534A4E" w:rsidRDefault="00A724D0" w:rsidP="00F407CE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 xml:space="preserve">ԱՇԽԱՏԱՆՔՆԵՐԻ </w:t>
      </w:r>
      <w:r w:rsidR="00F36C9F" w:rsidRPr="00534A4E">
        <w:rPr>
          <w:rFonts w:ascii="GHEA Grapalat" w:hAnsi="GHEA Grapalat" w:cs="Sylfaen"/>
          <w:b/>
          <w:sz w:val="24"/>
          <w:szCs w:val="24"/>
          <w:lang w:val="hy-AM"/>
        </w:rPr>
        <w:t>ՓՈՐՁԱՐԱՐԱԿԱՆ ԿԱ</w:t>
      </w:r>
      <w:r w:rsidRPr="00534A4E">
        <w:rPr>
          <w:rFonts w:ascii="GHEA Grapalat" w:hAnsi="GHEA Grapalat" w:cs="Sylfaen"/>
          <w:b/>
          <w:sz w:val="24"/>
          <w:szCs w:val="24"/>
          <w:lang w:val="hy-AM"/>
        </w:rPr>
        <w:t>ԶՄԱԿԵՐՊՄԱՆ</w:t>
      </w:r>
    </w:p>
    <w:p w14:paraId="4A346E57" w14:textId="77777777" w:rsidR="00F36C9F" w:rsidRPr="00534A4E" w:rsidRDefault="00F36C9F" w:rsidP="00F407CE">
      <w:pPr>
        <w:shd w:val="clear" w:color="auto" w:fill="FFFFFF"/>
        <w:spacing w:before="120" w:after="0" w:line="240" w:lineRule="auto"/>
        <w:ind w:left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A4E">
        <w:rPr>
          <w:rFonts w:ascii="GHEA Grapalat" w:hAnsi="GHEA Grapalat" w:cs="Sylfaen"/>
          <w:b/>
          <w:sz w:val="24"/>
          <w:szCs w:val="24"/>
          <w:lang w:val="hy-AM"/>
        </w:rPr>
        <w:t>ԾՐԱԳՐԵՐԻ ԿԱԶՄՈՒՄԸ</w:t>
      </w:r>
    </w:p>
    <w:p w14:paraId="5879E20F" w14:textId="77777777" w:rsidR="002A49AC" w:rsidRPr="00534A4E" w:rsidRDefault="002A49AC" w:rsidP="00F36C9F">
      <w:pPr>
        <w:shd w:val="clear" w:color="auto" w:fill="FFFFFF"/>
        <w:spacing w:after="0" w:line="240" w:lineRule="auto"/>
        <w:ind w:left="37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6E24D36" w14:textId="77777777" w:rsidR="0078446D" w:rsidRPr="00534A4E" w:rsidRDefault="00D46017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A724D0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նպատակները </w:t>
      </w:r>
      <w:r w:rsidR="0078446D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բխեն համապատասխան մարմնի </w:t>
      </w:r>
      <w:r w:rsidR="00B16EB4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իրավասությունից, </w:t>
      </w:r>
      <w:r w:rsidR="00A724D0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ակնկալվող արդյունքներ</w:t>
      </w:r>
      <w:r w:rsidR="00B810AF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724D0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6FD5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ազդեցություն ունենան համապատասխան մարմնի գործունեության</w:t>
      </w:r>
      <w:r w:rsidR="00B810AF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ոլորտի</w:t>
      </w:r>
      <w:r w:rsidR="00746FD5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վրա:</w:t>
      </w:r>
    </w:p>
    <w:p w14:paraId="42B902CF" w14:textId="77777777" w:rsidR="00D46017" w:rsidRPr="00534A4E" w:rsidRDefault="00D46017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A49AC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րագիրը մշակվում է </w:t>
      </w:r>
      <w:r w:rsidR="002C58E7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սույն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կարգի</w:t>
      </w:r>
      <w:r w:rsidR="00195C3A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1-ին համապատասխան</w:t>
      </w:r>
      <w:r w:rsidR="002A49AC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</w:t>
      </w:r>
      <w:r w:rsidR="00746FD5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ներառում </w:t>
      </w:r>
      <w:r w:rsidR="004A46D3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</w:t>
      </w:r>
      <w:r w:rsidR="0009516B"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348CF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բաժին</w:t>
      </w:r>
      <w:r w:rsidR="002F187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7348CF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</w:p>
    <w:p w14:paraId="43E02001" w14:textId="12CB86B5" w:rsidR="0089552F" w:rsidRDefault="00C225AC" w:rsidP="00D4601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պատակներ</w:t>
      </w:r>
      <w:r w:rsidR="00746FD5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25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895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6DB1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EAD9225" w14:textId="1A121C9B" w:rsidR="00D46017" w:rsidRPr="00534A4E" w:rsidRDefault="002B6DB1" w:rsidP="00D4601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թիրախները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14:paraId="73CC7233" w14:textId="77777777" w:rsidR="00D46017" w:rsidRPr="00534A4E" w:rsidRDefault="002B6DB1" w:rsidP="00D4601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օպտիմալացվող միջոցները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054609CA" w14:textId="77777777" w:rsidR="00A7467F" w:rsidRPr="00534A4E" w:rsidRDefault="00746FD5" w:rsidP="00A7467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արդյունքների գնահատման ցուցիչները</w:t>
      </w:r>
      <w:r w:rsidR="00D46017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6AF23637" w14:textId="77777777" w:rsidR="002B6DB1" w:rsidRPr="00534A4E" w:rsidRDefault="002B6DB1" w:rsidP="002B6DB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աշխատանքներն իրականացնելու համար հաստիքների քանակը,</w:t>
      </w:r>
    </w:p>
    <w:p w14:paraId="6916BFC8" w14:textId="49723AEE" w:rsidR="002B6DB1" w:rsidRPr="00534A4E" w:rsidRDefault="002B6DB1" w:rsidP="002B6DB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կառուցվածքային ստորաբաժանման կարգա</w:t>
      </w:r>
      <w:r w:rsidR="00895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վիճակին</w:t>
      </w:r>
      <w:r w:rsidR="00936A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ներկայացվող չափանիշները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8C859C3" w14:textId="06A20902" w:rsidR="002B6DB1" w:rsidRPr="00534A4E" w:rsidRDefault="00F9394F" w:rsidP="00F9394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</w:t>
      </w:r>
      <w:r w:rsidR="00C25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անքների կազմակերպման եղանակները,</w:t>
      </w:r>
    </w:p>
    <w:p w14:paraId="29285C37" w14:textId="77777777" w:rsidR="002B6DB1" w:rsidRPr="00534A4E" w:rsidRDefault="002B6DB1" w:rsidP="002B6DB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ծառայողների վարձատրության չափը,</w:t>
      </w:r>
    </w:p>
    <w:p w14:paraId="6CE792A8" w14:textId="2AAC412C" w:rsidR="000F4FCB" w:rsidRPr="009C0F57" w:rsidRDefault="002C263D" w:rsidP="009C0F5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2B1368">
        <w:rPr>
          <w:rFonts w:ascii="GHEA Grapalat" w:eastAsia="Times New Roman" w:hAnsi="GHEA Grapalat" w:cs="Times New Roman"/>
          <w:sz w:val="24"/>
          <w:szCs w:val="24"/>
          <w:lang w:val="hy-AM"/>
        </w:rPr>
        <w:t>յուջեն</w:t>
      </w:r>
      <w:r w:rsidR="009C0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9C0F57" w:rsidRPr="009C0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0F57">
        <w:rPr>
          <w:rFonts w:ascii="GHEA Grapalat" w:eastAsia="Times New Roman" w:hAnsi="GHEA Grapalat" w:cs="Times New Roman"/>
          <w:sz w:val="24"/>
          <w:szCs w:val="24"/>
          <w:lang w:val="hy-AM"/>
        </w:rPr>
        <w:t>այլ միջոցներ։</w:t>
      </w:r>
    </w:p>
    <w:p w14:paraId="58C542F9" w14:textId="6EE02212" w:rsidR="002A49AC" w:rsidRPr="00197CE2" w:rsidRDefault="00CF1FCD" w:rsidP="002A49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Ծրագիրն իրականացն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</w:t>
      </w:r>
      <w:r w:rsidR="00C46252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ստորաբաժանման </w:t>
      </w:r>
      <w:r w:rsidR="0010271C"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(ստորաբաժանումների) </w:t>
      </w:r>
      <w:r w:rsidR="002A49AC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ծառայողներ</w:t>
      </w:r>
      <w:r w:rsidR="00E941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անհատական աշխատանքային ծրագրերը</w:t>
      </w:r>
      <w:r w:rsidR="00B810AF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կազմվում </w:t>
      </w:r>
      <w:r w:rsidR="00E941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57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կազմակերպման եղանակներին՝</w:t>
      </w:r>
      <w:r w:rsidR="00E023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233D" w:rsidRPr="00D440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</w:t>
      </w:r>
      <w:r w:rsidR="00B810AF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գործողությունների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810AF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37D1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B810AF" w:rsidRPr="00DA4B63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(կամ) </w:t>
      </w:r>
      <w:r w:rsidR="00B810AF" w:rsidRPr="00197CE2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միջոցառումների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F257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գործողություններ</w:t>
      </w:r>
      <w:r w:rsidR="00F2574C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2574C" w:rsidRPr="00DA4B63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 xml:space="preserve">(կամ) </w:t>
      </w:r>
      <w:r w:rsidR="00F2574C">
        <w:rPr>
          <w:rFonts w:ascii="GHEA Grapalat" w:hAnsi="GHEA Grapalat" w:cs="GHEA Mariam"/>
          <w:color w:val="000000" w:themeColor="text1"/>
          <w:sz w:val="24"/>
          <w:szCs w:val="24"/>
          <w:lang w:val="hy-AM"/>
        </w:rPr>
        <w:t>միջոցառումներ</w:t>
      </w:r>
      <w:r w:rsidR="00F2574C" w:rsidRPr="00F257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համապատասխան:</w:t>
      </w:r>
    </w:p>
    <w:p w14:paraId="050DBC69" w14:textId="77777777" w:rsidR="002A49AC" w:rsidRPr="00534A4E" w:rsidRDefault="002A49AC" w:rsidP="002A49AC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01B09A" w14:textId="77777777" w:rsidR="002A49AC" w:rsidRPr="00534A4E" w:rsidRDefault="001F2337" w:rsidP="000E62F9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502A44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="00BB197A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ԾՐԱԳՐԻ</w:t>
      </w:r>
      <w:r w:rsidR="00D05695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ՄՇԱԿՄԱՆ </w:t>
      </w:r>
      <w:r w:rsidR="00BA37D1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="00D05695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ՀԱՍՏԱՏՄԱՆ</w:t>
      </w:r>
      <w:r w:rsidR="00BB197A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2C263D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ԱՇԽԱՏԱՆՔՆԵՐԸ</w:t>
      </w:r>
      <w:r w:rsidR="002A49AC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</w:t>
      </w:r>
      <w:r w:rsidR="002C263D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ԶՄԱԿԵՐՊԵԼՈՒ</w:t>
      </w:r>
      <w:r w:rsidR="002A49AC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ԱՌԱՆՁՆԱՀԱՏԿՈՒԹՅՈՒՆՆԵՐԸ</w:t>
      </w:r>
    </w:p>
    <w:p w14:paraId="0AE10773" w14:textId="77777777" w:rsidR="002A49AC" w:rsidRPr="00534A4E" w:rsidRDefault="002A49AC" w:rsidP="00F939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07EFC5" w14:textId="21388983" w:rsidR="002A49AC" w:rsidRPr="00534A4E" w:rsidRDefault="0078446D" w:rsidP="004E04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Համապատասխ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մարմինը </w:t>
      </w:r>
      <w:r w:rsidR="00A1086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նախագիծը </w:t>
      </w:r>
      <w:r w:rsidR="00BB197A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մշակելուց հետո այն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ներկայացնում </w:t>
      </w:r>
      <w:r w:rsidR="003D192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վարչապետի </w:t>
      </w:r>
      <w:r w:rsidR="003D192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հաստատմանը</w:t>
      </w:r>
      <w:r w:rsidR="002A49AC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C471FF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A86334F" w14:textId="11001A4B" w:rsidR="003D192C" w:rsidRPr="00534A4E" w:rsidRDefault="00F9394F" w:rsidP="00F9394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իրականացման ընթացքում Ծրագրում փոփոխություններ և (կամ) լրացումներ կատարելու անհրաժեշտության դեպքում համապատասխան առաջարկությունը և Ծրագրի փոփոխության նախագիծը ներկայացվում է վարչապետի հաստատմանը:</w:t>
      </w:r>
    </w:p>
    <w:p w14:paraId="596B0FE6" w14:textId="77777777" w:rsidR="007B5AA2" w:rsidRPr="00534A4E" w:rsidRDefault="007B5AA2" w:rsidP="00620B5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4DDF37" w14:textId="77777777" w:rsidR="002C263D" w:rsidRPr="00534A4E" w:rsidRDefault="00C85446" w:rsidP="00225167">
      <w:pPr>
        <w:pStyle w:val="ListParagraph"/>
        <w:shd w:val="clear" w:color="auto" w:fill="FFFFFF"/>
        <w:spacing w:after="0" w:line="240" w:lineRule="auto"/>
        <w:ind w:left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A74F51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="007B5AA2"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ԾՐԱԳՐԻ </w:t>
      </w:r>
      <w:r w:rsidR="002C263D" w:rsidRPr="00534A4E">
        <w:rPr>
          <w:rFonts w:ascii="GHEA Grapalat" w:hAnsi="GHEA Grapalat" w:cs="Sylfaen"/>
          <w:b/>
          <w:sz w:val="24"/>
          <w:szCs w:val="24"/>
          <w:lang w:val="hy-AM"/>
        </w:rPr>
        <w:t>ԱՐԴՅՈՒՆՔՆԵՐԻ ԳՆԱՀԱՏՄԱՆ ԻՆՍՏԻՏՈՒՑԻՈՆԱԼ ՑՈՒՑԻՉՆԵՐԸ</w:t>
      </w:r>
    </w:p>
    <w:p w14:paraId="75793A10" w14:textId="77777777" w:rsidR="00CB0BF1" w:rsidRPr="00534A4E" w:rsidRDefault="00CB0BF1" w:rsidP="00225167">
      <w:pPr>
        <w:pStyle w:val="ListParagraph"/>
        <w:shd w:val="clear" w:color="auto" w:fill="FFFFFF"/>
        <w:spacing w:after="0" w:line="240" w:lineRule="auto"/>
        <w:ind w:left="73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6B56608" w14:textId="77777777" w:rsidR="000A5A46" w:rsidRPr="00534A4E" w:rsidRDefault="000A5A46" w:rsidP="00F9394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արդյունքների գնահատման ինստիտուցիոնալ ցուցիչները (այսուհետ՝ ցուցիչներ) բաժանվում են երկու խմբի՝ թիրախային և արդյունքային։</w:t>
      </w:r>
    </w:p>
    <w:p w14:paraId="3818223D" w14:textId="1EDCBB27" w:rsidR="00F9394F" w:rsidRPr="0053780B" w:rsidRDefault="00F9394F" w:rsidP="000A5A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Թիրախային ցուցիչները արտահայտում են Ծրագրով պլանավորված նպատակների հասանելիության փաստացի մակարդակը և միաժամանակ հանդիսանում են </w:t>
      </w:r>
      <w:r w:rsidR="00CF1FCD"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Ծրագիրն </w:t>
      </w:r>
      <w:r w:rsidR="00B7507C"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</w:t>
      </w:r>
      <w:r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ստորաբաժանման </w:t>
      </w:r>
      <w:r w:rsidR="0010271C"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(ստորաբաժանումների) </w:t>
      </w:r>
      <w:r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արդյունավետության գնահատման ցուցիչ։</w:t>
      </w:r>
    </w:p>
    <w:p w14:paraId="10E65621" w14:textId="054BF7BA" w:rsidR="000A5A46" w:rsidRPr="0053780B" w:rsidRDefault="007703D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Արդյունքային ցուցիչները արտահայտում են Ծրագրով նախատեսված գործողություններով և (կամ) միջոցառումներով պայմանավորված  արդյունքների ձեռքբերման մակարդակը։</w:t>
      </w:r>
    </w:p>
    <w:p w14:paraId="6F82ECE7" w14:textId="7B290360" w:rsidR="000A5A46" w:rsidRPr="007E4C37" w:rsidRDefault="000A5A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78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 յուրաքանչյուր գործողության և (կամ) միջոցառման գնահատման ցուցիչի նկարագրությունը բխում է տվյալ գործողության և</w:t>
      </w:r>
      <w:r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(կամ) միջոցառման բովանդակությունից</w:t>
      </w:r>
      <w:r w:rsidR="00BE3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Դ</w:t>
      </w:r>
      <w:r w:rsidR="009A59DB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րանք պետք է լինեն չափելի</w:t>
      </w:r>
      <w:r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9A59DB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 գործողության և (կամ) միջոցառման</w:t>
      </w:r>
      <w:r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59DB"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ակնկալվող արդյունքից </w:t>
      </w:r>
      <w:r w:rsidRPr="00DA4B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կախված կարող </w:t>
      </w:r>
      <w:r w:rsidR="009A59DB" w:rsidRPr="00197C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 ունենալ տարբեր չափման միավորներ։ Գնահատման ցուցիչների</w:t>
      </w:r>
      <w:r w:rsidRPr="00197C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տեղեկատվութ</w:t>
      </w:r>
      <w:r w:rsidRPr="007E4C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յունը  պետք է լինի ճշգրիտ և հասանելի (յուրաքանչյուր ցուցիչի հաշվարկման համար Ծրագրում պետք է նշված լինեն անհրաժեշտ տեղեկատվության աղբյուրները)։</w:t>
      </w:r>
    </w:p>
    <w:p w14:paraId="0CC74D9C" w14:textId="17C7357C" w:rsidR="000A5A46" w:rsidRPr="007E4C37" w:rsidRDefault="000A5A46" w:rsidP="00F64E9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4C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Արդյունքային ցուցիչները սահմանելիս, դրանք պարտադիր կարգով պետք է կապվեն Ծրագրի համապատասխան գործողության և (կամ) միջոցառման կոնկրետ ժամկետների կամ ժամանակահատվածի հետ՝ հստակորեն սահմանված պետք է լինեն այդ ցուցիչներով գնահատվող արդյունքի ձեռքբերման համար նախատեսված ժամկետները</w:t>
      </w:r>
      <w:r w:rsidR="001856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ը</w:t>
      </w:r>
      <w:r w:rsidRPr="007E4C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 որում Ծրագրի ժամանակացույցով նախատեսված արդյունքների ձեռքբերման հաջորդականությունը պետք է համապատասխանի ծրագրված գործողությունների և (կամ) միջոցառումների հերթականությանը։</w:t>
      </w:r>
    </w:p>
    <w:p w14:paraId="54F91E88" w14:textId="19724FC6" w:rsidR="00041E64" w:rsidRPr="00093573" w:rsidRDefault="00CF1FCD" w:rsidP="00507A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35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Ծրագիրն ի</w:t>
      </w:r>
      <w:r w:rsidR="00B7507C" w:rsidRPr="000935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րականացն</w:t>
      </w:r>
      <w:r w:rsidR="000A5A46" w:rsidRPr="000935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ստորաբաժանման </w:t>
      </w:r>
      <w:r w:rsidR="0010271C" w:rsidRPr="000935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(ստորաբաժանումների) </w:t>
      </w:r>
      <w:r w:rsidR="000A5A46" w:rsidRPr="000935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ծառայողների անհատական ծրագրով առաջադրված յուրաքանչյուր խնդրի լուծման համար առանձնացվում են կոնկրետ գործողություններ, որոնց իրագործման արդյունքները գնահատելու համար սահմանվում են կատարողականի չափելի ցուցիչներ՝</w:t>
      </w:r>
      <w:r w:rsidR="00C22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 ընդունելով սույն կարգի 19-րդ կետով սահմանված ցուցիչները:</w:t>
      </w:r>
    </w:p>
    <w:p w14:paraId="74151E78" w14:textId="77777777" w:rsidR="003166BB" w:rsidRPr="00534A4E" w:rsidRDefault="003166BB" w:rsidP="00225167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93EE457" w14:textId="77777777" w:rsidR="00041E64" w:rsidRPr="00534A4E" w:rsidRDefault="00041E64" w:rsidP="00225167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5. ԾՐԱԳՐԻ ԱՇԽԱՏԱՆՔՆԵՐԻ ԳՆԱՀԱՏՄԱՆ ԵՎ ԱՄՓՈՓՄԱՆ ԿԱՐԳԸ</w:t>
      </w:r>
    </w:p>
    <w:p w14:paraId="2CCADC76" w14:textId="77777777" w:rsidR="001C7415" w:rsidRPr="00534A4E" w:rsidRDefault="001C7415" w:rsidP="00F939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D786232" w14:textId="24EFEAEF" w:rsidR="00F9394F" w:rsidRPr="00C50C35" w:rsidRDefault="00F9394F" w:rsidP="000A5A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արդյունքները գնահատվում են սահմանված </w:t>
      </w:r>
      <w:r w:rsidR="000A7CE7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միջոցառումների </w:t>
      </w:r>
      <w:r w:rsid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ատարման ընթացքի և համապատասխան մ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արմնի կատարողական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հաշվետվությունների</w:t>
      </w:r>
      <w:r w:rsidR="006D0D65"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6D0D65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մոնիթորինգի պլան)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D63B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համապատասխան մարմնի ղեկավարի կողմից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E5C155F" w14:textId="127B1D02" w:rsidR="000A5A46" w:rsidRPr="00C50C35" w:rsidRDefault="000A5A46" w:rsidP="000A5A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աշխատանքների գնահատումը կատարվում է </w:t>
      </w:r>
      <w:r w:rsidR="00750F75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 պարբերականությամբ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ծրագրային գործողությունների և (կամ) միջոցառումների արդյունքներով։</w:t>
      </w:r>
    </w:p>
    <w:p w14:paraId="7DACA511" w14:textId="23148A46" w:rsidR="00AC6837" w:rsidRDefault="000A5A46" w:rsidP="00AC68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Թիրախային ցուցիչներով </w:t>
      </w:r>
      <w:r w:rsidR="00750F75"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նախատեսված պարբերականությամբ 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գնահատվում </w:t>
      </w:r>
      <w:r w:rsidR="006B355F" w:rsidRPr="000A7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նպատակների ձեռքբերման առաջընթացը, իսկ Ծրագրի ավարտին՝ կատարվում է Ծրագրի ամփոփիչ գնահատումը։</w:t>
      </w:r>
      <w:r w:rsidR="00AC6837" w:rsidRPr="00AC68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34568EC" w14:textId="565E3AB3" w:rsidR="00AC6837" w:rsidRPr="000A7CE7" w:rsidRDefault="00AC6837" w:rsidP="00AC68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Արդյունքային ցուցիչներով գնահատվում </w:t>
      </w:r>
      <w:r w:rsidR="00017B4D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Ծրագրի իրականացման գործողություններով և (կամ) միջոցառումներով պլանավորված արդյունքների ձեռքբերման մակարդակը, իսկ այնուհետև Ծրագիրն իրականացնող ստորաբաժանման (ստորաբաժանումների) քաղաքացիական ծառայողների անհատական կատարողականի գնահատումը</w:t>
      </w:r>
      <w:r w:rsidR="00D06343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EC1CBA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իսկ </w:t>
      </w:r>
      <w:r w:rsidR="00E46DF4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>պարգևատրումը կատարվում է միայն Ծրագրով նախատեսված օպտիմալացված միջոցների</w:t>
      </w:r>
      <w:r w:rsidR="00EF6A68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E46DF4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 </w:t>
      </w:r>
      <w:r w:rsidR="00EF6A68" w:rsidRPr="000A7C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աղբյուրներից </w:t>
      </w:r>
      <w:r w:rsidR="00A54DA7">
        <w:rPr>
          <w:rFonts w:ascii="GHEA Grapalat" w:eastAsia="Times New Roman" w:hAnsi="GHEA Grapalat" w:cs="Times New Roman"/>
          <w:sz w:val="24"/>
          <w:szCs w:val="24"/>
          <w:lang w:val="hy-AM"/>
        </w:rPr>
        <w:t>պարգևատրում չի նախատեսվում, եթե այլ բան նախատեսված չէ օրենքով:</w:t>
      </w:r>
      <w:bookmarkStart w:id="0" w:name="_GoBack"/>
      <w:bookmarkEnd w:id="0"/>
    </w:p>
    <w:p w14:paraId="78D7075D" w14:textId="0FC8D347" w:rsidR="00F9394F" w:rsidRPr="00A039CF" w:rsidRDefault="00AC6837" w:rsidP="000A5A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03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 պարբերականությամբ և ժամկետներում համապատասխան մարմնի ղեկավարը</w:t>
      </w:r>
      <w:r w:rsidR="00F9394F" w:rsidRPr="00A03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վարչապետի աշխատակազմ է ներկայացնում Ծրագր</w:t>
      </w:r>
      <w:r w:rsidRPr="00A03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կատարողականի հաշ</w:t>
      </w:r>
      <w:r w:rsidR="00F9394F" w:rsidRPr="00A03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վետվությունը։</w:t>
      </w:r>
    </w:p>
    <w:p w14:paraId="6C426E9F" w14:textId="77777777" w:rsidR="00C50C35" w:rsidRDefault="00C50C35">
      <w:pPr>
        <w:spacing w:line="259" w:lineRule="auto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u w:val="single"/>
          <w:lang w:val="hy-AM"/>
        </w:rPr>
        <w:br w:type="page"/>
      </w:r>
    </w:p>
    <w:p w14:paraId="0A666DAD" w14:textId="77777777" w:rsidR="00206BCA" w:rsidRPr="00534A4E" w:rsidRDefault="00206BCA" w:rsidP="00206BCA">
      <w:pPr>
        <w:pStyle w:val="ListParagraph"/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u w:val="single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u w:val="single"/>
          <w:lang w:val="hy-AM"/>
        </w:rPr>
        <w:lastRenderedPageBreak/>
        <w:t>Ձև 1</w:t>
      </w:r>
    </w:p>
    <w:p w14:paraId="168A2D90" w14:textId="77777777" w:rsidR="00206BCA" w:rsidRPr="00534A4E" w:rsidRDefault="00206BCA" w:rsidP="00206BC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E02AB21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pacing w:val="1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pacing w:val="100"/>
          <w:sz w:val="24"/>
          <w:szCs w:val="24"/>
          <w:lang w:val="hy-AM"/>
        </w:rPr>
        <w:t>ԾՐԱԳԻՐ</w:t>
      </w:r>
    </w:p>
    <w:p w14:paraId="576BE535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pacing w:val="1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pacing w:val="100"/>
          <w:sz w:val="24"/>
          <w:szCs w:val="24"/>
          <w:lang w:val="hy-AM"/>
        </w:rPr>
        <w:t xml:space="preserve">ԱՇԽԱՏԱՆՔՆԵՐԻ ՓՈՐՁԱՐԱՐԱԿԱՆ ԿԱԶՄԱԿԵՐՊՄԱՆ </w:t>
      </w:r>
    </w:p>
    <w:p w14:paraId="61450263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F796B87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 ——————————— 20... ԹՎԱԿԱՆԻ</w:t>
      </w:r>
    </w:p>
    <w:p w14:paraId="601EF288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(պետական մարմնի կամ ենթակա պետական մարմնի անվանումը, Ծրագ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իրն իրականացն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</w:t>
      </w:r>
      <w:r w:rsidRPr="007E4C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ստորաբաժանում (ստորաբաժանումներ)</w:t>
      </w:r>
    </w:p>
    <w:p w14:paraId="1E4B391B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DA714A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ՆԱԽԱԲԱՆ</w:t>
      </w:r>
    </w:p>
    <w:p w14:paraId="4538EB5D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Նախաբանում ներկայացվում է այն ռազմավարական համատեքստը, որը առկա է և որը պայմանավորում է Ծրագրով նախատեսված աշխատանք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ը։ Անդրադարձ պետք է կատարել պետական մարմնի կամ ենթակա պետական մարմնի առաքելության, իրավասության շրջանակի և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Ծրագրի նպատակադրումների փոխպայմանավորվածությանն ու փոխլրացմանը,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որոնք պայմանավորում են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գերակա ուղղությունները, նպատակների, խնդիրների և միջոցառումների և (կամ) գործողությունների ընտրությունը։ </w:t>
      </w:r>
    </w:p>
    <w:p w14:paraId="33AA3391" w14:textId="77777777" w:rsidR="00206BCA" w:rsidRDefault="00206BCA" w:rsidP="00206BC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Պետք է նկարագրել նաև Ծրագրում իբրև ռեսուրսներ ընդգրկվող կարողությունները (ներառյալ աշխատանքներն իրականացնելու համար անհրաժեշտ  հաստիքների քանակը) և կառավարման կազմակերպական կառուցվածքը՝ կառուցվածքային ստորաբաժանման և (կամ) ստորաբաժանումների կարգավիճակին ներկայացվող չափանիշները</w:t>
      </w:r>
      <w:r w:rsidRPr="005378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ինչպես նաև Ծրագրի ավարտից հետո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կառուցվածքային ստորաբաժանման և (կամ) ստորաբաժանումների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ու դրանցում ընդգրկված քաղաքացիական ծառայողների հետագա կարգավիճակին վերաբերող դրույթներ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 Ծրագրի նկարագրության այս հատվածում պետք է ներկայացվի, նաև, Ծրագրի տևողությունն ու իրականացման համար անհրաժեշտ ընդհանուր գումարը, որը պետք է համապատասխանի Ծրագրի բյուջեով նախատեսված ընդհանուր ծախսերին:</w:t>
      </w:r>
    </w:p>
    <w:p w14:paraId="238900EB" w14:textId="77777777" w:rsidR="00206BCA" w:rsidRDefault="00206BCA" w:rsidP="00206BC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Ստորև ներկայացված Բաժին 1 և Բաժին 2 աղյուսակները լրացվում են Ծրագրի ողջ տևողության համար, իսկ Բաժին 3, Բաժին 4 և Բաժին 5 աղյուսակները՝ Ծրագրի տևողության ժամկետի յուրաքանչյուր տարվա համար։ Ընդ որում, Բաժին 4 աղյուսակի 7-րդ սյունակը լրացվում է յուրաքանչյուր տարվա կիսամյակների ավարտին ու տարվա վերջին ըստ ձեռքբերված արդյունքների, իսկ Բաժին 5 աղյուսակի 7-րդ և 8-րդ սյունակները յուրաքանչյուր տարվա վերջին ըստ Ծրագրի տարեկան միջոցառումներով ձեռքբերված արդյունքների։</w:t>
      </w:r>
    </w:p>
    <w:p w14:paraId="59F4F689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Բացի ստորև նկարագրված բաժիններից, Ծրագրում պետք է ներկայացնել նաև՝ Ծրագրի իրականացման եղանակները բնութագրող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ունների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(կամ) միջոցառում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ժամանակացույցն ու դրանով պայմանավորված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Ծրագիրն իրականացն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</w:t>
      </w:r>
      <w:r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ստորաբաժանման (ստորաբաժանումների)</w:t>
      </w: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ծառայողների</w:t>
      </w:r>
      <w:r w:rsidRPr="002613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6B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 անհատական կատարողականի գնահատման</w:t>
      </w:r>
      <w:r w:rsidRPr="00DA4B63" w:rsidDel="00D438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ընթացակարգն ու պարբերականությունը, </w:t>
      </w: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աշխատանքներն իրականացնելու համար հաստիքների քանակը</w:t>
      </w:r>
      <w:r w:rsidRPr="00D96B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ծառայողների վարձատրության չափը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ինչպես նաև Ծրագրի բյուջեն։</w:t>
      </w:r>
    </w:p>
    <w:p w14:paraId="25A2C455" w14:textId="77777777" w:rsidR="00206BCA" w:rsidRPr="00534A4E" w:rsidRDefault="00206BCA" w:rsidP="00206BC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52AD32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ԲԱԺԻՆ 1 </w:t>
      </w:r>
    </w:p>
    <w:p w14:paraId="2ECB3979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ՆՊԱՏԱԿՆԵՐԸ ԵՎ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</w:t>
      </w:r>
    </w:p>
    <w:p w14:paraId="4568966C" w14:textId="77777777" w:rsidR="00206BCA" w:rsidRPr="00534A4E" w:rsidRDefault="00206BCA" w:rsidP="00206BC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lang w:val="hy-AM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46"/>
        <w:gridCol w:w="3020"/>
        <w:gridCol w:w="5614"/>
      </w:tblGrid>
      <w:tr w:rsidR="00206BCA" w:rsidRPr="00534A4E" w14:paraId="6C46975B" w14:textId="77777777" w:rsidTr="001C7B8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814E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հ</w:t>
            </w:r>
            <w:r w:rsidRPr="00534A4E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F8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Նպատակները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C83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Թիրախները</w:t>
            </w:r>
          </w:p>
        </w:tc>
      </w:tr>
      <w:tr w:rsidR="00206BCA" w:rsidRPr="00534A4E" w14:paraId="71CDCF89" w14:textId="77777777" w:rsidTr="001C7B8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72CB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D5F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9D0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</w:p>
        </w:tc>
      </w:tr>
      <w:tr w:rsidR="00206BCA" w:rsidRPr="00534A4E" w14:paraId="1F48E9A5" w14:textId="77777777" w:rsidTr="001C7B8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B3C" w14:textId="77777777" w:rsidR="00206BCA" w:rsidRPr="00534A4E" w:rsidRDefault="00206BCA" w:rsidP="001C7B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3" w:hanging="284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0F5D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3248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</w:tr>
      <w:tr w:rsidR="00206BCA" w:rsidRPr="00534A4E" w14:paraId="2ADC840B" w14:textId="77777777" w:rsidTr="001C7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19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EBE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1467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</w:tc>
      </w:tr>
      <w:tr w:rsidR="00206BCA" w:rsidRPr="00534A4E" w14:paraId="2531B532" w14:textId="77777777" w:rsidTr="001C7B8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E8E" w14:textId="77777777" w:rsidR="00206BCA" w:rsidRPr="00534A4E" w:rsidRDefault="00206BCA" w:rsidP="001C7B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3" w:hanging="284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F2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04F2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</w:tr>
      <w:tr w:rsidR="00206BCA" w:rsidRPr="00534A4E" w14:paraId="5F44A18A" w14:textId="77777777" w:rsidTr="001C7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D9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20B1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0C6E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</w:tc>
      </w:tr>
      <w:tr w:rsidR="00206BCA" w:rsidRPr="00534A4E" w14:paraId="44BC62FD" w14:textId="77777777" w:rsidTr="001C7B8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335" w14:textId="77777777" w:rsidR="00206BCA" w:rsidRPr="00534A4E" w:rsidRDefault="00206BCA" w:rsidP="001C7B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3" w:hanging="284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D90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09B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206BCA" w:rsidRPr="00534A4E" w14:paraId="4AC9C439" w14:textId="77777777" w:rsidTr="001C7B8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519" w14:textId="77777777" w:rsidR="00206BCA" w:rsidRPr="00534A4E" w:rsidRDefault="00206BCA" w:rsidP="001C7B8B">
            <w:pPr>
              <w:spacing w:line="240" w:lineRule="auto"/>
              <w:rPr>
                <w:rFonts w:ascii="GHEA Grapalat" w:eastAsia="MS Mincho" w:hAnsi="GHEA Grapalat" w:cs="MS Mincho"/>
                <w:color w:val="000000"/>
              </w:rPr>
            </w:pPr>
            <w:r w:rsidRPr="00534A4E">
              <w:rPr>
                <w:rFonts w:ascii="GHEA Grapalat" w:eastAsia="MS Mincho" w:hAnsi="GHEA Grapalat" w:cs="MS Mincho"/>
                <w:color w:val="000000"/>
              </w:rPr>
              <w:t>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3C0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1E8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</w:tbl>
    <w:p w14:paraId="39798AC3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Cs w:val="24"/>
        </w:rPr>
      </w:pPr>
    </w:p>
    <w:p w14:paraId="06CD1C55" w14:textId="77777777" w:rsidR="00206BCA" w:rsidRPr="00534A4E" w:rsidRDefault="00206BCA" w:rsidP="00206BC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Cs w:val="24"/>
          <w:lang w:val="hy-AM"/>
        </w:rPr>
      </w:pPr>
    </w:p>
    <w:p w14:paraId="05C492EB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ԲԱԺԻՆ 1 աղյուսակի լրացման ուղեցույց</w:t>
      </w:r>
    </w:p>
    <w:p w14:paraId="6144F106" w14:textId="77777777" w:rsidR="00206BCA" w:rsidRPr="00534A4E" w:rsidRDefault="00206BCA" w:rsidP="00206BC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1-ին սյունակում նշվում են Ծրագրի նպատակների հերթական համարները։</w:t>
      </w:r>
    </w:p>
    <w:p w14:paraId="2CDF611A" w14:textId="77777777" w:rsidR="00206BCA" w:rsidRPr="00534A4E" w:rsidRDefault="00206BCA" w:rsidP="00206BC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2-րդ և 3-րդ սյունակներում նշվում են համապատասխանաբար Ծրագրի նպատակները և դրանց հասանելիության թիրախային մակարդակները։</w:t>
      </w:r>
    </w:p>
    <w:p w14:paraId="109CE7D5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76917F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B89B0A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ԲԱԺԻՆ 2 </w:t>
      </w:r>
    </w:p>
    <w:p w14:paraId="2620A9AC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ՆՊԱՏԱԿՆԵՐԻ ՀԻՄՆԱՎՈՐՈՒՄՆԵՐԸ</w:t>
      </w:r>
    </w:p>
    <w:p w14:paraId="4E19F98F" w14:textId="77777777" w:rsidR="00206BCA" w:rsidRPr="00534A4E" w:rsidRDefault="00206BCA" w:rsidP="00206BCA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704"/>
        <w:gridCol w:w="8193"/>
      </w:tblGrid>
      <w:tr w:rsidR="00206BCA" w:rsidRPr="00534A4E" w14:paraId="7273FE62" w14:textId="77777777" w:rsidTr="001C7B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C72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հ/հ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113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Հիմնավորումներ</w:t>
            </w:r>
          </w:p>
        </w:tc>
      </w:tr>
      <w:tr w:rsidR="00206BCA" w:rsidRPr="00534A4E" w14:paraId="5D1BE4D7" w14:textId="77777777" w:rsidTr="001C7B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F78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CEB0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</w:tc>
      </w:tr>
      <w:tr w:rsidR="00206BCA" w:rsidRPr="00534A4E" w14:paraId="07427E4E" w14:textId="77777777" w:rsidTr="001C7B8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0112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7C4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ՆՊԱՏԱԿ 1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․․․․</w:t>
            </w:r>
          </w:p>
        </w:tc>
      </w:tr>
      <w:tr w:rsidR="00206BCA" w:rsidRPr="00534A4E" w14:paraId="47999411" w14:textId="77777777" w:rsidTr="001C7B8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32CE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B7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206BCA" w:rsidRPr="00534A4E" w14:paraId="0C6E3019" w14:textId="77777777" w:rsidTr="001C7B8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24F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2.</w:t>
            </w:r>
          </w:p>
          <w:p w14:paraId="3DE215C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C75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ՆՊԱՏԱԿ 2</w:t>
            </w:r>
            <w:r w:rsidRPr="00534A4E">
              <w:rPr>
                <w:rFonts w:ascii="MS Mincho" w:eastAsia="MS Mincho" w:hAnsi="MS Mincho" w:cs="MS Mincho" w:hint="eastAsia"/>
                <w:color w:val="000000"/>
                <w:lang w:val="hy-AM"/>
              </w:rPr>
              <w:t>․․․․</w:t>
            </w:r>
          </w:p>
        </w:tc>
      </w:tr>
      <w:tr w:rsidR="00206BCA" w:rsidRPr="00534A4E" w14:paraId="1122185E" w14:textId="77777777" w:rsidTr="001C7B8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DA3D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7FA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206BCA" w:rsidRPr="00534A4E" w14:paraId="78A104FA" w14:textId="77777777" w:rsidTr="001C7B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79C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</w:rPr>
              <w:t>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660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</w:tbl>
    <w:p w14:paraId="5448DE6F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Cs w:val="24"/>
        </w:rPr>
      </w:pPr>
    </w:p>
    <w:p w14:paraId="0A8A2CA8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ԲԱԺԻՆ 2 աղյուսակի լրացման ուղեցույց</w:t>
      </w:r>
    </w:p>
    <w:p w14:paraId="71DFE4D2" w14:textId="77777777" w:rsidR="00206BCA" w:rsidRPr="00534A4E" w:rsidRDefault="00206BCA" w:rsidP="00206BC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284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1-ին սյունակում նշվում են Ծրագրի նպատակների հերթական համարները:</w:t>
      </w:r>
    </w:p>
    <w:p w14:paraId="355A4A8B" w14:textId="77777777" w:rsidR="00206BCA" w:rsidRPr="00534A4E" w:rsidRDefault="00206BCA" w:rsidP="00206BC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284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2-րդ սյունակում նշվում են յուրաքանչյուր ծրագրային նպատակի հիմնավորումները։ Սյունակում բերվող տեղեկատվությունը բացատրական և վերլուծական բնույթ ունի։</w:t>
      </w:r>
      <w:r w:rsidRPr="00534A4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է նշել, թե ինչու է ընտրվել, սահմանվել յուրաքանչյուր ծրագրային նպատակ, որն է դրա հիմնավորվածությունը և անհրաժեշտությունը, ինչ հիմնախնդիր է այն հասցեագրում (հիմնախնդրի վերլուծություն և նկարագրություն, ախտորոշում)։ Ըստ վերաբերելիության՝ տալ հղումները կառավարության համապատասխան գերակա խնդիրներին, կառավարության միջնաժամկետ ու երկարաժամկետ ծրագրերին, ոլորտային ռազմավարական նպատակներին, միջազգային պարտավորություններին և այլն։</w:t>
      </w:r>
    </w:p>
    <w:p w14:paraId="63EA92E1" w14:textId="77777777" w:rsidR="00206BCA" w:rsidRPr="00534A4E" w:rsidRDefault="00206BCA" w:rsidP="00206BCA">
      <w:pPr>
        <w:spacing w:line="259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3911C085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MS Mincho" w:eastAsia="MS Mincho" w:hAnsi="MS Mincho" w:cs="MS Mincho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ԲԱԺԻՆ 3</w:t>
      </w:r>
    </w:p>
    <w:p w14:paraId="79136EAD" w14:textId="77777777" w:rsidR="00206BCA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ԾՐԱԳՐՈՎ ՆԱԽԱՏԵՍՎԱԾ ՀԻՄՆԱԿԱՆ ԳՈՐԾՈՂՈՒԹՅՈՒՆՆԵՐԸ</w:t>
      </w:r>
    </w:p>
    <w:p w14:paraId="7989E42C" w14:textId="77777777" w:rsidR="00206BCA" w:rsidRPr="00053745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իրականացման եղանակները</w:t>
      </w: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</w:p>
    <w:p w14:paraId="3A03599B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D915F42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Cs w:val="24"/>
          <w:lang w:val="hy-AM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839"/>
        <w:gridCol w:w="1671"/>
        <w:gridCol w:w="2694"/>
        <w:gridCol w:w="1284"/>
        <w:gridCol w:w="1800"/>
        <w:gridCol w:w="1350"/>
      </w:tblGrid>
      <w:tr w:rsidR="00206BCA" w:rsidRPr="00534A4E" w14:paraId="6B3B5DAC" w14:textId="77777777" w:rsidTr="001C7B8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398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Ռազմավարական նպատակները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9024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Խնդիրները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9E9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</w:t>
            </w:r>
            <w:r w:rsidRPr="00534A4E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․․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</w:t>
            </w:r>
            <w:r w:rsidRPr="00534A4E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հիմնական գործողությունները և (կամ) միջոցառումները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6404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589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Հիմնա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կան միջոցառում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նե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րը և (կամ) գոր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ծողություն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 xml:space="preserve">ների համար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կանխատեսվող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ծախսերը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1892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Պատասխա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նատուն</w:t>
            </w:r>
          </w:p>
        </w:tc>
      </w:tr>
      <w:tr w:rsidR="00206BCA" w:rsidRPr="00534A4E" w14:paraId="341C8C6C" w14:textId="77777777" w:rsidTr="001C7B8B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802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CD8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787B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F3DB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50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5BB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</w:tr>
      <w:tr w:rsidR="00206BCA" w:rsidRPr="00534A4E" w14:paraId="40BF13DC" w14:textId="77777777" w:rsidTr="001C7B8B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380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ԾՐԱԳՐԱՅԻՆ ՆՊԱՏԱԿ 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7E4A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ԽՆԴԻՐ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C01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8B7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D7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E8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2B15217B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A593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39E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B11F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B3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03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EDE4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2BE916D7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382F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4E60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ԽՆԴԻՐ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534A4E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708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320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B69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4B6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72491447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F2A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58F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460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DE8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E9D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501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171E74BA" w14:textId="77777777" w:rsidTr="001C7B8B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DB7B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ԾՐԱԳՐԱՅԻՆ ՆՊԱՏԱԿ 2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E8E9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ԽՆԴԻՐ 2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E36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998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A26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AE9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476E62CD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D35F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82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7BF8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B7B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4FA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5BF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36DCFB9E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3A65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26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ԽՆԴԻՐ 2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534A4E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․․․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B47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F07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950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DA1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206BCA" w:rsidRPr="00534A4E" w14:paraId="4F86FE0D" w14:textId="77777777" w:rsidTr="001C7B8B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3BB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3C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0C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0B6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55C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996" w14:textId="77777777" w:rsidR="00206BCA" w:rsidRPr="00534A4E" w:rsidRDefault="00206BCA" w:rsidP="001C7B8B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08CD26E9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Cs w:val="24"/>
        </w:rPr>
      </w:pPr>
    </w:p>
    <w:p w14:paraId="415A5CE9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ԲԱԺԻՆ 3 աղյուսակի լրացման ուղեցույց</w:t>
      </w:r>
    </w:p>
    <w:p w14:paraId="42AB2D30" w14:textId="77777777" w:rsidR="00206BCA" w:rsidRPr="00534A4E" w:rsidRDefault="00206BCA" w:rsidP="00206B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1-ին և 2-րդ սյունակներում նշվում են համապատասխանաբար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նպատակներն ու խնդիրներն ըստ Բաժին 1-ում թվարկված նպատակադրումների՝ պահպանելով դրանց հերթական համարները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, ը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նդ որում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է նաև հիմնավորել յուրաքանչյուր խնդրի էությունը և տրամաբանությունը՝ նպատակի ձեռքբերման տեսակետից։</w:t>
      </w:r>
    </w:p>
    <w:p w14:paraId="3BF15C69" w14:textId="77777777" w:rsidR="00206BCA" w:rsidRPr="00534A4E" w:rsidRDefault="00206BCA" w:rsidP="00206B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3-րդ սյունակում նշվում են այն հիմնական գործողությունները՝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քայլերը, միջոցառումները, նախաձեռնությունները,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որոնք ուղղված են խնդիրների ձեռքբերմանը և ապահովելու են տվյալ տարվա համար ակնկալվող արդյունքները։ Յուրաքանչյուր խնդրի համար կարող են նախատեսվել մեկից ավելի գործողություններ։</w:t>
      </w:r>
    </w:p>
    <w:p w14:paraId="3572F70C" w14:textId="77777777" w:rsidR="00206BCA" w:rsidRPr="00534A4E" w:rsidRDefault="00206BCA" w:rsidP="00206B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Աղյուսակի 4-րդ սյունակում նշվում է գործողության իրականացման ժամկետը:</w:t>
      </w:r>
    </w:p>
    <w:p w14:paraId="167C451A" w14:textId="77777777" w:rsidR="00206BCA" w:rsidRPr="00534A4E" w:rsidRDefault="00206BCA" w:rsidP="00206B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Աղյուսակի 5-րդ սյունակում նշվում են յուրաքանչյուր միջոցառման և (կամ) գոր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softHyphen/>
        <w:t xml:space="preserve">ծողության համար </w:t>
      </w:r>
      <w:r w:rsidRPr="0062366A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կանխատեսվող</w:t>
      </w:r>
      <w:r w:rsidRPr="006A5D6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ծախսերը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3873C3B2" w14:textId="77777777" w:rsidR="00206BCA" w:rsidRPr="00534A4E" w:rsidRDefault="00206BCA" w:rsidP="00206B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6-րդ սյունակում նշվում են գործողության իրականացման համար պատասխանատու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քաղաքացիական ծառայողի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անունը կամ կառուցվածքային միավորի (միավորների) անվանումը(ները)։</w:t>
      </w:r>
    </w:p>
    <w:p w14:paraId="4C2767EB" w14:textId="77777777" w:rsidR="00206BCA" w:rsidRDefault="00206BCA" w:rsidP="00206BCA">
      <w:pPr>
        <w:spacing w:line="259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1ECA7D90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3FB2F6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ԲԱԺԻՆ 4 </w:t>
      </w:r>
    </w:p>
    <w:p w14:paraId="7BC1634D" w14:textId="77777777" w:rsidR="00206BCA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ԾՐԱԳՐԻ ՄՈՆԻԹՈ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ՐԻՆԳԻ ՊԼԱՆԸ</w:t>
      </w:r>
    </w:p>
    <w:p w14:paraId="450B7C4E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թիրախային ցուցիչները</w:t>
      </w:r>
      <w:r w:rsidRPr="00623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</w:p>
    <w:p w14:paraId="64AC9593" w14:textId="77777777" w:rsidR="00206BCA" w:rsidRPr="00534A4E" w:rsidRDefault="00206BCA" w:rsidP="00206BC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Cs w:val="24"/>
          <w:lang w:val="hy-AM"/>
        </w:rPr>
      </w:pPr>
    </w:p>
    <w:tbl>
      <w:tblPr>
        <w:tblStyle w:val="TableGrid"/>
        <w:tblW w:w="100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1276"/>
        <w:gridCol w:w="992"/>
        <w:gridCol w:w="1559"/>
        <w:gridCol w:w="851"/>
        <w:gridCol w:w="850"/>
        <w:gridCol w:w="851"/>
        <w:gridCol w:w="1275"/>
      </w:tblGrid>
      <w:tr w:rsidR="00206BCA" w:rsidRPr="00A54DA7" w14:paraId="4655508C" w14:textId="77777777" w:rsidTr="001C7B8B">
        <w:trPr>
          <w:trHeight w:val="46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0F0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Ծրագրային նպատակները և խնդիրները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601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20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..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թ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ակնկալ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վող արդ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յունքները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D0DB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Թիրախա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յին ցուցիչ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ները և չափ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ման միավորը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97D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Ցուցիչի ստուգման եղանակ և աղբյուր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17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Տեղեկատ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վության հավա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քա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գրման պարբե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րա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կանություն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214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Մեկն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րկ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յին արժեք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649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 xml:space="preserve">20.. թ կատարողական թիրախը, ըստ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կիսամ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յակների</w:t>
            </w:r>
          </w:p>
        </w:tc>
      </w:tr>
      <w:tr w:rsidR="00206BCA" w:rsidRPr="00534A4E" w14:paraId="73D583E7" w14:textId="77777777" w:rsidTr="001C7B8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437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1526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478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9E7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4A9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A34D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ABB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Առա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ջին կիսամ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softHyphen/>
              <w:t>յակ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920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Երկրորդ  կիսամ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յակ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57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Տարի</w:t>
            </w:r>
          </w:p>
          <w:p w14:paraId="0BE88F7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</w:pPr>
          </w:p>
        </w:tc>
      </w:tr>
      <w:tr w:rsidR="00206BCA" w:rsidRPr="00534A4E" w14:paraId="0ECBB49B" w14:textId="77777777" w:rsidTr="001C7B8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186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C977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91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7F8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EFC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AD6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570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7</w:t>
            </w:r>
          </w:p>
        </w:tc>
      </w:tr>
      <w:tr w:rsidR="00206BCA" w:rsidRPr="00534A4E" w14:paraId="7F23B20E" w14:textId="77777777" w:rsidTr="001C7B8B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5FB9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ԾՐԱԳՐԱՅԻՆ ՆՊԱՏԱԿ 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․․․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05A4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85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23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D9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46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56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E00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0F7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210FA255" w14:textId="77777777" w:rsidTr="001C7B8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CCE2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AF14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5D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FE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8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3E9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12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EC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15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0F6FC40A" w14:textId="77777777" w:rsidTr="001C7B8B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5956" w14:textId="77777777" w:rsidR="00206BCA" w:rsidRPr="00534A4E" w:rsidRDefault="00206BCA" w:rsidP="001C7B8B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ԽՆԴԻՐ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․․․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CDE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79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FA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59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4F2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8C4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A4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787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26057E3F" w14:textId="77777777" w:rsidTr="001C7B8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7FFC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C3E8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18E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28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F03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8A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75B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0C0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C30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7FDBD8D7" w14:textId="77777777" w:rsidTr="001C7B8B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0470" w14:textId="77777777" w:rsidR="00206BCA" w:rsidRPr="00534A4E" w:rsidRDefault="00206BCA" w:rsidP="001C7B8B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ԽՆԴԻՐ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534A4E"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  <w:t>2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․․․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1674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D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DFA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408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C9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910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509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CCD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1AE456D5" w14:textId="77777777" w:rsidTr="001C7B8B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9E2D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F7BF" w14:textId="77777777" w:rsidR="00206BCA" w:rsidRPr="00534A4E" w:rsidRDefault="00206BCA" w:rsidP="001C7B8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43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DF6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119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A4C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D4F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161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A20" w14:textId="77777777" w:rsidR="00206BCA" w:rsidRPr="00534A4E" w:rsidRDefault="00206BCA" w:rsidP="001C7B8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</w:tbl>
    <w:p w14:paraId="44E3EE9D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Cs w:val="24"/>
          <w:lang w:val="hy-AM"/>
        </w:rPr>
      </w:pPr>
    </w:p>
    <w:p w14:paraId="7745D094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ԲԱԺԻՆ 4 աղյուսակի լրացման ուղեցույց</w:t>
      </w:r>
    </w:p>
    <w:p w14:paraId="4C5FABE9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1-ին սյունակում նշվում են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նպատակներն ու խնդիրներն ըստ Բաժին 3-ի՝ պահպանելով դրանց հերթական համարները։</w:t>
      </w:r>
    </w:p>
    <w:p w14:paraId="0D52E416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sz w:val="24"/>
          <w:szCs w:val="24"/>
          <w:lang w:val="hy-AM"/>
        </w:rPr>
        <w:t xml:space="preserve">Աղյուսակի 2-րդ սյունակում նշվում են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MS Mincho" w:hAnsi="GHEA Grapalat" w:cs="MS Mincho"/>
          <w:sz w:val="24"/>
          <w:szCs w:val="24"/>
          <w:lang w:val="hy-AM"/>
        </w:rPr>
        <w:t xml:space="preserve"> տվյալ տարվա համար ակնկալվող արդյունքները (ուղղակի և վերջնական)</w:t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>, որոնք բխում են ծրագրային նպատակներից ու դրանցից ածանցվող խնդիրներից, և որոնք պետք է ապահովվեն տարվա ընթացքում համապատասխան աշխատանքների կատարման շնորհիվ։ Դրանք պետք է լինեն հնարավորինս չափելի ու հստակ։ Վերջնական արդյունքները վերաբերում են Ծրագրի նպատակներով պայմանավորված թիրախներին (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տե՛ս</w:t>
      </w:r>
      <w:r w:rsidRPr="00534A4E" w:rsidDel="00C053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>ԲԱԺԻՆ 1)։</w:t>
      </w:r>
    </w:p>
    <w:p w14:paraId="4004DCAF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3-րդ սյունակում նշվում են արդյունքների ձեռքբերման մակարդակը բնութագրող թիրախային ցուցիչները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դրանց չափման միավորները:</w:t>
      </w:r>
    </w:p>
    <w:p w14:paraId="1593045D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4-րդ սյունակում նշվում է թիրախային ցուցիչների ստուգման եղանակը, օրինակ՝ պաշտոնական տեղեկագրեր, հարցումներ, և այլ աղբյուրներ։</w:t>
      </w:r>
    </w:p>
    <w:p w14:paraId="441B0EA5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5-րդ սյունակում նշվում է թիրախային ցուցիչների ստուգման համար անհրաժեշտ տեղեկատվության հավաքագրման պարբերականությունը (տարեկան, եռամսյակային, անկանոն և այլն)։</w:t>
      </w:r>
    </w:p>
    <w:p w14:paraId="5D0DA5E2" w14:textId="77777777" w:rsidR="00206BCA" w:rsidRPr="00534A4E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6-րդ սյունակում ներկայացվում է տվյալ ցուցիչի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մեկնարկ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ային արժեքը, որը բնութագրում է Ծրագրի մեկնարկից առաջ յուրաքանչյուր պլանավորված թիրախի գծով արդեն իսկ գոյություն ունեցող մակարդակը։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Մեկնարկ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ային արժեքը նշելուց հետո փակագծերում ներկայացվում է համապատասխան տարեթիվը, որին վերաբերում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մեկնարկ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ային արժեքը։</w:t>
      </w:r>
    </w:p>
    <w:p w14:paraId="6FA1B60D" w14:textId="77777777" w:rsidR="00206BCA" w:rsidRDefault="00206BCA" w:rsidP="00206BC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Աղյուսակի 7-րդ սյունակում նշվում են կատարողական թիրախները՝ ըստ տվյալ տարվա կիսամյակների</w:t>
      </w:r>
      <w:r w:rsidRPr="0094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կատարողական թիրախը, ելնելով սահմանված թիրախային ցուցիչի նկարագրությունից և տեղեկատվության հավաքագրման պար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բերականությունից, որևէ կիսամյակի</w:t>
      </w: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չի սահմանվում, ապա համապատասխան վանդակում դրվում է «-» նշանը։</w:t>
      </w:r>
    </w:p>
    <w:p w14:paraId="29D20098" w14:textId="77777777" w:rsidR="00206BCA" w:rsidRDefault="00206BCA" w:rsidP="00206BCA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6D8209" w14:textId="77777777" w:rsidR="00206BCA" w:rsidRDefault="00206BCA" w:rsidP="00206BCA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2283AA" w14:textId="77777777" w:rsidR="00206BCA" w:rsidRDefault="00206BCA" w:rsidP="00206BCA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21D5EA" w14:textId="77777777" w:rsidR="00206BCA" w:rsidRDefault="00206BCA" w:rsidP="00206BCA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41864F2" w14:textId="77777777" w:rsidR="00206BCA" w:rsidRDefault="00206BCA" w:rsidP="00206BCA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ԲԱԺԻՆ 5</w:t>
      </w:r>
    </w:p>
    <w:p w14:paraId="66E58A54" w14:textId="77777777" w:rsidR="00206BCA" w:rsidRDefault="00206BCA" w:rsidP="00206BCA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ԱՐԴՅՈՒՆՔԱՅԻՆ ՑՈՒՑԻՉՆԵՐՆ ՈՒ</w:t>
      </w:r>
      <w:r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 xml:space="preserve"> ԾՐԱԳՐԻ ԻՐԱԿԱՆԱՑՄԱՆ ԳՈՐԾՈՂՈՒԹՅՈՒՆՆԵՐՈՎ ԵՎ </w:t>
      </w:r>
      <w:r w:rsidRPr="000D27A2"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ԿԱՄ</w:t>
      </w:r>
      <w:r w:rsidRPr="000D27A2"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 xml:space="preserve"> ՄԻՋՈՑԱՌՈՒՄՆԵՐՈՎ ՊԱՅՄԱՆԱՎՈՐՎԱԾ ԱՐԴՅՈՒՆՔՆԵՐԻ ԳՆԱՀԱՏՈՒՄԸ</w:t>
      </w:r>
    </w:p>
    <w:p w14:paraId="0EF8A072" w14:textId="77777777" w:rsidR="00206BCA" w:rsidRDefault="00206BCA" w:rsidP="00206BCA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108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990"/>
        <w:gridCol w:w="1260"/>
        <w:gridCol w:w="1080"/>
        <w:gridCol w:w="1530"/>
        <w:gridCol w:w="810"/>
        <w:gridCol w:w="990"/>
        <w:gridCol w:w="2520"/>
      </w:tblGrid>
      <w:tr w:rsidR="00206BCA" w:rsidRPr="00A54DA7" w14:paraId="01E95DA6" w14:textId="77777777" w:rsidTr="001C7B8B">
        <w:trPr>
          <w:trHeight w:val="109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E66A" w14:textId="77777777" w:rsidR="00206BCA" w:rsidRPr="007B46E8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Ծրագրային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միջոցառումները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68C5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20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..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թ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ակնկալ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վող արդ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յունքները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1593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Արդյունք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յին ցուցիչ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ները և չափ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ման միավորը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13C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Ցուցիչի ստուգման եղանակ և աղբյուր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D38D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Տեղեկատ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վության հավա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քա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գրման պարբե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րա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softHyphen/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կանություն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B060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1C6C6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Ցուցիչի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պլանավորված</w:t>
            </w:r>
            <w:r w:rsidRPr="001C6C6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արժեքը (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Պ</w:t>
            </w:r>
            <w:r w:rsidRPr="001C6C6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18EF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1C6C6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Ցուցիչի փաս</w:t>
            </w:r>
            <w:r w:rsidRPr="001C6C6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softHyphen/>
              <w:t>տացի արժեքը (Փ)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235C4C" w14:textId="77777777" w:rsidR="00206BCA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20.. թ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 xml:space="preserve"> միջոցառումների կատարողական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ը</w:t>
            </w:r>
          </w:p>
          <w:p w14:paraId="1298906D" w14:textId="77777777" w:rsidR="00206BCA" w:rsidRPr="0082426C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82426C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hy-AM" w:eastAsia="ru-RU"/>
              </w:rPr>
              <w:t>(Փ)/(Պ)</w:t>
            </w:r>
          </w:p>
        </w:tc>
      </w:tr>
      <w:tr w:rsidR="00206BCA" w:rsidRPr="00534A4E" w14:paraId="275A0387" w14:textId="77777777" w:rsidTr="001C7B8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57AF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BF20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46B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55E3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736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2FA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AEC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23A" w14:textId="77777777" w:rsidR="00206BCA" w:rsidRPr="00C97237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8</w:t>
            </w:r>
          </w:p>
        </w:tc>
      </w:tr>
      <w:tr w:rsidR="00206BCA" w:rsidRPr="00534A4E" w14:paraId="58169426" w14:textId="77777777" w:rsidTr="001C7B8B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1E52" w14:textId="77777777" w:rsidR="00206BCA" w:rsidRPr="00534A4E" w:rsidRDefault="00206BCA" w:rsidP="001C7B8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ՄԻՋՈՑԱՌՈւՄ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1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․․․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062E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FD1C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250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A6B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F2B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55D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1DE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7A3A2D98" w14:textId="77777777" w:rsidTr="001C7B8B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5FFA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E26B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 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296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E19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DCA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033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FE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3A4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5B707295" w14:textId="77777777" w:rsidTr="001C7B8B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2A50" w14:textId="77777777" w:rsidR="00206BCA" w:rsidRPr="00534A4E" w:rsidRDefault="00206BCA" w:rsidP="001C7B8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ՄԻՋՈՑԱՌՈւՄ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1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34A4E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․․․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FE9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1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71C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25E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7C7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002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A16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444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06BCA" w:rsidRPr="00534A4E" w14:paraId="1DCB6739" w14:textId="77777777" w:rsidTr="001C7B8B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9DF7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C6C" w14:textId="77777777" w:rsidR="00206BCA" w:rsidRPr="00534A4E" w:rsidRDefault="00206BCA" w:rsidP="001C7B8B">
            <w:pPr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  <w:t>2</w:t>
            </w:r>
            <w:r w:rsidRPr="00534A4E">
              <w:rPr>
                <w:rFonts w:ascii="GHEA Grapalat" w:eastAsia="Times New Roman" w:hAnsi="GHEA Grapalat" w:cs="Times New Roman"/>
                <w:color w:val="000000"/>
                <w:sz w:val="20"/>
              </w:rPr>
              <w:t>. 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0DD8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3AB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5B0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E1D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BD3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69A" w14:textId="77777777" w:rsidR="00206BCA" w:rsidRPr="00534A4E" w:rsidRDefault="00206BCA" w:rsidP="001C7B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lang w:val="hy-AM"/>
              </w:rPr>
            </w:pPr>
          </w:p>
        </w:tc>
      </w:tr>
    </w:tbl>
    <w:p w14:paraId="1F43AECE" w14:textId="77777777" w:rsidR="00206BCA" w:rsidRDefault="00206BCA" w:rsidP="00206BCA">
      <w:pPr>
        <w:jc w:val="both"/>
      </w:pPr>
    </w:p>
    <w:p w14:paraId="0295D80D" w14:textId="77777777" w:rsidR="00206BCA" w:rsidRPr="00534A4E" w:rsidRDefault="00206BCA" w:rsidP="00206BCA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աղյուսակի լրացման ուղեցույց</w:t>
      </w:r>
    </w:p>
    <w:p w14:paraId="498E1B93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1-ին սյունակում նշվում են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միջոցառումները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ըստ Բաժին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3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-ի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երրորդ սյունակում լրացված տեղեկատվության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՝ պահպանելով դրանց հերթական համարները։</w:t>
      </w:r>
    </w:p>
    <w:p w14:paraId="6BC4C0BA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sz w:val="24"/>
          <w:szCs w:val="24"/>
          <w:lang w:val="hy-AM"/>
        </w:rPr>
        <w:t xml:space="preserve">Աղյուսակի 2-րդ սյունակում նշվում են </w:t>
      </w:r>
      <w:r w:rsidRPr="00534A4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Pr="00534A4E">
        <w:rPr>
          <w:rFonts w:ascii="GHEA Grapalat" w:eastAsia="MS Mincho" w:hAnsi="GHEA Grapalat" w:cs="MS Mincho"/>
          <w:sz w:val="24"/>
          <w:szCs w:val="24"/>
          <w:lang w:val="hy-AM"/>
        </w:rPr>
        <w:t xml:space="preserve"> տվյալ տարվա համար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յուրաքանչյուր 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(կամ) միջոցառում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534A4E">
        <w:rPr>
          <w:rFonts w:ascii="GHEA Grapalat" w:eastAsia="MS Mincho" w:hAnsi="GHEA Grapalat" w:cs="MS Mincho"/>
          <w:sz w:val="24"/>
          <w:szCs w:val="24"/>
          <w:lang w:val="hy-AM"/>
        </w:rPr>
        <w:t xml:space="preserve"> ակնկալվող արդյունքները</w:t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որոնք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պետք է համապատասխան</w:t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>են ծրագրային խնդիրների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ու</w:t>
      </w:r>
      <w:r w:rsidRPr="00534A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ապահովվեն տարվա ընթացքում համապատասխան աշխատանքների կատարման շնորհիվ։ Դրանք պետք է լին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են հնարավորինս չափելի ու հստակ։</w:t>
      </w:r>
    </w:p>
    <w:p w14:paraId="762286BE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3-րդ սյունակում նշվում են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ծրագրային միջոցառում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ձեռքբերման մակարդակը բնութագրող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ային ցուցիչները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դրանց չափման միավորները:</w:t>
      </w:r>
    </w:p>
    <w:p w14:paraId="25982BE0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4-րդ սյունակում նշվում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ային ցուցիչների ստուգման եղանակը, օրինակ՝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հրապարակված նյութ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միջոցառման մասնակիցների ստորագրված ցանկ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և այլ աղբյուրներ։</w:t>
      </w:r>
    </w:p>
    <w:p w14:paraId="59D7E5CC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5-րդ սյունակում նշվում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</w:t>
      </w:r>
      <w:r w:rsidRPr="00534A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ային ցուցիչների ստուգման համար անհրաժեշտ տեղեկատվության հավաքագրման պարբերականությունը (տարեկան, եռամսյակային, անկանոն և այլն)։</w:t>
      </w:r>
    </w:p>
    <w:p w14:paraId="4A97B081" w14:textId="77777777" w:rsidR="00206BCA" w:rsidRPr="00534A4E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Աղյուսակի 6-րդ սյունակում </w:t>
      </w:r>
      <w:r w:rsidRPr="00446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լրացվում են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 ծրագրային միջոցառման </w:t>
      </w:r>
      <w:r w:rsidRPr="00446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գծով արդյունքային ցուցիչների պլանավորված արժեքը (Պ), որն արտահայտում է Ծրագրով նախատեսված յուրաքանչյուր գործողությունով և (կամ) միջոցառումով պայմանավորված ակնկալվող (պլանավորված) արդյունքի մակարդակը։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</w:p>
    <w:p w14:paraId="385B2632" w14:textId="77777777" w:rsidR="00206BCA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0C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7-րդ սյունակում 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ներկայացվում է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արդյունքային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ցուցիչի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փաստացի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արժեքը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446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Pr="00446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, որը բնութագր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վ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ում է Ծրագրի յուրաքանչյուր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միջոցառման իրականացմամբ ձեռքբերված փաստացի</w:t>
      </w:r>
      <w:r w:rsidRPr="00534A4E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արդյունքով։</w:t>
      </w:r>
    </w:p>
    <w:p w14:paraId="1BD52422" w14:textId="77777777" w:rsidR="00206BCA" w:rsidRPr="000F4FCB" w:rsidRDefault="00206BCA" w:rsidP="00206BC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4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Աղյուսակի 8-րդ սյունակում նշվում են Ծրագրի իրականացման գործողություններով և (կամ) միջոցառումներով պլանավորված արդյունքների </w:t>
      </w:r>
      <w:r w:rsidRPr="000F4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ձեռքբերման մակարդակը՝ միջոցառումների կատարողականը, որը պետք է արտահայտվի աշխատանքից ակնկալվող և փաստացի ձեռք բերված արդյունքներով: Որքան փոքր է աշխատանքի ակնկալվող արդյունքի և փաստացի ձեռք բերված արդյունքի մակարդակների տարբերությունը, այնքան բարձր է միջոցառումների կատարողականի մակարդակը։</w:t>
      </w:r>
    </w:p>
    <w:p w14:paraId="31DB6F9D" w14:textId="2A253E5D" w:rsidR="00C50C35" w:rsidRPr="000F4FCB" w:rsidRDefault="00C50C35" w:rsidP="00001CC4">
      <w:pPr>
        <w:pStyle w:val="ListParagraph"/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C50C35" w:rsidRPr="000F4FCB" w:rsidSect="00752BA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24E"/>
    <w:multiLevelType w:val="hybridMultilevel"/>
    <w:tmpl w:val="23A84398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3673447"/>
    <w:multiLevelType w:val="hybridMultilevel"/>
    <w:tmpl w:val="EA1CC2FA"/>
    <w:lvl w:ilvl="0" w:tplc="CACA4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A3361"/>
    <w:multiLevelType w:val="hybridMultilevel"/>
    <w:tmpl w:val="B4D0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DCF"/>
    <w:multiLevelType w:val="hybridMultilevel"/>
    <w:tmpl w:val="24F6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0183"/>
    <w:multiLevelType w:val="hybridMultilevel"/>
    <w:tmpl w:val="56B6E0EA"/>
    <w:lvl w:ilvl="0" w:tplc="0C6A8630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1383AB5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6A54"/>
    <w:multiLevelType w:val="hybridMultilevel"/>
    <w:tmpl w:val="D6426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3D0E"/>
    <w:multiLevelType w:val="hybridMultilevel"/>
    <w:tmpl w:val="76B69A18"/>
    <w:lvl w:ilvl="0" w:tplc="F7762A84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3B43770"/>
    <w:multiLevelType w:val="hybridMultilevel"/>
    <w:tmpl w:val="4A9255FE"/>
    <w:lvl w:ilvl="0" w:tplc="A55C4960">
      <w:start w:val="1"/>
      <w:numFmt w:val="decimal"/>
      <w:lvlText w:val="%1."/>
      <w:lvlJc w:val="left"/>
      <w:pPr>
        <w:ind w:left="735" w:hanging="360"/>
      </w:p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DE95531"/>
    <w:multiLevelType w:val="hybridMultilevel"/>
    <w:tmpl w:val="BF5A652E"/>
    <w:lvl w:ilvl="0" w:tplc="2FE8272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F236B31"/>
    <w:multiLevelType w:val="hybridMultilevel"/>
    <w:tmpl w:val="EF5C5570"/>
    <w:lvl w:ilvl="0" w:tplc="68060D24">
      <w:start w:val="20"/>
      <w:numFmt w:val="decimal"/>
      <w:lvlText w:val="%1."/>
      <w:lvlJc w:val="left"/>
      <w:pPr>
        <w:ind w:left="73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02D99"/>
    <w:multiLevelType w:val="hybridMultilevel"/>
    <w:tmpl w:val="07FC8B78"/>
    <w:lvl w:ilvl="0" w:tplc="D8B64C18">
      <w:start w:val="20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6323D"/>
    <w:multiLevelType w:val="hybridMultilevel"/>
    <w:tmpl w:val="24F6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7C6"/>
    <w:multiLevelType w:val="hybridMultilevel"/>
    <w:tmpl w:val="E130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52FD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24C19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85277"/>
    <w:multiLevelType w:val="hybridMultilevel"/>
    <w:tmpl w:val="CAAA6202"/>
    <w:lvl w:ilvl="0" w:tplc="43BC09D0">
      <w:start w:val="25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>
      <w:start w:val="1"/>
      <w:numFmt w:val="lowerRoman"/>
      <w:lvlText w:val="%3."/>
      <w:lvlJc w:val="right"/>
      <w:pPr>
        <w:ind w:left="2776" w:hanging="180"/>
      </w:pPr>
    </w:lvl>
    <w:lvl w:ilvl="3" w:tplc="0409000F">
      <w:start w:val="1"/>
      <w:numFmt w:val="decimal"/>
      <w:lvlText w:val="%4."/>
      <w:lvlJc w:val="left"/>
      <w:pPr>
        <w:ind w:left="3496" w:hanging="360"/>
      </w:pPr>
    </w:lvl>
    <w:lvl w:ilvl="4" w:tplc="04090019">
      <w:start w:val="1"/>
      <w:numFmt w:val="lowerLetter"/>
      <w:lvlText w:val="%5."/>
      <w:lvlJc w:val="left"/>
      <w:pPr>
        <w:ind w:left="4216" w:hanging="360"/>
      </w:pPr>
    </w:lvl>
    <w:lvl w:ilvl="5" w:tplc="0409001B">
      <w:start w:val="1"/>
      <w:numFmt w:val="lowerRoman"/>
      <w:lvlText w:val="%6."/>
      <w:lvlJc w:val="right"/>
      <w:pPr>
        <w:ind w:left="4936" w:hanging="180"/>
      </w:pPr>
    </w:lvl>
    <w:lvl w:ilvl="6" w:tplc="0409000F">
      <w:start w:val="1"/>
      <w:numFmt w:val="decimal"/>
      <w:lvlText w:val="%7."/>
      <w:lvlJc w:val="left"/>
      <w:pPr>
        <w:ind w:left="5656" w:hanging="360"/>
      </w:pPr>
    </w:lvl>
    <w:lvl w:ilvl="7" w:tplc="04090019">
      <w:start w:val="1"/>
      <w:numFmt w:val="lowerLetter"/>
      <w:lvlText w:val="%8."/>
      <w:lvlJc w:val="left"/>
      <w:pPr>
        <w:ind w:left="6376" w:hanging="360"/>
      </w:pPr>
    </w:lvl>
    <w:lvl w:ilvl="8" w:tplc="0409001B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658B4BDB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9254B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26163"/>
    <w:multiLevelType w:val="hybridMultilevel"/>
    <w:tmpl w:val="BCC6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9"/>
  </w:num>
  <w:num w:numId="28">
    <w:abstractNumId w:val="0"/>
  </w:num>
  <w:num w:numId="29">
    <w:abstractNumId w:val="11"/>
  </w:num>
  <w:num w:numId="30">
    <w:abstractNumId w:val="2"/>
  </w:num>
  <w:num w:numId="31">
    <w:abstractNumId w:val="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7D"/>
    <w:rsid w:val="00001335"/>
    <w:rsid w:val="00001CC4"/>
    <w:rsid w:val="00015A30"/>
    <w:rsid w:val="00017B4D"/>
    <w:rsid w:val="00021284"/>
    <w:rsid w:val="00021D64"/>
    <w:rsid w:val="00027E4E"/>
    <w:rsid w:val="0003155A"/>
    <w:rsid w:val="0003516B"/>
    <w:rsid w:val="00037B13"/>
    <w:rsid w:val="00041A6E"/>
    <w:rsid w:val="00041E64"/>
    <w:rsid w:val="0005120A"/>
    <w:rsid w:val="00060867"/>
    <w:rsid w:val="000613FC"/>
    <w:rsid w:val="00064012"/>
    <w:rsid w:val="00070C30"/>
    <w:rsid w:val="000726E7"/>
    <w:rsid w:val="00072A2C"/>
    <w:rsid w:val="0008206F"/>
    <w:rsid w:val="00086647"/>
    <w:rsid w:val="00090057"/>
    <w:rsid w:val="00090BA0"/>
    <w:rsid w:val="0009327F"/>
    <w:rsid w:val="00093573"/>
    <w:rsid w:val="0009516B"/>
    <w:rsid w:val="000A3A3F"/>
    <w:rsid w:val="000A3B9E"/>
    <w:rsid w:val="000A3CE6"/>
    <w:rsid w:val="000A5A46"/>
    <w:rsid w:val="000A7CE7"/>
    <w:rsid w:val="000B7FBC"/>
    <w:rsid w:val="000C4789"/>
    <w:rsid w:val="000C5AFF"/>
    <w:rsid w:val="000C68F4"/>
    <w:rsid w:val="000D6EC5"/>
    <w:rsid w:val="000E42E5"/>
    <w:rsid w:val="000E4CCE"/>
    <w:rsid w:val="000E62F9"/>
    <w:rsid w:val="000F0CB3"/>
    <w:rsid w:val="000F32FF"/>
    <w:rsid w:val="000F3860"/>
    <w:rsid w:val="000F4FCB"/>
    <w:rsid w:val="0010271C"/>
    <w:rsid w:val="001040A3"/>
    <w:rsid w:val="00115AC0"/>
    <w:rsid w:val="0011606D"/>
    <w:rsid w:val="00131457"/>
    <w:rsid w:val="001318EC"/>
    <w:rsid w:val="001337EE"/>
    <w:rsid w:val="00134269"/>
    <w:rsid w:val="00137607"/>
    <w:rsid w:val="00137DEF"/>
    <w:rsid w:val="001436C9"/>
    <w:rsid w:val="001503BE"/>
    <w:rsid w:val="001611A7"/>
    <w:rsid w:val="00165C28"/>
    <w:rsid w:val="00167076"/>
    <w:rsid w:val="00167F05"/>
    <w:rsid w:val="00171112"/>
    <w:rsid w:val="0017411B"/>
    <w:rsid w:val="0017680B"/>
    <w:rsid w:val="00180260"/>
    <w:rsid w:val="00185610"/>
    <w:rsid w:val="001859C9"/>
    <w:rsid w:val="0019216D"/>
    <w:rsid w:val="00195C3A"/>
    <w:rsid w:val="00197CE2"/>
    <w:rsid w:val="001A109A"/>
    <w:rsid w:val="001A533E"/>
    <w:rsid w:val="001B5E3D"/>
    <w:rsid w:val="001C1EE1"/>
    <w:rsid w:val="001C463E"/>
    <w:rsid w:val="001C5E53"/>
    <w:rsid w:val="001C7415"/>
    <w:rsid w:val="001C75B5"/>
    <w:rsid w:val="001D7374"/>
    <w:rsid w:val="001E41B3"/>
    <w:rsid w:val="001E597B"/>
    <w:rsid w:val="001F1DD2"/>
    <w:rsid w:val="001F2337"/>
    <w:rsid w:val="001F49D0"/>
    <w:rsid w:val="001F6B8C"/>
    <w:rsid w:val="0020679B"/>
    <w:rsid w:val="00206AB5"/>
    <w:rsid w:val="00206BCA"/>
    <w:rsid w:val="002154DA"/>
    <w:rsid w:val="00225167"/>
    <w:rsid w:val="00226980"/>
    <w:rsid w:val="00227560"/>
    <w:rsid w:val="00247257"/>
    <w:rsid w:val="00247773"/>
    <w:rsid w:val="00247A5A"/>
    <w:rsid w:val="002540CB"/>
    <w:rsid w:val="00254BE3"/>
    <w:rsid w:val="00256C52"/>
    <w:rsid w:val="0026138A"/>
    <w:rsid w:val="002720C5"/>
    <w:rsid w:val="00277512"/>
    <w:rsid w:val="00280CE2"/>
    <w:rsid w:val="002866ED"/>
    <w:rsid w:val="002976E2"/>
    <w:rsid w:val="002A49AC"/>
    <w:rsid w:val="002B1368"/>
    <w:rsid w:val="002B6DB1"/>
    <w:rsid w:val="002B73CF"/>
    <w:rsid w:val="002C103A"/>
    <w:rsid w:val="002C263D"/>
    <w:rsid w:val="002C58E7"/>
    <w:rsid w:val="002C6DF9"/>
    <w:rsid w:val="002C73D1"/>
    <w:rsid w:val="002D0429"/>
    <w:rsid w:val="002D1FEC"/>
    <w:rsid w:val="002F187C"/>
    <w:rsid w:val="002F49ED"/>
    <w:rsid w:val="002F5562"/>
    <w:rsid w:val="00316103"/>
    <w:rsid w:val="003166BB"/>
    <w:rsid w:val="00317F7A"/>
    <w:rsid w:val="003202F4"/>
    <w:rsid w:val="00325468"/>
    <w:rsid w:val="003277C6"/>
    <w:rsid w:val="00330020"/>
    <w:rsid w:val="0033446A"/>
    <w:rsid w:val="00335E72"/>
    <w:rsid w:val="00345386"/>
    <w:rsid w:val="0034756B"/>
    <w:rsid w:val="003525B4"/>
    <w:rsid w:val="003533F9"/>
    <w:rsid w:val="003536FD"/>
    <w:rsid w:val="00365DA9"/>
    <w:rsid w:val="00371CB6"/>
    <w:rsid w:val="0037322A"/>
    <w:rsid w:val="003751F1"/>
    <w:rsid w:val="0038766E"/>
    <w:rsid w:val="003900B6"/>
    <w:rsid w:val="003A16AB"/>
    <w:rsid w:val="003A679B"/>
    <w:rsid w:val="003B2E40"/>
    <w:rsid w:val="003B6FAF"/>
    <w:rsid w:val="003D192C"/>
    <w:rsid w:val="003D459B"/>
    <w:rsid w:val="003E1FE9"/>
    <w:rsid w:val="003E3C20"/>
    <w:rsid w:val="003E7782"/>
    <w:rsid w:val="004006CD"/>
    <w:rsid w:val="004319BF"/>
    <w:rsid w:val="0043655E"/>
    <w:rsid w:val="00440B51"/>
    <w:rsid w:val="0044604F"/>
    <w:rsid w:val="00446587"/>
    <w:rsid w:val="004508E7"/>
    <w:rsid w:val="0045279D"/>
    <w:rsid w:val="00452B02"/>
    <w:rsid w:val="00456F0F"/>
    <w:rsid w:val="004651AC"/>
    <w:rsid w:val="004672F5"/>
    <w:rsid w:val="00470340"/>
    <w:rsid w:val="004722E3"/>
    <w:rsid w:val="00477D57"/>
    <w:rsid w:val="0048019C"/>
    <w:rsid w:val="00480783"/>
    <w:rsid w:val="00481E4E"/>
    <w:rsid w:val="00486544"/>
    <w:rsid w:val="00490AD6"/>
    <w:rsid w:val="00496DCC"/>
    <w:rsid w:val="004A1546"/>
    <w:rsid w:val="004A36CB"/>
    <w:rsid w:val="004A46D3"/>
    <w:rsid w:val="004B1A1F"/>
    <w:rsid w:val="004B320C"/>
    <w:rsid w:val="004B3611"/>
    <w:rsid w:val="004B42B6"/>
    <w:rsid w:val="004C0108"/>
    <w:rsid w:val="004C2797"/>
    <w:rsid w:val="004C32A0"/>
    <w:rsid w:val="004C3875"/>
    <w:rsid w:val="004C4850"/>
    <w:rsid w:val="004C56D6"/>
    <w:rsid w:val="004C7124"/>
    <w:rsid w:val="004D15B9"/>
    <w:rsid w:val="004D3F1C"/>
    <w:rsid w:val="004E046E"/>
    <w:rsid w:val="004E2752"/>
    <w:rsid w:val="004E576F"/>
    <w:rsid w:val="004F4820"/>
    <w:rsid w:val="00501C60"/>
    <w:rsid w:val="005023A8"/>
    <w:rsid w:val="00502A44"/>
    <w:rsid w:val="00504CDE"/>
    <w:rsid w:val="00513C5A"/>
    <w:rsid w:val="00515C8E"/>
    <w:rsid w:val="00516F40"/>
    <w:rsid w:val="00524E08"/>
    <w:rsid w:val="005333C6"/>
    <w:rsid w:val="00534052"/>
    <w:rsid w:val="00534A4E"/>
    <w:rsid w:val="005375F1"/>
    <w:rsid w:val="0053780B"/>
    <w:rsid w:val="0054251C"/>
    <w:rsid w:val="005505E2"/>
    <w:rsid w:val="0055196E"/>
    <w:rsid w:val="00555CD8"/>
    <w:rsid w:val="00555D25"/>
    <w:rsid w:val="0055734E"/>
    <w:rsid w:val="00566C23"/>
    <w:rsid w:val="00567C7D"/>
    <w:rsid w:val="00572564"/>
    <w:rsid w:val="0057651B"/>
    <w:rsid w:val="00585EFE"/>
    <w:rsid w:val="00590D11"/>
    <w:rsid w:val="00593D44"/>
    <w:rsid w:val="00594544"/>
    <w:rsid w:val="005A2ED5"/>
    <w:rsid w:val="005A6264"/>
    <w:rsid w:val="005B3D94"/>
    <w:rsid w:val="005B48D5"/>
    <w:rsid w:val="005C0C57"/>
    <w:rsid w:val="005C1100"/>
    <w:rsid w:val="005C23B8"/>
    <w:rsid w:val="005C6900"/>
    <w:rsid w:val="005D34D0"/>
    <w:rsid w:val="005D641C"/>
    <w:rsid w:val="006012AD"/>
    <w:rsid w:val="00601FD9"/>
    <w:rsid w:val="006045CA"/>
    <w:rsid w:val="006065D1"/>
    <w:rsid w:val="00607415"/>
    <w:rsid w:val="006103E3"/>
    <w:rsid w:val="00611A0A"/>
    <w:rsid w:val="00611BB4"/>
    <w:rsid w:val="00620B5E"/>
    <w:rsid w:val="00635F31"/>
    <w:rsid w:val="00642157"/>
    <w:rsid w:val="0064276A"/>
    <w:rsid w:val="00653DB0"/>
    <w:rsid w:val="006649BC"/>
    <w:rsid w:val="00665E5D"/>
    <w:rsid w:val="00676930"/>
    <w:rsid w:val="00692EE2"/>
    <w:rsid w:val="00694F47"/>
    <w:rsid w:val="00697CD4"/>
    <w:rsid w:val="006A0735"/>
    <w:rsid w:val="006A5D60"/>
    <w:rsid w:val="006A6545"/>
    <w:rsid w:val="006B12BC"/>
    <w:rsid w:val="006B355F"/>
    <w:rsid w:val="006C51B3"/>
    <w:rsid w:val="006D06CF"/>
    <w:rsid w:val="006D0D65"/>
    <w:rsid w:val="006D4B5D"/>
    <w:rsid w:val="006D55EE"/>
    <w:rsid w:val="006E1F19"/>
    <w:rsid w:val="006E2D9D"/>
    <w:rsid w:val="006E33F5"/>
    <w:rsid w:val="006E6F98"/>
    <w:rsid w:val="006F6710"/>
    <w:rsid w:val="00706797"/>
    <w:rsid w:val="00706934"/>
    <w:rsid w:val="00715DA8"/>
    <w:rsid w:val="007160E4"/>
    <w:rsid w:val="00716B7E"/>
    <w:rsid w:val="00720268"/>
    <w:rsid w:val="0072481E"/>
    <w:rsid w:val="007303F7"/>
    <w:rsid w:val="00732D92"/>
    <w:rsid w:val="007348CF"/>
    <w:rsid w:val="0073684B"/>
    <w:rsid w:val="00746FD5"/>
    <w:rsid w:val="00750F75"/>
    <w:rsid w:val="00752BAF"/>
    <w:rsid w:val="00761F5C"/>
    <w:rsid w:val="00763D87"/>
    <w:rsid w:val="00765EEC"/>
    <w:rsid w:val="007703D0"/>
    <w:rsid w:val="007756F0"/>
    <w:rsid w:val="007776DB"/>
    <w:rsid w:val="00780761"/>
    <w:rsid w:val="00781DCA"/>
    <w:rsid w:val="0078446D"/>
    <w:rsid w:val="0079759A"/>
    <w:rsid w:val="007A1B20"/>
    <w:rsid w:val="007A758A"/>
    <w:rsid w:val="007B5AA2"/>
    <w:rsid w:val="007B6423"/>
    <w:rsid w:val="007C53D8"/>
    <w:rsid w:val="007C6E26"/>
    <w:rsid w:val="007C79D0"/>
    <w:rsid w:val="007D5257"/>
    <w:rsid w:val="007D53A2"/>
    <w:rsid w:val="007E1958"/>
    <w:rsid w:val="007E4C37"/>
    <w:rsid w:val="007E6C7E"/>
    <w:rsid w:val="007E77FF"/>
    <w:rsid w:val="007F7D72"/>
    <w:rsid w:val="008168C5"/>
    <w:rsid w:val="008178B4"/>
    <w:rsid w:val="00824028"/>
    <w:rsid w:val="00824354"/>
    <w:rsid w:val="00831C93"/>
    <w:rsid w:val="008352C8"/>
    <w:rsid w:val="00843F0E"/>
    <w:rsid w:val="00860589"/>
    <w:rsid w:val="008607AB"/>
    <w:rsid w:val="008630FC"/>
    <w:rsid w:val="00864246"/>
    <w:rsid w:val="008647C0"/>
    <w:rsid w:val="0086707F"/>
    <w:rsid w:val="00872F29"/>
    <w:rsid w:val="00873F0F"/>
    <w:rsid w:val="0088406F"/>
    <w:rsid w:val="00886F61"/>
    <w:rsid w:val="0089552F"/>
    <w:rsid w:val="008962B0"/>
    <w:rsid w:val="00897470"/>
    <w:rsid w:val="008979C1"/>
    <w:rsid w:val="008A6F84"/>
    <w:rsid w:val="008A7458"/>
    <w:rsid w:val="008B0B23"/>
    <w:rsid w:val="008B1242"/>
    <w:rsid w:val="008B134B"/>
    <w:rsid w:val="008B1658"/>
    <w:rsid w:val="008B447D"/>
    <w:rsid w:val="008C49E5"/>
    <w:rsid w:val="008D0AEB"/>
    <w:rsid w:val="008D602A"/>
    <w:rsid w:val="008D68A6"/>
    <w:rsid w:val="008D718B"/>
    <w:rsid w:val="008E179C"/>
    <w:rsid w:val="008E3706"/>
    <w:rsid w:val="008F1D4E"/>
    <w:rsid w:val="009057DD"/>
    <w:rsid w:val="0090733E"/>
    <w:rsid w:val="00907C66"/>
    <w:rsid w:val="00915856"/>
    <w:rsid w:val="00917CD8"/>
    <w:rsid w:val="00922A67"/>
    <w:rsid w:val="009265B4"/>
    <w:rsid w:val="00927070"/>
    <w:rsid w:val="009304D2"/>
    <w:rsid w:val="00930596"/>
    <w:rsid w:val="009365A2"/>
    <w:rsid w:val="00936AE5"/>
    <w:rsid w:val="009410A2"/>
    <w:rsid w:val="00944935"/>
    <w:rsid w:val="00947889"/>
    <w:rsid w:val="00951635"/>
    <w:rsid w:val="00961279"/>
    <w:rsid w:val="00981FE4"/>
    <w:rsid w:val="00992C13"/>
    <w:rsid w:val="00993539"/>
    <w:rsid w:val="00997F8E"/>
    <w:rsid w:val="009A0A81"/>
    <w:rsid w:val="009A53AE"/>
    <w:rsid w:val="009A59DB"/>
    <w:rsid w:val="009A5DC7"/>
    <w:rsid w:val="009A7200"/>
    <w:rsid w:val="009C0F57"/>
    <w:rsid w:val="009D0AD3"/>
    <w:rsid w:val="009D36B8"/>
    <w:rsid w:val="009E3D54"/>
    <w:rsid w:val="009F3049"/>
    <w:rsid w:val="009F70F9"/>
    <w:rsid w:val="00A00153"/>
    <w:rsid w:val="00A00C00"/>
    <w:rsid w:val="00A0286C"/>
    <w:rsid w:val="00A039CF"/>
    <w:rsid w:val="00A1086C"/>
    <w:rsid w:val="00A25A57"/>
    <w:rsid w:val="00A30115"/>
    <w:rsid w:val="00A46F23"/>
    <w:rsid w:val="00A54DA7"/>
    <w:rsid w:val="00A64B9F"/>
    <w:rsid w:val="00A724D0"/>
    <w:rsid w:val="00A7467F"/>
    <w:rsid w:val="00A74F51"/>
    <w:rsid w:val="00A76BCD"/>
    <w:rsid w:val="00A873FD"/>
    <w:rsid w:val="00A95B53"/>
    <w:rsid w:val="00AA526B"/>
    <w:rsid w:val="00AA5A2B"/>
    <w:rsid w:val="00AB1024"/>
    <w:rsid w:val="00AB20F2"/>
    <w:rsid w:val="00AB5320"/>
    <w:rsid w:val="00AB608D"/>
    <w:rsid w:val="00AC0A27"/>
    <w:rsid w:val="00AC178C"/>
    <w:rsid w:val="00AC319D"/>
    <w:rsid w:val="00AC57A5"/>
    <w:rsid w:val="00AC6837"/>
    <w:rsid w:val="00AC7DA2"/>
    <w:rsid w:val="00AD0CC8"/>
    <w:rsid w:val="00AE43FE"/>
    <w:rsid w:val="00AF37E0"/>
    <w:rsid w:val="00B024E1"/>
    <w:rsid w:val="00B051F6"/>
    <w:rsid w:val="00B13515"/>
    <w:rsid w:val="00B16EB4"/>
    <w:rsid w:val="00B2051B"/>
    <w:rsid w:val="00B211AE"/>
    <w:rsid w:val="00B21C5F"/>
    <w:rsid w:val="00B23113"/>
    <w:rsid w:val="00B331C8"/>
    <w:rsid w:val="00B40C75"/>
    <w:rsid w:val="00B45338"/>
    <w:rsid w:val="00B51E73"/>
    <w:rsid w:val="00B57AAC"/>
    <w:rsid w:val="00B57C9F"/>
    <w:rsid w:val="00B6390E"/>
    <w:rsid w:val="00B668D8"/>
    <w:rsid w:val="00B747DC"/>
    <w:rsid w:val="00B7507C"/>
    <w:rsid w:val="00B7682B"/>
    <w:rsid w:val="00B810AF"/>
    <w:rsid w:val="00B97F68"/>
    <w:rsid w:val="00BA21AD"/>
    <w:rsid w:val="00BA37D1"/>
    <w:rsid w:val="00BA3FDD"/>
    <w:rsid w:val="00BB197A"/>
    <w:rsid w:val="00BB3FC9"/>
    <w:rsid w:val="00BD1625"/>
    <w:rsid w:val="00BD70CA"/>
    <w:rsid w:val="00BE107D"/>
    <w:rsid w:val="00BE3441"/>
    <w:rsid w:val="00BE733F"/>
    <w:rsid w:val="00BF1EE7"/>
    <w:rsid w:val="00BF35D7"/>
    <w:rsid w:val="00BF5E90"/>
    <w:rsid w:val="00BF62CD"/>
    <w:rsid w:val="00C004BD"/>
    <w:rsid w:val="00C00DB2"/>
    <w:rsid w:val="00C048E3"/>
    <w:rsid w:val="00C0539B"/>
    <w:rsid w:val="00C05DA5"/>
    <w:rsid w:val="00C071EB"/>
    <w:rsid w:val="00C13E34"/>
    <w:rsid w:val="00C141D3"/>
    <w:rsid w:val="00C225AC"/>
    <w:rsid w:val="00C24B4B"/>
    <w:rsid w:val="00C252B8"/>
    <w:rsid w:val="00C27AFC"/>
    <w:rsid w:val="00C35A0B"/>
    <w:rsid w:val="00C36EA3"/>
    <w:rsid w:val="00C46252"/>
    <w:rsid w:val="00C471FF"/>
    <w:rsid w:val="00C50C35"/>
    <w:rsid w:val="00C773B7"/>
    <w:rsid w:val="00C83C8E"/>
    <w:rsid w:val="00C85446"/>
    <w:rsid w:val="00C85BA0"/>
    <w:rsid w:val="00C931FE"/>
    <w:rsid w:val="00C94C86"/>
    <w:rsid w:val="00C95480"/>
    <w:rsid w:val="00CA0369"/>
    <w:rsid w:val="00CA213C"/>
    <w:rsid w:val="00CA2CA5"/>
    <w:rsid w:val="00CA51AF"/>
    <w:rsid w:val="00CB0BF1"/>
    <w:rsid w:val="00CB6616"/>
    <w:rsid w:val="00CB683B"/>
    <w:rsid w:val="00CC06BE"/>
    <w:rsid w:val="00CC148E"/>
    <w:rsid w:val="00CC6DC5"/>
    <w:rsid w:val="00CD4F6D"/>
    <w:rsid w:val="00CD69D3"/>
    <w:rsid w:val="00CD7D63"/>
    <w:rsid w:val="00CE6477"/>
    <w:rsid w:val="00CF1FCD"/>
    <w:rsid w:val="00D00C7B"/>
    <w:rsid w:val="00D018EF"/>
    <w:rsid w:val="00D05695"/>
    <w:rsid w:val="00D06343"/>
    <w:rsid w:val="00D10EFE"/>
    <w:rsid w:val="00D11153"/>
    <w:rsid w:val="00D15CC1"/>
    <w:rsid w:val="00D15CF5"/>
    <w:rsid w:val="00D2258D"/>
    <w:rsid w:val="00D252C4"/>
    <w:rsid w:val="00D352AE"/>
    <w:rsid w:val="00D403B9"/>
    <w:rsid w:val="00D44028"/>
    <w:rsid w:val="00D441F4"/>
    <w:rsid w:val="00D46017"/>
    <w:rsid w:val="00D509B8"/>
    <w:rsid w:val="00D5555E"/>
    <w:rsid w:val="00D5774E"/>
    <w:rsid w:val="00D61E6B"/>
    <w:rsid w:val="00D63BCB"/>
    <w:rsid w:val="00D652D8"/>
    <w:rsid w:val="00D65445"/>
    <w:rsid w:val="00D6573E"/>
    <w:rsid w:val="00D67068"/>
    <w:rsid w:val="00D7589E"/>
    <w:rsid w:val="00D82EFF"/>
    <w:rsid w:val="00D845CF"/>
    <w:rsid w:val="00D97C4B"/>
    <w:rsid w:val="00DA4B63"/>
    <w:rsid w:val="00DB55BE"/>
    <w:rsid w:val="00DC1C62"/>
    <w:rsid w:val="00DD3925"/>
    <w:rsid w:val="00DD3ED3"/>
    <w:rsid w:val="00DD4FD9"/>
    <w:rsid w:val="00DD592F"/>
    <w:rsid w:val="00DF174B"/>
    <w:rsid w:val="00DF5723"/>
    <w:rsid w:val="00DF73D8"/>
    <w:rsid w:val="00E01708"/>
    <w:rsid w:val="00E0233D"/>
    <w:rsid w:val="00E02A9F"/>
    <w:rsid w:val="00E10383"/>
    <w:rsid w:val="00E2467D"/>
    <w:rsid w:val="00E25B37"/>
    <w:rsid w:val="00E25E2E"/>
    <w:rsid w:val="00E261B7"/>
    <w:rsid w:val="00E30ACB"/>
    <w:rsid w:val="00E31906"/>
    <w:rsid w:val="00E35375"/>
    <w:rsid w:val="00E361BD"/>
    <w:rsid w:val="00E36E89"/>
    <w:rsid w:val="00E442C9"/>
    <w:rsid w:val="00E44F47"/>
    <w:rsid w:val="00E46DF4"/>
    <w:rsid w:val="00E50C4F"/>
    <w:rsid w:val="00E53312"/>
    <w:rsid w:val="00E5696E"/>
    <w:rsid w:val="00E5727D"/>
    <w:rsid w:val="00E636B5"/>
    <w:rsid w:val="00E64C70"/>
    <w:rsid w:val="00E75EFA"/>
    <w:rsid w:val="00E81F09"/>
    <w:rsid w:val="00E871E7"/>
    <w:rsid w:val="00E87405"/>
    <w:rsid w:val="00E90076"/>
    <w:rsid w:val="00E90CAF"/>
    <w:rsid w:val="00E94144"/>
    <w:rsid w:val="00EA0ED7"/>
    <w:rsid w:val="00EA1B9C"/>
    <w:rsid w:val="00EA5F7B"/>
    <w:rsid w:val="00EB120D"/>
    <w:rsid w:val="00EB214B"/>
    <w:rsid w:val="00EC17FC"/>
    <w:rsid w:val="00EC1CBA"/>
    <w:rsid w:val="00EC6DD9"/>
    <w:rsid w:val="00EC7031"/>
    <w:rsid w:val="00EE194C"/>
    <w:rsid w:val="00EF163F"/>
    <w:rsid w:val="00EF1A91"/>
    <w:rsid w:val="00EF59FB"/>
    <w:rsid w:val="00EF6A68"/>
    <w:rsid w:val="00F00A3F"/>
    <w:rsid w:val="00F02060"/>
    <w:rsid w:val="00F034BE"/>
    <w:rsid w:val="00F035B0"/>
    <w:rsid w:val="00F15E8D"/>
    <w:rsid w:val="00F16242"/>
    <w:rsid w:val="00F2061C"/>
    <w:rsid w:val="00F239BE"/>
    <w:rsid w:val="00F2574C"/>
    <w:rsid w:val="00F31D06"/>
    <w:rsid w:val="00F31D76"/>
    <w:rsid w:val="00F36C9F"/>
    <w:rsid w:val="00F407CE"/>
    <w:rsid w:val="00F53175"/>
    <w:rsid w:val="00F578E8"/>
    <w:rsid w:val="00F64E93"/>
    <w:rsid w:val="00F75F24"/>
    <w:rsid w:val="00F774A2"/>
    <w:rsid w:val="00F80702"/>
    <w:rsid w:val="00F81457"/>
    <w:rsid w:val="00F8526A"/>
    <w:rsid w:val="00F865E2"/>
    <w:rsid w:val="00F929A3"/>
    <w:rsid w:val="00F938A6"/>
    <w:rsid w:val="00F9394F"/>
    <w:rsid w:val="00F956A7"/>
    <w:rsid w:val="00FA33E8"/>
    <w:rsid w:val="00FA34B7"/>
    <w:rsid w:val="00FA44D7"/>
    <w:rsid w:val="00FA5638"/>
    <w:rsid w:val="00FA7A50"/>
    <w:rsid w:val="00FB1753"/>
    <w:rsid w:val="00FB5EF9"/>
    <w:rsid w:val="00FC54AF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4A76"/>
  <w15:docId w15:val="{60390B8E-B58E-42F3-B8DB-9FE1B5C3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AC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A4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49A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semiHidden/>
    <w:rsid w:val="002A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9AC"/>
  </w:style>
  <w:style w:type="paragraph" w:styleId="Footer">
    <w:name w:val="footer"/>
    <w:basedOn w:val="Normal"/>
    <w:link w:val="FooterChar"/>
    <w:uiPriority w:val="99"/>
    <w:semiHidden/>
    <w:unhideWhenUsed/>
    <w:rsid w:val="002A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9AC"/>
  </w:style>
  <w:style w:type="paragraph" w:styleId="BalloonText">
    <w:name w:val="Balloon Text"/>
    <w:basedOn w:val="Normal"/>
    <w:link w:val="BalloonTextChar"/>
    <w:uiPriority w:val="99"/>
    <w:semiHidden/>
    <w:unhideWhenUsed/>
    <w:rsid w:val="002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A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99"/>
    <w:qFormat/>
    <w:rsid w:val="002A49AC"/>
    <w:pPr>
      <w:ind w:left="720"/>
      <w:contextualSpacing/>
    </w:pPr>
  </w:style>
  <w:style w:type="paragraph" w:customStyle="1" w:styleId="Text">
    <w:name w:val="Text"/>
    <w:basedOn w:val="Normal"/>
    <w:uiPriority w:val="99"/>
    <w:semiHidden/>
    <w:rsid w:val="002A49AC"/>
    <w:pPr>
      <w:overflowPunct w:val="0"/>
      <w:autoSpaceDE w:val="0"/>
      <w:autoSpaceDN w:val="0"/>
      <w:adjustRightInd w:val="0"/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har1">
    <w:name w:val="Char1"/>
    <w:basedOn w:val="Normal"/>
    <w:uiPriority w:val="99"/>
    <w:semiHidden/>
    <w:rsid w:val="002A49AC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A49AC"/>
    <w:rPr>
      <w:color w:val="808080"/>
    </w:rPr>
  </w:style>
  <w:style w:type="character" w:customStyle="1" w:styleId="apple-converted-space">
    <w:name w:val="apple-converted-space"/>
    <w:basedOn w:val="DefaultParagraphFont"/>
    <w:rsid w:val="002A49AC"/>
  </w:style>
  <w:style w:type="table" w:styleId="TableGrid">
    <w:name w:val="Table Grid"/>
    <w:basedOn w:val="TableNormal"/>
    <w:uiPriority w:val="39"/>
    <w:rsid w:val="002A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AF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EB120D"/>
  </w:style>
  <w:style w:type="paragraph" w:styleId="Revision">
    <w:name w:val="Revision"/>
    <w:hidden/>
    <w:uiPriority w:val="99"/>
    <w:semiHidden/>
    <w:rsid w:val="00534A4E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7E4C37"/>
    <w:pPr>
      <w:spacing w:after="0" w:line="240" w:lineRule="auto"/>
      <w:ind w:right="-756" w:firstLine="567"/>
      <w:jc w:val="both"/>
    </w:pPr>
    <w:rPr>
      <w:rFonts w:ascii="Arial LatArm" w:eastAsia="Times New Roman" w:hAnsi="Arial LatArm" w:cs="Arial LatArm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4C37"/>
    <w:rPr>
      <w:rFonts w:ascii="Arial LatArm" w:eastAsia="Times New Roman" w:hAnsi="Arial LatArm" w:cs="Arial LatArm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2EC8-D4EF-4A7A-BE9F-4B926AC0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User</dc:creator>
  <cp:lastModifiedBy>Gabriel</cp:lastModifiedBy>
  <cp:revision>2</cp:revision>
  <cp:lastPrinted>2019-02-12T11:58:00Z</cp:lastPrinted>
  <dcterms:created xsi:type="dcterms:W3CDTF">2019-03-12T07:23:00Z</dcterms:created>
  <dcterms:modified xsi:type="dcterms:W3CDTF">2019-03-12T07:23:00Z</dcterms:modified>
  <cp:keywords>https://mul2.gov.am/tasks/11517/oneclick/voroshum-xmbagrvac.docx?token=651b95b4b3de87725dba3e436771222b</cp:keywords>
</cp:coreProperties>
</file>