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85" w:rsidRPr="00D50A3E" w:rsidRDefault="00AC2D46" w:rsidP="00D50A3E">
      <w:pPr>
        <w:ind w:right="-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</w:t>
      </w:r>
      <w:r w:rsidR="003E1415" w:rsidRPr="00355996">
        <w:rPr>
          <w:rFonts w:ascii="GHEA Grapalat" w:hAnsi="GHEA Grapalat" w:cs="Sylfaen"/>
          <w:b/>
          <w:lang w:val="af-ZA"/>
        </w:rPr>
        <w:t>ԱՄՓՈՓԱԹԵՐԹ</w:t>
      </w:r>
    </w:p>
    <w:p w:rsidR="00D03785" w:rsidRDefault="00D03785" w:rsidP="003E1415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lang w:val="en-GB"/>
        </w:rPr>
      </w:pPr>
    </w:p>
    <w:p w:rsidR="00D03785" w:rsidRPr="00745ACF" w:rsidRDefault="00D03785" w:rsidP="00D0378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745ACF">
        <w:rPr>
          <w:rStyle w:val="Strong"/>
          <w:rFonts w:ascii="GHEA Grapalat" w:hAnsi="GHEA Grapalat"/>
          <w:color w:val="000000" w:themeColor="text1"/>
          <w:lang w:val="hy-AM"/>
        </w:rPr>
        <w:t>«</w:t>
      </w:r>
      <w:r w:rsidRPr="00745ACF">
        <w:rPr>
          <w:rFonts w:ascii="GHEA Grapalat" w:hAnsi="GHEA Grapalat" w:cs="Sylfaen"/>
          <w:b/>
          <w:color w:val="000000" w:themeColor="text1"/>
          <w:lang w:val="hy-AM"/>
        </w:rPr>
        <w:t>ԺՈՂՈՎՐԴԱԿԱՆ ԵՐԱԺՇՏՈՒԹՅԱՆ ԱԶԳԱՅԻՆ ԿԵՆՏՐՈՆ</w:t>
      </w:r>
      <w:r w:rsidRPr="00745ACF">
        <w:rPr>
          <w:rStyle w:val="Strong"/>
          <w:rFonts w:ascii="GHEA Grapalat" w:hAnsi="GHEA Grapalat"/>
          <w:color w:val="000000" w:themeColor="text1"/>
          <w:lang w:val="hy-AM"/>
        </w:rPr>
        <w:t>» ՊԵՏԱԿԱՆ</w:t>
      </w:r>
    </w:p>
    <w:p w:rsidR="00D03785" w:rsidRPr="00745ACF" w:rsidRDefault="00D03785" w:rsidP="00D0378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745ACF">
        <w:rPr>
          <w:rStyle w:val="Strong"/>
          <w:rFonts w:ascii="GHEA Grapalat" w:hAnsi="GHEA Grapalat"/>
          <w:color w:val="000000" w:themeColor="text1"/>
          <w:lang w:val="hy-AM"/>
        </w:rPr>
        <w:t>ՈՉ ԱՌԵՎՏՐԱՅԻՆ ԿԱԶՄԱԿԵՐՊՈՒԹՅՈՒՆԸ «ՀԱՅԱՍՏԱՆԻ ՊԵՏԱԿԱՆ ՖԻԼՀԱՐՄՈՆԻԱ» ՊԵՏԱԿԱՆ ՈՉ ԱՌԵՎՏՐԱՅԻՆ ԿԱԶՄԱԿԵՐՊՈՒԹՅԱՆԸ ՄԻԱՑՄԱՆ ՁԵՎՈՎ ՎԵՐԱԿԱԶՄԱԿԵՐՊԵԼՈՒ ՄԱՍԻՆ</w:t>
      </w:r>
      <w:r w:rsidRPr="00745ACF">
        <w:rPr>
          <w:rStyle w:val="Strong"/>
          <w:rFonts w:ascii="GHEA Grapalat" w:hAnsi="GHEA Grapalat"/>
          <w:color w:val="000000"/>
          <w:lang w:val="hy-AM"/>
        </w:rPr>
        <w:t>»</w:t>
      </w:r>
    </w:p>
    <w:p w:rsidR="00D03785" w:rsidRPr="00745ACF" w:rsidRDefault="00D03785" w:rsidP="00D03785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745ACF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ՀԱՅԱՍՏԱՆԻ ՀԱՆՐԱՊԵՏՈՒԹՅԱՆ ԿԱՌԱՎԱՐՈՒԹՅԱՆ ՈՐՈՇՄԱՆ </w:t>
      </w:r>
    </w:p>
    <w:p w:rsidR="00D03785" w:rsidRPr="00745ACF" w:rsidRDefault="00D03785" w:rsidP="00D03785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af-ZA"/>
        </w:rPr>
      </w:pPr>
      <w:r w:rsidRPr="00745ACF">
        <w:rPr>
          <w:rFonts w:ascii="GHEA Grapalat" w:hAnsi="GHEA Grapalat" w:cs="GHEA Grapalat"/>
          <w:b/>
          <w:bCs/>
          <w:color w:val="000000" w:themeColor="text1"/>
          <w:lang w:val="hy-AM"/>
        </w:rPr>
        <w:t>ՆԱԽԱԳԾԻ ՎԵՐԱԲԵՐՅԱԼ</w:t>
      </w:r>
      <w:r w:rsidRPr="00745ACF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45ACF">
        <w:rPr>
          <w:rFonts w:ascii="GHEA Grapalat" w:hAnsi="GHEA Grapalat" w:cs="Sylfaen"/>
          <w:b/>
          <w:color w:val="000000" w:themeColor="text1"/>
          <w:lang w:val="hy-AM"/>
        </w:rPr>
        <w:t>ՆԵՐԿԱՅԱՑՎԱԾ</w:t>
      </w:r>
    </w:p>
    <w:p w:rsidR="00D03785" w:rsidRPr="00745ACF" w:rsidRDefault="00D03785" w:rsidP="00D03785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745ACF">
        <w:rPr>
          <w:rFonts w:ascii="GHEA Grapalat" w:hAnsi="GHEA Grapalat" w:cs="Sylfaen"/>
          <w:b/>
          <w:color w:val="000000" w:themeColor="text1"/>
          <w:lang w:val="hy-AM"/>
        </w:rPr>
        <w:t>ԴԻՏՈՂՈՒԹՅՈՒՆՆԵՐԻ</w:t>
      </w:r>
      <w:r w:rsidRPr="00745ACF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745ACF">
        <w:rPr>
          <w:rFonts w:ascii="GHEA Grapalat" w:hAnsi="GHEA Grapalat" w:cs="Sylfaen"/>
          <w:b/>
          <w:color w:val="000000" w:themeColor="text1"/>
          <w:lang w:val="hy-AM"/>
        </w:rPr>
        <w:t>ԵՎ</w:t>
      </w:r>
      <w:r w:rsidRPr="00745ACF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745ACF">
        <w:rPr>
          <w:rFonts w:ascii="GHEA Grapalat" w:hAnsi="GHEA Grapalat" w:cs="Sylfaen"/>
          <w:b/>
          <w:color w:val="000000" w:themeColor="text1"/>
          <w:lang w:val="hy-AM"/>
        </w:rPr>
        <w:t>ԱՌԱՋԱՐԿՈՒԹՅՈՒՆՆԵՐԻ</w:t>
      </w:r>
    </w:p>
    <w:p w:rsidR="00D03785" w:rsidRPr="00BC7923" w:rsidRDefault="00D03785" w:rsidP="00D03785">
      <w:pPr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D03785" w:rsidRPr="00CF4ACB" w:rsidRDefault="00D03785" w:rsidP="00D03785">
      <w:pPr>
        <w:rPr>
          <w:rFonts w:ascii="GHEA Grapalat" w:hAnsi="GHEA Grapalat" w:cs="GHEA Grapalat"/>
          <w:lang w:val="af-ZA"/>
        </w:rPr>
      </w:pPr>
    </w:p>
    <w:p w:rsidR="00D03785" w:rsidRPr="00355996" w:rsidRDefault="00D03785" w:rsidP="003E1415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b/>
          <w:lang w:val="af-ZA"/>
        </w:rPr>
      </w:pP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315"/>
        <w:gridCol w:w="4048"/>
        <w:gridCol w:w="1685"/>
        <w:gridCol w:w="5197"/>
      </w:tblGrid>
      <w:tr w:rsidR="009C0BFE" w:rsidRPr="00355996" w:rsidTr="00F76600">
        <w:trPr>
          <w:trHeight w:val="486"/>
        </w:trPr>
        <w:tc>
          <w:tcPr>
            <w:tcW w:w="487" w:type="dxa"/>
          </w:tcPr>
          <w:p w:rsidR="00A97D39" w:rsidRPr="00D64E32" w:rsidRDefault="00A97D39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315" w:type="dxa"/>
          </w:tcPr>
          <w:p w:rsidR="00A97D39" w:rsidRPr="00D64E32" w:rsidRDefault="00A97D39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64E3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64E32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4048" w:type="dxa"/>
          </w:tcPr>
          <w:p w:rsidR="00A97D39" w:rsidRPr="00D64E32" w:rsidRDefault="00A97D39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A97D39" w:rsidRPr="00D64E32" w:rsidRDefault="00A97D39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64E32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D64E32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685" w:type="dxa"/>
          </w:tcPr>
          <w:p w:rsidR="00A97D39" w:rsidRPr="00355996" w:rsidRDefault="00A97D39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A97D39" w:rsidRPr="00355996" w:rsidRDefault="005B245D" w:rsidP="0079630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 w:rsidRPr="00355996">
              <w:rPr>
                <w:rFonts w:ascii="GHEA Grapalat" w:hAnsi="GHEA Grapalat" w:cs="Sylfaen"/>
                <w:b/>
                <w:lang w:val="en-US"/>
              </w:rPr>
              <w:t>Եզրակացու</w:t>
            </w:r>
            <w:r w:rsidR="00B10D0F">
              <w:rPr>
                <w:rFonts w:ascii="GHEA Grapalat" w:hAnsi="GHEA Grapalat" w:cs="Sylfaen"/>
                <w:b/>
                <w:lang w:val="en-US"/>
              </w:rPr>
              <w:t>-</w:t>
            </w:r>
            <w:r w:rsidRPr="00355996"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5197" w:type="dxa"/>
          </w:tcPr>
          <w:p w:rsidR="00A97D39" w:rsidRPr="00355996" w:rsidRDefault="00A97D39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A97D39" w:rsidRPr="00355996" w:rsidRDefault="005B245D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</w:t>
            </w:r>
            <w:r>
              <w:rPr>
                <w:rFonts w:ascii="GHEA Grapalat" w:hAnsi="GHEA Grapalat" w:cs="Sylfaen"/>
                <w:b/>
              </w:rPr>
              <w:t>յ</w:t>
            </w:r>
            <w:r w:rsidRPr="00355996">
              <w:rPr>
                <w:rFonts w:ascii="GHEA Grapalat" w:hAnsi="GHEA Grapalat" w:cs="Sylfaen"/>
                <w:b/>
                <w:lang w:val="af-ZA"/>
              </w:rPr>
              <w:t>ունը</w:t>
            </w:r>
          </w:p>
        </w:tc>
      </w:tr>
      <w:tr w:rsidR="008B5CEE" w:rsidRPr="00355996" w:rsidTr="00F76600">
        <w:trPr>
          <w:trHeight w:val="486"/>
        </w:trPr>
        <w:tc>
          <w:tcPr>
            <w:tcW w:w="487" w:type="dxa"/>
          </w:tcPr>
          <w:p w:rsidR="008B5CEE" w:rsidRPr="00D64E32" w:rsidRDefault="008B5CEE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315" w:type="dxa"/>
          </w:tcPr>
          <w:p w:rsidR="008B5CEE" w:rsidRPr="00D64E32" w:rsidRDefault="008B5CEE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048" w:type="dxa"/>
          </w:tcPr>
          <w:p w:rsidR="008B5CEE" w:rsidRPr="00D64E32" w:rsidRDefault="008B5CEE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1685" w:type="dxa"/>
          </w:tcPr>
          <w:p w:rsidR="008B5CEE" w:rsidRPr="00355996" w:rsidRDefault="008B5CEE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5197" w:type="dxa"/>
          </w:tcPr>
          <w:p w:rsidR="008B5CEE" w:rsidRPr="00355996" w:rsidRDefault="008B5CEE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9C0BFE" w:rsidRPr="00F17227" w:rsidTr="009C0ED4">
        <w:trPr>
          <w:trHeight w:val="414"/>
        </w:trPr>
        <w:tc>
          <w:tcPr>
            <w:tcW w:w="487" w:type="dxa"/>
          </w:tcPr>
          <w:p w:rsidR="00C81405" w:rsidRPr="00D64E32" w:rsidRDefault="008A65B8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</w:t>
            </w:r>
            <w:r w:rsidR="00C81405" w:rsidRPr="00D64E32">
              <w:rPr>
                <w:rFonts w:ascii="GHEA Grapalat" w:hAnsi="GHEA Grapalat" w:cs="Sylfaen"/>
                <w:b/>
                <w:lang w:val="af-ZA"/>
              </w:rPr>
              <w:t>.</w:t>
            </w:r>
          </w:p>
        </w:tc>
        <w:tc>
          <w:tcPr>
            <w:tcW w:w="2315" w:type="dxa"/>
          </w:tcPr>
          <w:p w:rsidR="007118C5" w:rsidRPr="00A1288E" w:rsidRDefault="00BE0D47" w:rsidP="008B5CE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color w:val="000000" w:themeColor="text1"/>
                <w:lang w:val="af-ZA"/>
              </w:rPr>
            </w:pPr>
            <w:hyperlink r:id="rId8" w:history="1">
              <w:r w:rsidR="00220B10" w:rsidRPr="00D64E32">
                <w:rPr>
                  <w:rFonts w:ascii="GHEA Grapalat" w:hAnsi="GHEA Grapalat"/>
                  <w:b/>
                  <w:bCs/>
                  <w:color w:val="757E88"/>
                  <w:u w:val="single"/>
                  <w:lang w:val="af-ZA"/>
                </w:rPr>
                <w:br/>
              </w:r>
            </w:hyperlink>
            <w:r w:rsidR="007118C5" w:rsidRPr="00A1288E">
              <w:rPr>
                <w:rFonts w:ascii="GHEA Grapalat" w:hAnsi="GHEA Grapalat" w:cs="Sylfaen"/>
                <w:color w:val="000000" w:themeColor="text1"/>
                <w:lang w:val="af-ZA"/>
              </w:rPr>
              <w:t>ՀՀ ֆինանսների նախարարության</w:t>
            </w:r>
          </w:p>
          <w:p w:rsidR="00660566" w:rsidRPr="00BC7923" w:rsidRDefault="00660566" w:rsidP="0066056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lang w:val="af-ZA"/>
              </w:rPr>
            </w:pPr>
            <w:r w:rsidRPr="00A1288E">
              <w:rPr>
                <w:rFonts w:ascii="GHEA Grapalat" w:hAnsi="GHEA Grapalat"/>
                <w:color w:val="000000" w:themeColor="text1"/>
                <w:lang w:val="fr-FR"/>
              </w:rPr>
              <w:t>23</w:t>
            </w:r>
            <w:r w:rsidRPr="00A1288E">
              <w:rPr>
                <w:rFonts w:ascii="GHEA Grapalat" w:hAnsi="GHEA Grapalat"/>
                <w:color w:val="000000" w:themeColor="text1"/>
                <w:lang w:val="hy-AM"/>
              </w:rPr>
              <w:t>.</w:t>
            </w:r>
            <w:r w:rsidRPr="00A1288E">
              <w:rPr>
                <w:rFonts w:ascii="GHEA Grapalat" w:hAnsi="GHEA Grapalat"/>
                <w:color w:val="000000" w:themeColor="text1"/>
                <w:lang w:val="af-ZA"/>
              </w:rPr>
              <w:t>04</w:t>
            </w:r>
            <w:r w:rsidRPr="00A1288E">
              <w:rPr>
                <w:rFonts w:ascii="GHEA Grapalat" w:hAnsi="GHEA Grapalat"/>
                <w:color w:val="000000" w:themeColor="text1"/>
                <w:lang w:val="hy-AM"/>
              </w:rPr>
              <w:t>.201</w:t>
            </w:r>
            <w:r w:rsidRPr="00A1288E">
              <w:rPr>
                <w:rFonts w:ascii="GHEA Grapalat" w:hAnsi="GHEA Grapalat"/>
                <w:color w:val="000000" w:themeColor="text1"/>
                <w:lang w:val="fr-FR"/>
              </w:rPr>
              <w:t>9</w:t>
            </w:r>
            <w:r w:rsidRPr="00A1288E">
              <w:rPr>
                <w:rFonts w:ascii="GHEA Grapalat" w:hAnsi="GHEA Grapalat"/>
                <w:color w:val="000000" w:themeColor="text1"/>
                <w:lang w:val="hy-AM"/>
              </w:rPr>
              <w:t>թ.</w:t>
            </w:r>
            <w:r w:rsidRPr="00A1288E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A1288E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:rsidR="007118C5" w:rsidRDefault="005023A1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 w:rsidRPr="00A1288E">
              <w:rPr>
                <w:rFonts w:ascii="GHEA Grapalat" w:hAnsi="GHEA Grapalat"/>
                <w:color w:val="000000" w:themeColor="text1"/>
                <w:lang w:val="hy-AM"/>
              </w:rPr>
              <w:t>N 01/8-3/6790-2019</w:t>
            </w:r>
            <w:r w:rsidRPr="00A1288E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7118C5" w:rsidRPr="00A1288E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գրություն</w:t>
            </w:r>
          </w:p>
          <w:p w:rsidR="00B35358" w:rsidRDefault="00B35358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</w:p>
          <w:p w:rsidR="00B35358" w:rsidRDefault="00B35358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</w:p>
          <w:p w:rsidR="00B35358" w:rsidRDefault="00B35358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</w:p>
          <w:p w:rsidR="00B35358" w:rsidRDefault="00B35358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</w:p>
          <w:p w:rsidR="00B35358" w:rsidRDefault="00B35358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</w:p>
          <w:p w:rsidR="00B35358" w:rsidRPr="00BC7923" w:rsidRDefault="00B35358" w:rsidP="00BC792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B35358" w:rsidRPr="00D64E32" w:rsidRDefault="00B35358" w:rsidP="009C0ED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048" w:type="dxa"/>
          </w:tcPr>
          <w:p w:rsidR="007118C5" w:rsidRPr="004C23C1" w:rsidRDefault="009C0BFE" w:rsidP="008B5CEE">
            <w:pPr>
              <w:tabs>
                <w:tab w:val="left" w:pos="-142"/>
              </w:tabs>
              <w:spacing w:line="276" w:lineRule="auto"/>
              <w:ind w:left="175" w:hanging="425"/>
              <w:rPr>
                <w:rFonts w:ascii="GHEA Grapalat" w:hAnsi="GHEA Grapalat" w:cs="GHEA Mariam"/>
                <w:color w:val="000000"/>
                <w:highlight w:val="yellow"/>
                <w:lang w:val="af-ZA"/>
              </w:rPr>
            </w:pPr>
            <w:r w:rsidRPr="004C23C1">
              <w:rPr>
                <w:rFonts w:ascii="GHEA Grapalat" w:hAnsi="GHEA Grapalat" w:cs="GHEA Mariam"/>
                <w:highlight w:val="yellow"/>
                <w:lang w:val="af-ZA"/>
              </w:rPr>
              <w:lastRenderedPageBreak/>
              <w:t>«</w:t>
            </w:r>
            <w:r w:rsidR="00A511A0" w:rsidRPr="004C23C1">
              <w:rPr>
                <w:rFonts w:ascii="GHEA Grapalat" w:hAnsi="GHEA Grapalat" w:cs="GHEA Mariam"/>
                <w:color w:val="000000"/>
                <w:highlight w:val="yellow"/>
                <w:lang w:val="af-ZA"/>
              </w:rPr>
              <w:t xml:space="preserve">   </w:t>
            </w:r>
            <w:r w:rsidRPr="004C23C1">
              <w:rPr>
                <w:rFonts w:ascii="GHEA Grapalat" w:hAnsi="GHEA Grapalat" w:cs="GHEA Mariam"/>
                <w:color w:val="000000"/>
                <w:highlight w:val="yellow"/>
                <w:lang w:val="af-ZA"/>
              </w:rPr>
              <w:t xml:space="preserve"> </w:t>
            </w:r>
          </w:p>
          <w:p w:rsidR="00C81405" w:rsidRPr="009C0ED4" w:rsidRDefault="00E22031" w:rsidP="009C0ED4">
            <w:pPr>
              <w:spacing w:line="360" w:lineRule="auto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01197E">
              <w:rPr>
                <w:rFonts w:ascii="GHEA Grapalat" w:hAnsi="GHEA Grapalat" w:cs="Sylfaen"/>
                <w:bCs/>
                <w:iCs/>
              </w:rPr>
              <w:t>Առաջարկ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վ</w:t>
            </w:r>
            <w:r w:rsidRPr="0001197E">
              <w:rPr>
                <w:rFonts w:ascii="GHEA Grapalat" w:hAnsi="GHEA Grapalat" w:cs="Sylfaen"/>
                <w:bCs/>
                <w:iCs/>
              </w:rPr>
              <w:t>ում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է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="00AC5489">
              <w:rPr>
                <w:rFonts w:ascii="GHEA Grapalat" w:hAnsi="GHEA Grapalat" w:cs="Sylfaen"/>
                <w:bCs/>
                <w:iCs/>
                <w:lang w:val="en-US"/>
              </w:rPr>
              <w:t>ն</w:t>
            </w:r>
            <w:r w:rsidRPr="0001197E">
              <w:rPr>
                <w:rFonts w:ascii="GHEA Grapalat" w:hAnsi="GHEA Grapalat" w:cs="Sylfaen"/>
                <w:bCs/>
                <w:iCs/>
              </w:rPr>
              <w:t>ախագծում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սահմանել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դրույթ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, </w:t>
            </w:r>
            <w:r w:rsidRPr="0001197E">
              <w:rPr>
                <w:rFonts w:ascii="GHEA Grapalat" w:hAnsi="GHEA Grapalat" w:cs="Sylfaen"/>
                <w:bCs/>
                <w:iCs/>
              </w:rPr>
              <w:t>որով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ուժը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կորցրած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կճանաչվի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ՀՀ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կառավարության</w:t>
            </w:r>
            <w:r w:rsidRPr="00E22031">
              <w:rPr>
                <w:rFonts w:ascii="GHEA Grapalat" w:hAnsi="GHEA Grapalat"/>
                <w:lang w:val="af-ZA"/>
              </w:rPr>
              <w:t xml:space="preserve"> 2002</w:t>
            </w:r>
            <w:r w:rsidRPr="0001197E">
              <w:rPr>
                <w:rFonts w:ascii="GHEA Grapalat" w:hAnsi="GHEA Grapalat"/>
              </w:rPr>
              <w:t>թ</w:t>
            </w:r>
            <w:r w:rsidRPr="00E22031">
              <w:rPr>
                <w:rFonts w:ascii="GHEA Grapalat" w:hAnsi="GHEA Grapalat"/>
                <w:lang w:val="af-ZA"/>
              </w:rPr>
              <w:t xml:space="preserve">. </w:t>
            </w:r>
            <w:r w:rsidRPr="0001197E">
              <w:rPr>
                <w:rFonts w:ascii="GHEA Grapalat" w:hAnsi="GHEA Grapalat"/>
              </w:rPr>
              <w:t>ապրիլի</w:t>
            </w:r>
            <w:r w:rsidRPr="00E22031">
              <w:rPr>
                <w:rFonts w:ascii="GHEA Grapalat" w:hAnsi="GHEA Grapalat"/>
                <w:lang w:val="af-ZA"/>
              </w:rPr>
              <w:t xml:space="preserve"> 17-</w:t>
            </w:r>
            <w:r w:rsidRPr="0001197E">
              <w:rPr>
                <w:rFonts w:ascii="GHEA Grapalat" w:hAnsi="GHEA Grapalat"/>
              </w:rPr>
              <w:t>ի</w:t>
            </w:r>
            <w:r w:rsidRPr="00E22031">
              <w:rPr>
                <w:rFonts w:ascii="GHEA Grapalat" w:hAnsi="GHEA Grapalat"/>
                <w:lang w:val="af-ZA"/>
              </w:rPr>
              <w:t xml:space="preserve"> «</w:t>
            </w:r>
            <w:r w:rsidRPr="0001197E">
              <w:rPr>
                <w:rFonts w:ascii="GHEA Grapalat" w:hAnsi="GHEA Grapalat"/>
              </w:rPr>
              <w:t>Պետական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01197E">
              <w:rPr>
                <w:rFonts w:ascii="GHEA Grapalat" w:hAnsi="GHEA Grapalat"/>
              </w:rPr>
              <w:t>ոչ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01197E">
              <w:rPr>
                <w:rFonts w:ascii="GHEA Grapalat" w:hAnsi="GHEA Grapalat"/>
              </w:rPr>
              <w:t>առևտրային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01197E">
              <w:rPr>
                <w:rFonts w:ascii="GHEA Grapalat" w:hAnsi="GHEA Grapalat"/>
              </w:rPr>
              <w:t>կազմակերպություններ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01197E">
              <w:rPr>
                <w:rFonts w:ascii="GHEA Grapalat" w:hAnsi="GHEA Grapalat"/>
              </w:rPr>
              <w:t>ստեղ</w:t>
            </w:r>
            <w:r w:rsidRPr="00E22031">
              <w:rPr>
                <w:rFonts w:ascii="GHEA Grapalat" w:hAnsi="GHEA Grapalat"/>
                <w:lang w:val="af-ZA"/>
              </w:rPr>
              <w:softHyphen/>
            </w:r>
            <w:r w:rsidRPr="0001197E">
              <w:rPr>
                <w:rFonts w:ascii="GHEA Grapalat" w:hAnsi="GHEA Grapalat"/>
              </w:rPr>
              <w:t>ծելու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01197E">
              <w:rPr>
                <w:rFonts w:ascii="GHEA Grapalat" w:hAnsi="GHEA Grapalat"/>
              </w:rPr>
              <w:t>մասին</w:t>
            </w:r>
            <w:r w:rsidRPr="00E22031">
              <w:rPr>
                <w:rFonts w:ascii="GHEA Grapalat" w:hAnsi="GHEA Grapalat"/>
                <w:lang w:val="af-ZA"/>
              </w:rPr>
              <w:t xml:space="preserve">» N 419 </w:t>
            </w:r>
            <w:r w:rsidRPr="0001197E">
              <w:rPr>
                <w:rFonts w:ascii="GHEA Grapalat" w:hAnsi="GHEA Grapalat"/>
              </w:rPr>
              <w:t>որոշման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E22031">
              <w:rPr>
                <w:rFonts w:ascii="GHEA Grapalat" w:hAnsi="GHEA Grapalat"/>
                <w:lang w:val="af-ZA"/>
              </w:rPr>
              <w:lastRenderedPageBreak/>
              <w:t>«</w:t>
            </w:r>
            <w:r>
              <w:rPr>
                <w:rFonts w:ascii="GHEA Grapalat" w:hAnsi="GHEA Grapalat"/>
              </w:rPr>
              <w:t>Հայաստանի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ենթակայության</w:t>
            </w:r>
            <w:r w:rsidRPr="00E22031">
              <w:rPr>
                <w:rFonts w:ascii="GHEA Grapalat" w:hAnsi="GHEA Grapalat"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համերգային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կազմակերպությունների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ցանկի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>» 5-</w:t>
            </w:r>
            <w:r w:rsidRPr="0001197E">
              <w:rPr>
                <w:rFonts w:ascii="GHEA Grapalat" w:hAnsi="GHEA Grapalat" w:cs="Sylfaen"/>
                <w:bCs/>
                <w:iCs/>
              </w:rPr>
              <w:t>րդ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>` «</w:t>
            </w:r>
            <w:r w:rsidRPr="0001197E">
              <w:rPr>
                <w:rFonts w:ascii="GHEA Grapalat" w:hAnsi="GHEA Grapalat" w:cs="Sylfaen"/>
                <w:bCs/>
                <w:iCs/>
              </w:rPr>
              <w:t>Ժողովրդա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softHyphen/>
            </w:r>
            <w:r w:rsidRPr="0001197E">
              <w:rPr>
                <w:rFonts w:ascii="GHEA Grapalat" w:hAnsi="GHEA Grapalat" w:cs="Sylfaen"/>
                <w:bCs/>
                <w:iCs/>
              </w:rPr>
              <w:t>կան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երաժշտության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ազգային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01197E">
              <w:rPr>
                <w:rFonts w:ascii="GHEA Grapalat" w:hAnsi="GHEA Grapalat" w:cs="Sylfaen"/>
                <w:bCs/>
                <w:iCs/>
              </w:rPr>
              <w:t>կենտրոն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 xml:space="preserve">» </w:t>
            </w:r>
            <w:r w:rsidRPr="0001197E">
              <w:rPr>
                <w:rFonts w:ascii="GHEA Grapalat" w:hAnsi="GHEA Grapalat" w:cs="Sylfaen"/>
                <w:bCs/>
                <w:iCs/>
              </w:rPr>
              <w:t>կետը</w:t>
            </w:r>
            <w:r w:rsidRPr="00E22031">
              <w:rPr>
                <w:rFonts w:ascii="GHEA Grapalat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1685" w:type="dxa"/>
          </w:tcPr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5B245D" w:rsidRDefault="004C23C1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 w:rsidRPr="004C23C1">
              <w:rPr>
                <w:rFonts w:ascii="GHEA Grapalat" w:hAnsi="GHEA Grapalat" w:cs="Sylfaen"/>
                <w:lang w:val="af-ZA"/>
              </w:rPr>
              <w:t>Չի ընդունվել</w:t>
            </w:r>
            <w:r w:rsidR="005E12C5">
              <w:rPr>
                <w:rFonts w:ascii="GHEA Grapalat" w:hAnsi="GHEA Grapalat" w:cs="Sylfaen"/>
                <w:lang w:val="af-ZA"/>
              </w:rPr>
              <w:t>:</w:t>
            </w: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F17227" w:rsidRDefault="00F17227" w:rsidP="005B245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  <w:bookmarkStart w:id="0" w:name="_GoBack"/>
            <w:bookmarkEnd w:id="0"/>
          </w:p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ED085E" w:rsidRPr="004C23C1" w:rsidRDefault="00ED085E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</w:p>
        </w:tc>
        <w:tc>
          <w:tcPr>
            <w:tcW w:w="5197" w:type="dxa"/>
          </w:tcPr>
          <w:p w:rsidR="0025437E" w:rsidRDefault="0025437E" w:rsidP="00A948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C81405" w:rsidRPr="008D7AFD" w:rsidRDefault="00CA1BDB" w:rsidP="00A948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միացվող ՊՈԱԿ-ի ստեղծման</w:t>
            </w:r>
            <w:r w:rsidR="00F21F61">
              <w:rPr>
                <w:rFonts w:ascii="GHEA Grapalat" w:hAnsi="GHEA Grapalat" w:cs="Sylfaen"/>
                <w:lang w:val="af-ZA"/>
              </w:rPr>
              <w:t xml:space="preserve"> մասին</w:t>
            </w:r>
            <w:r>
              <w:rPr>
                <w:rFonts w:ascii="GHEA Grapalat" w:hAnsi="GHEA Grapalat" w:cs="Sylfaen"/>
                <w:lang w:val="af-ZA"/>
              </w:rPr>
              <w:t xml:space="preserve"> կետը  ուժը կորցրած ճանաչելու վերաբերյալ դրույթ լրացնելո</w:t>
            </w:r>
            <w:r w:rsidR="00BC7923">
              <w:rPr>
                <w:rFonts w:ascii="GHEA Grapalat" w:hAnsi="GHEA Grapalat" w:cs="Sylfaen"/>
                <w:lang w:val="af-ZA"/>
              </w:rPr>
              <w:t>ւ անհրաժեշտություն չկա</w:t>
            </w:r>
            <w:r>
              <w:rPr>
                <w:rFonts w:ascii="GHEA Grapalat" w:hAnsi="GHEA Grapalat" w:cs="Sylfaen"/>
                <w:lang w:val="af-ZA"/>
              </w:rPr>
              <w:t>, քանի որ ՀՀ քաղաքացիական օրենսգրքի 56-րդ հոդվածի 3-րդ մասի հա</w:t>
            </w:r>
            <w:r w:rsidR="003A5D65">
              <w:rPr>
                <w:rFonts w:ascii="GHEA Grapalat" w:hAnsi="GHEA Grapalat" w:cs="Sylfaen"/>
                <w:lang w:val="af-ZA"/>
              </w:rPr>
              <w:t>մաձայն</w:t>
            </w:r>
            <w:r w:rsidR="00445B7C">
              <w:rPr>
                <w:rFonts w:ascii="GHEA Grapalat" w:hAnsi="GHEA Grapalat" w:cs="Sylfaen"/>
                <w:lang w:val="af-ZA"/>
              </w:rPr>
              <w:t>` իրավաբանական անձը ստեղ</w:t>
            </w:r>
            <w:r>
              <w:rPr>
                <w:rFonts w:ascii="GHEA Grapalat" w:hAnsi="GHEA Grapalat" w:cs="Sylfaen"/>
                <w:lang w:val="af-ZA"/>
              </w:rPr>
              <w:t xml:space="preserve">ծված է համարվում նրա պետական գրանցման պահից, իսկ նույն օրենսգրքի 69-րդ հոդվածի 7-րդ մասի համաձայն`  </w:t>
            </w:r>
            <w:r w:rsidR="00445B7C">
              <w:rPr>
                <w:rFonts w:ascii="GHEA Grapalat" w:hAnsi="GHEA Grapalat" w:cs="Sylfaen"/>
                <w:lang w:val="af-ZA"/>
              </w:rPr>
              <w:t xml:space="preserve"> իրավաբանական անձը համարվում </w:t>
            </w:r>
            <w:r w:rsidR="0029543B">
              <w:rPr>
                <w:rFonts w:ascii="GHEA Grapalat" w:hAnsi="GHEA Grapalat" w:cs="Sylfaen"/>
                <w:lang w:val="af-ZA"/>
              </w:rPr>
              <w:t xml:space="preserve">է </w:t>
            </w:r>
            <w:r w:rsidR="0029543B">
              <w:rPr>
                <w:rFonts w:ascii="GHEA Grapalat" w:hAnsi="GHEA Grapalat" w:cs="Sylfaen"/>
                <w:lang w:val="af-ZA"/>
              </w:rPr>
              <w:lastRenderedPageBreak/>
              <w:t>լուծարված,</w:t>
            </w:r>
            <w:r w:rsidR="00456B29">
              <w:rPr>
                <w:rFonts w:ascii="GHEA Grapalat" w:hAnsi="GHEA Grapalat" w:cs="Sylfaen"/>
                <w:lang w:val="af-ZA"/>
              </w:rPr>
              <w:t xml:space="preserve"> </w:t>
            </w:r>
            <w:r w:rsidR="0029543B">
              <w:rPr>
                <w:rFonts w:ascii="GHEA Grapalat" w:hAnsi="GHEA Grapalat" w:cs="Sylfaen"/>
                <w:lang w:val="af-ZA"/>
              </w:rPr>
              <w:t>իսկ նրա գոյությունը</w:t>
            </w:r>
            <w:r w:rsidR="00445B7C">
              <w:rPr>
                <w:rFonts w:ascii="GHEA Grapalat" w:hAnsi="GHEA Grapalat" w:cs="Sylfaen"/>
                <w:lang w:val="af-ZA"/>
              </w:rPr>
              <w:t>` դադարած, պետական գրա</w:t>
            </w:r>
            <w:r w:rsidR="007D429F">
              <w:rPr>
                <w:rFonts w:ascii="GHEA Grapalat" w:hAnsi="GHEA Grapalat" w:cs="Sylfaen"/>
                <w:lang w:val="af-ZA"/>
              </w:rPr>
              <w:t>նցման պահից: Բացի այդ, նախագծի 3</w:t>
            </w:r>
            <w:r w:rsidR="002C65F0">
              <w:rPr>
                <w:rFonts w:ascii="GHEA Grapalat" w:hAnsi="GHEA Grapalat" w:cs="Sylfaen"/>
                <w:lang w:val="af-ZA"/>
              </w:rPr>
              <w:t>-րդ կետի 1-ին</w:t>
            </w:r>
            <w:r w:rsidR="00445B7C">
              <w:rPr>
                <w:rFonts w:ascii="GHEA Grapalat" w:hAnsi="GHEA Grapalat" w:cs="Sylfaen"/>
                <w:lang w:val="af-ZA"/>
              </w:rPr>
              <w:t xml:space="preserve"> ենթ</w:t>
            </w:r>
            <w:r w:rsidR="002C65F0">
              <w:rPr>
                <w:rFonts w:ascii="GHEA Grapalat" w:hAnsi="GHEA Grapalat" w:cs="Sylfaen"/>
                <w:lang w:val="af-ZA"/>
              </w:rPr>
              <w:t xml:space="preserve">ակետի </w:t>
            </w:r>
            <w:r w:rsidR="002C65F0" w:rsidRPr="00E22031">
              <w:rPr>
                <w:rFonts w:ascii="GHEA Grapalat" w:hAnsi="GHEA Grapalat" w:cs="Sylfaen"/>
                <w:bCs/>
                <w:iCs/>
                <w:lang w:val="af-ZA"/>
              </w:rPr>
              <w:t>«</w:t>
            </w:r>
            <w:r w:rsidR="002C65F0">
              <w:rPr>
                <w:rFonts w:ascii="GHEA Grapalat" w:hAnsi="GHEA Grapalat" w:cs="Sylfaen"/>
                <w:lang w:val="af-ZA"/>
              </w:rPr>
              <w:t>բ</w:t>
            </w:r>
            <w:r w:rsidR="002C65F0" w:rsidRPr="00E22031">
              <w:rPr>
                <w:rFonts w:ascii="GHEA Grapalat" w:hAnsi="GHEA Grapalat" w:cs="Sylfaen"/>
                <w:bCs/>
                <w:iCs/>
                <w:lang w:val="af-ZA"/>
              </w:rPr>
              <w:t>»</w:t>
            </w:r>
            <w:r w:rsidR="002C65F0">
              <w:rPr>
                <w:rFonts w:ascii="GHEA Grapalat" w:hAnsi="GHEA Grapalat" w:cs="Sylfaen"/>
                <w:lang w:val="af-ZA"/>
              </w:rPr>
              <w:t xml:space="preserve"> պարբերությամբ </w:t>
            </w:r>
            <w:r w:rsidR="00445B7C">
              <w:rPr>
                <w:rFonts w:ascii="GHEA Grapalat" w:hAnsi="GHEA Grapalat" w:cs="Sylfaen"/>
                <w:lang w:val="af-ZA"/>
              </w:rPr>
              <w:t xml:space="preserve"> նախատեսված է միացվող ՊՈԱԿ-ի գործունեության դադարման դրույթ:</w:t>
            </w:r>
          </w:p>
        </w:tc>
      </w:tr>
      <w:tr w:rsidR="009C0ED4" w:rsidRPr="00F17227" w:rsidTr="009C0ED4">
        <w:trPr>
          <w:trHeight w:val="414"/>
        </w:trPr>
        <w:tc>
          <w:tcPr>
            <w:tcW w:w="487" w:type="dxa"/>
          </w:tcPr>
          <w:p w:rsidR="009C0ED4" w:rsidRDefault="009C0ED4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lastRenderedPageBreak/>
              <w:t>2.</w:t>
            </w:r>
          </w:p>
        </w:tc>
        <w:tc>
          <w:tcPr>
            <w:tcW w:w="2315" w:type="dxa"/>
          </w:tcPr>
          <w:p w:rsidR="009C0ED4" w:rsidRPr="00583578" w:rsidRDefault="009C0ED4" w:rsidP="009C0ED4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583578">
              <w:rPr>
                <w:rFonts w:ascii="GHEA Grapalat" w:hAnsi="GHEA Grapalat" w:cs="Sylfaen"/>
                <w:color w:val="000000" w:themeColor="text1"/>
                <w:lang w:val="af-ZA"/>
              </w:rPr>
              <w:t>ՀՀ</w:t>
            </w:r>
            <w:r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583578">
              <w:rPr>
                <w:rFonts w:ascii="GHEA Grapalat" w:hAnsi="GHEA Grapalat" w:cs="Sylfaen"/>
                <w:color w:val="000000" w:themeColor="text1"/>
                <w:lang w:val="af-ZA"/>
              </w:rPr>
              <w:t>արդարադա</w:t>
            </w:r>
            <w:r w:rsidR="00D30700">
              <w:rPr>
                <w:rFonts w:ascii="GHEA Grapalat" w:hAnsi="GHEA Grapalat" w:cs="Sylfaen"/>
                <w:color w:val="000000" w:themeColor="text1"/>
                <w:lang w:val="af-ZA"/>
              </w:rPr>
              <w:t>-</w:t>
            </w:r>
          </w:p>
          <w:p w:rsidR="009C0ED4" w:rsidRPr="00583578" w:rsidRDefault="009C0ED4" w:rsidP="009C0ED4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583578">
              <w:rPr>
                <w:rFonts w:ascii="GHEA Grapalat" w:hAnsi="GHEA Grapalat" w:cs="Sylfaen"/>
                <w:color w:val="000000" w:themeColor="text1"/>
                <w:lang w:val="af-ZA"/>
              </w:rPr>
              <w:t>տության նախարարության</w:t>
            </w:r>
          </w:p>
          <w:p w:rsidR="009C0ED4" w:rsidRPr="00583578" w:rsidRDefault="009C0ED4" w:rsidP="009C0ED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lang w:val="af-ZA"/>
              </w:rPr>
            </w:pPr>
            <w:r w:rsidRPr="00583578">
              <w:rPr>
                <w:rFonts w:ascii="GHEA Grapalat" w:hAnsi="GHEA Grapalat"/>
                <w:color w:val="000000" w:themeColor="text1"/>
                <w:lang w:val="fr-FR"/>
              </w:rPr>
              <w:t>14</w:t>
            </w:r>
            <w:r w:rsidRPr="00583578">
              <w:rPr>
                <w:rFonts w:ascii="GHEA Grapalat" w:hAnsi="GHEA Grapalat"/>
                <w:color w:val="000000" w:themeColor="text1"/>
                <w:lang w:val="hy-AM"/>
              </w:rPr>
              <w:t>.</w:t>
            </w:r>
            <w:r w:rsidRPr="00583578">
              <w:rPr>
                <w:rFonts w:ascii="GHEA Grapalat" w:hAnsi="GHEA Grapalat"/>
                <w:color w:val="000000" w:themeColor="text1"/>
                <w:lang w:val="af-ZA"/>
              </w:rPr>
              <w:t>05</w:t>
            </w:r>
            <w:r w:rsidRPr="00583578">
              <w:rPr>
                <w:rFonts w:ascii="GHEA Grapalat" w:hAnsi="GHEA Grapalat"/>
                <w:color w:val="000000" w:themeColor="text1"/>
                <w:lang w:val="hy-AM"/>
              </w:rPr>
              <w:t>.201</w:t>
            </w:r>
            <w:r w:rsidRPr="00583578">
              <w:rPr>
                <w:rFonts w:ascii="GHEA Grapalat" w:hAnsi="GHEA Grapalat"/>
                <w:color w:val="000000" w:themeColor="text1"/>
                <w:lang w:val="fr-FR"/>
              </w:rPr>
              <w:t>9</w:t>
            </w:r>
            <w:r w:rsidRPr="00583578">
              <w:rPr>
                <w:rFonts w:ascii="GHEA Grapalat" w:hAnsi="GHEA Grapalat"/>
                <w:color w:val="000000" w:themeColor="text1"/>
                <w:lang w:val="hy-AM"/>
              </w:rPr>
              <w:t>թ.</w:t>
            </w:r>
            <w:r w:rsidRPr="0058357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58357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:rsidR="009C0ED4" w:rsidRPr="00583578" w:rsidRDefault="009C0ED4" w:rsidP="009C0ED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 w:rsidRPr="00583578">
              <w:rPr>
                <w:rFonts w:ascii="GHEA Grapalat" w:hAnsi="GHEA Grapalat"/>
                <w:color w:val="000000" w:themeColor="text1"/>
                <w:lang w:val="hy-AM"/>
              </w:rPr>
              <w:t>N</w:t>
            </w:r>
            <w:r w:rsidRPr="0058357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583578">
              <w:rPr>
                <w:rFonts w:ascii="GHEA Grapalat" w:hAnsi="GHEA Grapalat"/>
                <w:color w:val="000000"/>
                <w:shd w:val="clear" w:color="auto" w:fill="FFFFFF"/>
              </w:rPr>
              <w:t>01/14/10347-19</w:t>
            </w:r>
            <w:r w:rsidRPr="0058357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83578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գրություն</w:t>
            </w:r>
          </w:p>
          <w:p w:rsidR="009C0ED4" w:rsidRDefault="009C0ED4" w:rsidP="008B5CE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48" w:type="dxa"/>
          </w:tcPr>
          <w:p w:rsidR="009C0ED4" w:rsidRPr="00F17227" w:rsidRDefault="009C0ED4" w:rsidP="009C0ED4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313B93">
              <w:rPr>
                <w:rFonts w:ascii="GHEA Grapalat" w:hAnsi="GHEA Grapalat" w:cs="GHEA Grapalat"/>
                <w:bCs/>
                <w:lang w:val="af-ZA"/>
              </w:rPr>
              <w:t xml:space="preserve">1. </w:t>
            </w:r>
            <w:r w:rsidRPr="0025533D">
              <w:rPr>
                <w:rFonts w:ascii="GHEA Grapalat" w:hAnsi="GHEA Grapalat" w:cs="GHEA Grapalat"/>
                <w:bCs/>
              </w:rPr>
              <w:t>Նախագծի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անվանման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մեջ</w:t>
            </w:r>
            <w:r w:rsidRPr="0025533D">
              <w:rPr>
                <w:rFonts w:ascii="GHEA Grapalat" w:hAnsi="GHEA Grapalat" w:cs="Sylfaen"/>
                <w:lang w:val="af-ZA"/>
              </w:rPr>
              <w:t xml:space="preserve">  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25533D">
              <w:rPr>
                <w:rFonts w:ascii="GHEA Grapalat" w:hAnsi="GHEA Grapalat" w:cs="GHEA Grapalat"/>
                <w:bCs/>
              </w:rPr>
              <w:t>Ն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 xml:space="preserve">» </w:t>
            </w:r>
            <w:r w:rsidRPr="0025533D">
              <w:rPr>
                <w:rFonts w:ascii="GHEA Grapalat" w:hAnsi="GHEA Grapalat" w:cs="GHEA Grapalat"/>
                <w:bCs/>
              </w:rPr>
              <w:t>տառն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անհրաժեշտ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է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փոխարինել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25533D">
              <w:rPr>
                <w:rFonts w:ascii="GHEA Grapalat" w:hAnsi="GHEA Grapalat" w:cs="GHEA Grapalat"/>
                <w:bCs/>
              </w:rPr>
              <w:t>Ա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Cs/>
              </w:rPr>
              <w:t>տառով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 w:rsidRPr="0025533D">
              <w:rPr>
                <w:rFonts w:ascii="GHEA Grapalat" w:hAnsi="GHEA Grapalat" w:cs="GHEA Grapalat"/>
                <w:bCs/>
              </w:rPr>
              <w:t>քանի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որ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հիշյալ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նախագիծն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իր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բնույթով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 </w:t>
            </w:r>
            <w:r w:rsidRPr="0025533D">
              <w:rPr>
                <w:rFonts w:ascii="GHEA Grapalat" w:hAnsi="GHEA Grapalat" w:cs="GHEA Grapalat"/>
                <w:bCs/>
              </w:rPr>
              <w:t>անհատական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է՝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նկատի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ունենալով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25533D">
              <w:rPr>
                <w:rFonts w:ascii="GHEA Grapalat" w:hAnsi="GHEA Grapalat" w:cs="GHEA Grapalat"/>
                <w:bCs/>
              </w:rPr>
              <w:t>Նորմատիվ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իրավական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ակտերի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մասին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>» Հայաստանի Հանրապետության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օրենքի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2-</w:t>
            </w:r>
            <w:r w:rsidRPr="0025533D">
              <w:rPr>
                <w:rFonts w:ascii="GHEA Grapalat" w:hAnsi="GHEA Grapalat" w:cs="GHEA Grapalat"/>
                <w:bCs/>
              </w:rPr>
              <w:t>րդ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հոդվածի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 w:rsidRPr="0025533D">
              <w:rPr>
                <w:rFonts w:ascii="GHEA Grapalat" w:hAnsi="GHEA Grapalat" w:cs="GHEA Grapalat"/>
                <w:bCs/>
              </w:rPr>
              <w:t>ին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մասի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5-</w:t>
            </w:r>
            <w:r w:rsidRPr="0025533D">
              <w:rPr>
                <w:rFonts w:ascii="GHEA Grapalat" w:hAnsi="GHEA Grapalat" w:cs="GHEA Grapalat"/>
                <w:bCs/>
              </w:rPr>
              <w:t>րդ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կետի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պահանջները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 w:rsidRPr="0025533D">
              <w:rPr>
                <w:rFonts w:ascii="GHEA Grapalat" w:hAnsi="GHEA Grapalat" w:cs="GHEA Grapalat"/>
                <w:bCs/>
              </w:rPr>
              <w:t>մասնավորապես՝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r w:rsidRPr="00F17227">
              <w:rPr>
                <w:rStyle w:val="Strong"/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F17227">
              <w:rPr>
                <w:rStyle w:val="Strong"/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ակտը</w:t>
            </w:r>
            <w:r w:rsidRPr="00F17227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>`</w:t>
            </w:r>
            <w:r w:rsidRPr="00F17227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F17227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F17227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հիման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դրան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համապատասխան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ընդունված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գրավոր</w:t>
            </w:r>
            <w:r w:rsidRPr="00F17227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F17227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ակտն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որը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սահմանում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վարքագծի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կանոն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առաջացնում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փաստական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հետևանքներ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վերաբերում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միայն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դրանում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անհատապես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նշված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/>
                <w:color w:val="000000"/>
                <w:shd w:val="clear" w:color="auto" w:fill="FFFFFF"/>
              </w:rPr>
              <w:t>անձանց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9C0ED4" w:rsidRPr="009C0ED4" w:rsidRDefault="009C0ED4" w:rsidP="004B75CA">
            <w:pPr>
              <w:tabs>
                <w:tab w:val="left" w:pos="-142"/>
              </w:tabs>
              <w:spacing w:line="276" w:lineRule="auto"/>
              <w:rPr>
                <w:rFonts w:ascii="GHEA Grapalat" w:hAnsi="GHEA Grapalat" w:cs="GHEA Mariam"/>
                <w:highlight w:val="yellow"/>
                <w:lang w:val="fr-FR"/>
              </w:rPr>
            </w:pPr>
          </w:p>
        </w:tc>
        <w:tc>
          <w:tcPr>
            <w:tcW w:w="1685" w:type="dxa"/>
          </w:tcPr>
          <w:p w:rsidR="009C0ED4" w:rsidRPr="004C23C1" w:rsidRDefault="009C0ED4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</w:t>
            </w:r>
            <w:r w:rsidR="007B38B8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5197" w:type="dxa"/>
          </w:tcPr>
          <w:p w:rsidR="009C0ED4" w:rsidRDefault="009C0ED4" w:rsidP="00A948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Կատարվել են համապատասխան փոփոխություններ:</w:t>
            </w:r>
          </w:p>
        </w:tc>
      </w:tr>
      <w:tr w:rsidR="007B38B8" w:rsidRPr="00F17227" w:rsidTr="009C0ED4">
        <w:trPr>
          <w:trHeight w:val="414"/>
        </w:trPr>
        <w:tc>
          <w:tcPr>
            <w:tcW w:w="487" w:type="dxa"/>
          </w:tcPr>
          <w:p w:rsidR="007B38B8" w:rsidRDefault="007B38B8" w:rsidP="007963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315" w:type="dxa"/>
          </w:tcPr>
          <w:p w:rsidR="007B38B8" w:rsidRPr="00583578" w:rsidRDefault="007B38B8" w:rsidP="009C0ED4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color w:val="000000" w:themeColor="text1"/>
                <w:lang w:val="af-ZA"/>
              </w:rPr>
            </w:pPr>
          </w:p>
        </w:tc>
        <w:tc>
          <w:tcPr>
            <w:tcW w:w="4048" w:type="dxa"/>
          </w:tcPr>
          <w:p w:rsidR="007B38B8" w:rsidRPr="00F17227" w:rsidRDefault="007B38B8" w:rsidP="007B38B8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2.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4-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կետն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հանել՝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նկատի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ունենալով</w:t>
            </w:r>
            <w:r w:rsidRPr="00F1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25533D">
              <w:rPr>
                <w:rFonts w:ascii="GHEA Grapalat" w:hAnsi="GHEA Grapalat" w:cs="GHEA Grapalat"/>
                <w:bCs/>
              </w:rPr>
              <w:t>Նորմատիվ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իրավական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ակտերի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մասին</w:t>
            </w:r>
            <w:r w:rsidRPr="0025533D">
              <w:rPr>
                <w:rFonts w:ascii="GHEA Grapalat" w:hAnsi="GHEA Grapalat" w:cs="GHEA Grapalat"/>
                <w:bCs/>
                <w:lang w:val="hy-AM"/>
              </w:rPr>
              <w:t>» Հայաստանի Հանրապետության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25533D">
              <w:rPr>
                <w:rFonts w:ascii="GHEA Grapalat" w:hAnsi="GHEA Grapalat" w:cs="GHEA Grapalat"/>
                <w:bCs/>
              </w:rPr>
              <w:t>օրենքի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23-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հոդվածի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6-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մասի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պահանջները</w:t>
            </w:r>
            <w:r w:rsidRPr="00F17227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  <w:p w:rsidR="007B38B8" w:rsidRPr="00313B93" w:rsidRDefault="007B38B8" w:rsidP="009C0ED4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</w:p>
        </w:tc>
        <w:tc>
          <w:tcPr>
            <w:tcW w:w="1685" w:type="dxa"/>
          </w:tcPr>
          <w:p w:rsidR="007B38B8" w:rsidRDefault="007B38B8" w:rsidP="003A4B9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  <w:tc>
          <w:tcPr>
            <w:tcW w:w="5197" w:type="dxa"/>
          </w:tcPr>
          <w:p w:rsidR="007B38B8" w:rsidRDefault="007B38B8" w:rsidP="00A948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Կատարվել են համապատասխան փոփոխություններ:</w:t>
            </w:r>
          </w:p>
        </w:tc>
      </w:tr>
    </w:tbl>
    <w:p w:rsidR="00AB0777" w:rsidRPr="00355996" w:rsidRDefault="009F688D" w:rsidP="003E1415">
      <w:pPr>
        <w:jc w:val="center"/>
        <w:rPr>
          <w:rFonts w:ascii="GHEA Grapalat" w:hAnsi="GHEA Grapalat"/>
          <w:lang w:val="af-ZA"/>
        </w:rPr>
      </w:pPr>
      <w:r w:rsidRPr="00355996">
        <w:rPr>
          <w:rFonts w:ascii="GHEA Grapalat" w:hAnsi="GHEA Grapalat"/>
          <w:lang w:val="af-ZA"/>
        </w:rPr>
        <w:t xml:space="preserve">             </w:t>
      </w:r>
    </w:p>
    <w:p w:rsidR="00AB0777" w:rsidRPr="00355996" w:rsidRDefault="00AB0777" w:rsidP="00AB0777">
      <w:pPr>
        <w:rPr>
          <w:rFonts w:ascii="GHEA Grapalat" w:hAnsi="GHEA Grapalat"/>
          <w:lang w:val="af-ZA"/>
        </w:rPr>
      </w:pPr>
    </w:p>
    <w:p w:rsidR="00AF66D2" w:rsidRPr="00355996" w:rsidRDefault="00AF66D2" w:rsidP="00AB0777">
      <w:pPr>
        <w:rPr>
          <w:rFonts w:ascii="GHEA Grapalat" w:hAnsi="GHEA Grapalat"/>
          <w:lang w:val="af-ZA"/>
        </w:rPr>
      </w:pPr>
    </w:p>
    <w:p w:rsidR="00AF66D2" w:rsidRPr="00355996" w:rsidRDefault="00AF66D2" w:rsidP="00AB0777">
      <w:pPr>
        <w:rPr>
          <w:rFonts w:ascii="GHEA Grapalat" w:hAnsi="GHEA Grapalat"/>
          <w:lang w:val="af-ZA"/>
        </w:rPr>
      </w:pPr>
    </w:p>
    <w:p w:rsidR="00AF66D2" w:rsidRPr="00355996" w:rsidRDefault="00AF66D2" w:rsidP="00AB0777">
      <w:pPr>
        <w:rPr>
          <w:rFonts w:ascii="GHEA Grapalat" w:hAnsi="GHEA Grapalat"/>
          <w:lang w:val="af-ZA"/>
        </w:rPr>
      </w:pPr>
    </w:p>
    <w:p w:rsidR="001A56BB" w:rsidRPr="00AB0777" w:rsidRDefault="00FA2267" w:rsidP="009C77F8">
      <w:pPr>
        <w:ind w:left="720"/>
        <w:rPr>
          <w:rFonts w:ascii="GHEA Grapalat" w:hAnsi="GHEA Grapalat"/>
          <w:lang w:val="af-ZA"/>
        </w:rPr>
      </w:pPr>
      <w:r w:rsidRPr="00355996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</w:t>
      </w:r>
      <w:r w:rsidR="00C41DC0">
        <w:rPr>
          <w:rFonts w:ascii="GHEA Grapalat" w:hAnsi="GHEA Grapalat"/>
          <w:lang w:val="af-ZA"/>
        </w:rPr>
        <w:t xml:space="preserve">   </w:t>
      </w:r>
      <w:r w:rsidR="00220B10" w:rsidRPr="00355996">
        <w:rPr>
          <w:rFonts w:ascii="GHEA Grapalat" w:hAnsi="GHEA Grapalat"/>
          <w:lang w:val="af-ZA"/>
        </w:rPr>
        <w:t xml:space="preserve">                   </w:t>
      </w:r>
      <w:r w:rsidR="009C77F8">
        <w:rPr>
          <w:rFonts w:ascii="GHEA Grapalat" w:hAnsi="GHEA Grapalat"/>
          <w:lang w:val="af-ZA"/>
        </w:rPr>
        <w:t xml:space="preserve">                    </w:t>
      </w:r>
    </w:p>
    <w:p w:rsidR="0096090E" w:rsidRPr="00CA1BDB" w:rsidRDefault="002D5655" w:rsidP="00AB0777">
      <w:pPr>
        <w:tabs>
          <w:tab w:val="left" w:pos="13065"/>
        </w:tabs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</w:t>
      </w:r>
    </w:p>
    <w:p w:rsidR="0096090E" w:rsidRPr="00CA1BDB" w:rsidRDefault="0096090E" w:rsidP="0096090E">
      <w:pPr>
        <w:rPr>
          <w:rFonts w:ascii="GHEA Grapalat" w:hAnsi="GHEA Grapalat"/>
          <w:lang w:val="af-ZA"/>
        </w:rPr>
      </w:pPr>
    </w:p>
    <w:p w:rsidR="0096090E" w:rsidRPr="00CA1BDB" w:rsidRDefault="0096090E" w:rsidP="0096090E">
      <w:pPr>
        <w:rPr>
          <w:rFonts w:ascii="GHEA Grapalat" w:hAnsi="GHEA Grapalat"/>
          <w:lang w:val="af-ZA"/>
        </w:rPr>
      </w:pPr>
    </w:p>
    <w:p w:rsidR="00D75A95" w:rsidRPr="00CA1BDB" w:rsidRDefault="0096090E" w:rsidP="0096090E">
      <w:pPr>
        <w:rPr>
          <w:rFonts w:ascii="GHEA Grapalat" w:hAnsi="GHEA Grapalat"/>
          <w:lang w:val="af-ZA"/>
        </w:rPr>
      </w:pPr>
      <w:r w:rsidRPr="00CA1BDB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                   </w:t>
      </w: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D75A95" w:rsidRPr="00CA1BDB" w:rsidRDefault="00D75A95" w:rsidP="0096090E">
      <w:pPr>
        <w:rPr>
          <w:rFonts w:ascii="GHEA Grapalat" w:hAnsi="GHEA Grapalat"/>
          <w:lang w:val="af-ZA"/>
        </w:rPr>
      </w:pPr>
    </w:p>
    <w:p w:rsidR="005509F8" w:rsidRPr="00CA1BDB" w:rsidRDefault="005509F8" w:rsidP="0096090E">
      <w:pPr>
        <w:rPr>
          <w:rFonts w:ascii="GHEA Grapalat" w:hAnsi="GHEA Grapalat"/>
          <w:highlight w:val="yellow"/>
          <w:lang w:val="af-ZA"/>
        </w:rPr>
      </w:pPr>
    </w:p>
    <w:p w:rsidR="005509F8" w:rsidRPr="00CA1BDB" w:rsidRDefault="005509F8" w:rsidP="0096090E">
      <w:pPr>
        <w:rPr>
          <w:rFonts w:ascii="GHEA Grapalat" w:hAnsi="GHEA Grapalat"/>
          <w:highlight w:val="yellow"/>
          <w:lang w:val="af-ZA"/>
        </w:rPr>
      </w:pPr>
    </w:p>
    <w:p w:rsidR="005509F8" w:rsidRPr="00CA1BDB" w:rsidRDefault="005509F8" w:rsidP="0096090E">
      <w:pPr>
        <w:rPr>
          <w:rFonts w:ascii="GHEA Grapalat" w:hAnsi="GHEA Grapalat"/>
          <w:highlight w:val="yellow"/>
          <w:lang w:val="af-ZA"/>
        </w:rPr>
      </w:pPr>
    </w:p>
    <w:p w:rsidR="005509F8" w:rsidRPr="00CA1BDB" w:rsidRDefault="005509F8" w:rsidP="0096090E">
      <w:pPr>
        <w:rPr>
          <w:rFonts w:ascii="GHEA Grapalat" w:hAnsi="GHEA Grapalat"/>
          <w:highlight w:val="yellow"/>
          <w:lang w:val="af-ZA"/>
        </w:rPr>
      </w:pPr>
    </w:p>
    <w:p w:rsidR="009C0ED4" w:rsidRDefault="009C0ED4">
      <w:pPr>
        <w:rPr>
          <w:rFonts w:ascii="GHEA Grapalat" w:hAnsi="GHEA Grapalat"/>
          <w:highlight w:val="yellow"/>
          <w:lang w:val="af-ZA"/>
        </w:rPr>
      </w:pPr>
    </w:p>
    <w:p w:rsidR="001541B8" w:rsidRPr="00CA1BDB" w:rsidRDefault="005B1913" w:rsidP="005B1913">
      <w:pPr>
        <w:jc w:val="right"/>
        <w:rPr>
          <w:rFonts w:ascii="GHEA Grapalat" w:hAnsi="GHEA Grapalat"/>
          <w:highlight w:val="yellow"/>
          <w:lang w:val="af-ZA"/>
        </w:rPr>
      </w:pPr>
      <w:r w:rsidRPr="00CA1BDB">
        <w:rPr>
          <w:rFonts w:ascii="GHEA Grapalat" w:hAnsi="GHEA Grapalat"/>
          <w:highlight w:val="yellow"/>
          <w:lang w:val="af-ZA"/>
        </w:rPr>
        <w:t xml:space="preserve">                        </w:t>
      </w:r>
    </w:p>
    <w:p w:rsidR="001541B8" w:rsidRPr="00CA1BDB" w:rsidRDefault="001541B8" w:rsidP="003820A2">
      <w:pPr>
        <w:rPr>
          <w:rFonts w:ascii="GHEA Grapalat" w:hAnsi="GHEA Grapalat"/>
          <w:highlight w:val="yellow"/>
          <w:lang w:val="af-ZA"/>
        </w:rPr>
      </w:pPr>
    </w:p>
    <w:p w:rsidR="005509F8" w:rsidRPr="00412F32" w:rsidRDefault="00B95665" w:rsidP="005B1913">
      <w:pPr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color w:val="000000"/>
          <w:lang w:val="fr-FR"/>
        </w:rPr>
        <w:t>ԱՐԱՅԻԿ  ՀԱՐՈՒԹՅՈՒՆՅԱՆ</w:t>
      </w:r>
    </w:p>
    <w:sectPr w:rsidR="005509F8" w:rsidRPr="00412F32" w:rsidSect="008B5CEE">
      <w:headerReference w:type="even" r:id="rId9"/>
      <w:headerReference w:type="default" r:id="rId10"/>
      <w:pgSz w:w="15840" w:h="12240" w:orient="landscape"/>
      <w:pgMar w:top="899" w:right="357" w:bottom="899" w:left="53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A42" w:rsidRDefault="001F6A42" w:rsidP="00CF31E5">
      <w:pPr>
        <w:pStyle w:val="NormalWeb"/>
      </w:pPr>
      <w:r>
        <w:separator/>
      </w:r>
    </w:p>
  </w:endnote>
  <w:endnote w:type="continuationSeparator" w:id="0">
    <w:p w:rsidR="001F6A42" w:rsidRDefault="001F6A42" w:rsidP="00CF31E5">
      <w:pPr>
        <w:pStyle w:val="Normal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A42" w:rsidRDefault="001F6A42" w:rsidP="00CF31E5">
      <w:pPr>
        <w:pStyle w:val="NormalWeb"/>
      </w:pPr>
      <w:r>
        <w:separator/>
      </w:r>
    </w:p>
  </w:footnote>
  <w:footnote w:type="continuationSeparator" w:id="0">
    <w:p w:rsidR="001F6A42" w:rsidRDefault="001F6A42" w:rsidP="00CF31E5">
      <w:pPr>
        <w:pStyle w:val="NormalWeb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35" w:rsidRDefault="00BE0D47" w:rsidP="003E14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7B35" w:rsidRDefault="00077B35" w:rsidP="003E141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35" w:rsidRDefault="00BE0D47" w:rsidP="003E14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665">
      <w:rPr>
        <w:rStyle w:val="PageNumber"/>
        <w:noProof/>
      </w:rPr>
      <w:t>3</w:t>
    </w:r>
    <w:r>
      <w:rPr>
        <w:rStyle w:val="PageNumber"/>
      </w:rPr>
      <w:fldChar w:fldCharType="end"/>
    </w:r>
  </w:p>
  <w:p w:rsidR="00077B35" w:rsidRPr="00C41DC0" w:rsidRDefault="00077B35" w:rsidP="003E1415">
    <w:pPr>
      <w:pStyle w:val="Header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82F"/>
    <w:multiLevelType w:val="hybridMultilevel"/>
    <w:tmpl w:val="143468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59E"/>
    <w:multiLevelType w:val="hybridMultilevel"/>
    <w:tmpl w:val="C1C066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0A01"/>
    <w:multiLevelType w:val="hybridMultilevel"/>
    <w:tmpl w:val="A0B2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044FB"/>
    <w:multiLevelType w:val="hybridMultilevel"/>
    <w:tmpl w:val="2314FCAE"/>
    <w:lvl w:ilvl="0" w:tplc="AF26E1E8">
      <w:start w:val="1"/>
      <w:numFmt w:val="decimal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>
    <w:nsid w:val="53397261"/>
    <w:multiLevelType w:val="hybridMultilevel"/>
    <w:tmpl w:val="B5EE065C"/>
    <w:lvl w:ilvl="0" w:tplc="5F28EB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795A93"/>
    <w:multiLevelType w:val="hybridMultilevel"/>
    <w:tmpl w:val="0B421DCE"/>
    <w:lvl w:ilvl="0" w:tplc="9D6A5B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AA510A"/>
    <w:multiLevelType w:val="hybridMultilevel"/>
    <w:tmpl w:val="47EEDDE0"/>
    <w:lvl w:ilvl="0" w:tplc="ED6605A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798531CF"/>
    <w:multiLevelType w:val="hybridMultilevel"/>
    <w:tmpl w:val="ECDA2E2A"/>
    <w:lvl w:ilvl="0" w:tplc="B8BCBBB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" w:hanging="360"/>
      </w:pPr>
    </w:lvl>
    <w:lvl w:ilvl="2" w:tplc="0419001B" w:tentative="1">
      <w:start w:val="1"/>
      <w:numFmt w:val="lowerRoman"/>
      <w:lvlText w:val="%3."/>
      <w:lvlJc w:val="right"/>
      <w:pPr>
        <w:ind w:left="1170" w:hanging="180"/>
      </w:pPr>
    </w:lvl>
    <w:lvl w:ilvl="3" w:tplc="0419000F" w:tentative="1">
      <w:start w:val="1"/>
      <w:numFmt w:val="decimal"/>
      <w:lvlText w:val="%4."/>
      <w:lvlJc w:val="left"/>
      <w:pPr>
        <w:ind w:left="1890" w:hanging="360"/>
      </w:pPr>
    </w:lvl>
    <w:lvl w:ilvl="4" w:tplc="04190019" w:tentative="1">
      <w:start w:val="1"/>
      <w:numFmt w:val="lowerLetter"/>
      <w:lvlText w:val="%5."/>
      <w:lvlJc w:val="left"/>
      <w:pPr>
        <w:ind w:left="2610" w:hanging="360"/>
      </w:pPr>
    </w:lvl>
    <w:lvl w:ilvl="5" w:tplc="0419001B" w:tentative="1">
      <w:start w:val="1"/>
      <w:numFmt w:val="lowerRoman"/>
      <w:lvlText w:val="%6."/>
      <w:lvlJc w:val="right"/>
      <w:pPr>
        <w:ind w:left="3330" w:hanging="180"/>
      </w:pPr>
    </w:lvl>
    <w:lvl w:ilvl="6" w:tplc="0419000F" w:tentative="1">
      <w:start w:val="1"/>
      <w:numFmt w:val="decimal"/>
      <w:lvlText w:val="%7."/>
      <w:lvlJc w:val="left"/>
      <w:pPr>
        <w:ind w:left="4050" w:hanging="360"/>
      </w:pPr>
    </w:lvl>
    <w:lvl w:ilvl="7" w:tplc="04190019" w:tentative="1">
      <w:start w:val="1"/>
      <w:numFmt w:val="lowerLetter"/>
      <w:lvlText w:val="%8."/>
      <w:lvlJc w:val="left"/>
      <w:pPr>
        <w:ind w:left="4770" w:hanging="360"/>
      </w:pPr>
    </w:lvl>
    <w:lvl w:ilvl="8" w:tplc="041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415"/>
    <w:rsid w:val="0000706B"/>
    <w:rsid w:val="000135B7"/>
    <w:rsid w:val="00045705"/>
    <w:rsid w:val="000470A2"/>
    <w:rsid w:val="000518C1"/>
    <w:rsid w:val="00053B42"/>
    <w:rsid w:val="000649A1"/>
    <w:rsid w:val="00073C61"/>
    <w:rsid w:val="00077B35"/>
    <w:rsid w:val="00082B9E"/>
    <w:rsid w:val="00084E20"/>
    <w:rsid w:val="0008530E"/>
    <w:rsid w:val="00097195"/>
    <w:rsid w:val="000A26C8"/>
    <w:rsid w:val="000A35BB"/>
    <w:rsid w:val="000C12EF"/>
    <w:rsid w:val="000C5F69"/>
    <w:rsid w:val="000D03CA"/>
    <w:rsid w:val="000D0FC2"/>
    <w:rsid w:val="000D334A"/>
    <w:rsid w:val="000D59B8"/>
    <w:rsid w:val="000E4230"/>
    <w:rsid w:val="00106F77"/>
    <w:rsid w:val="0011578E"/>
    <w:rsid w:val="0012235E"/>
    <w:rsid w:val="00131584"/>
    <w:rsid w:val="00135343"/>
    <w:rsid w:val="00137763"/>
    <w:rsid w:val="0014459D"/>
    <w:rsid w:val="001536B0"/>
    <w:rsid w:val="001541B8"/>
    <w:rsid w:val="00156260"/>
    <w:rsid w:val="001750A5"/>
    <w:rsid w:val="0017524C"/>
    <w:rsid w:val="00176D34"/>
    <w:rsid w:val="00181F01"/>
    <w:rsid w:val="00187398"/>
    <w:rsid w:val="001909F0"/>
    <w:rsid w:val="0019698E"/>
    <w:rsid w:val="001A56BB"/>
    <w:rsid w:val="001A709A"/>
    <w:rsid w:val="001B1402"/>
    <w:rsid w:val="001C769D"/>
    <w:rsid w:val="001D4546"/>
    <w:rsid w:val="001E3A59"/>
    <w:rsid w:val="001F6A42"/>
    <w:rsid w:val="0020222B"/>
    <w:rsid w:val="00213C86"/>
    <w:rsid w:val="00216873"/>
    <w:rsid w:val="00220B10"/>
    <w:rsid w:val="00227157"/>
    <w:rsid w:val="00231748"/>
    <w:rsid w:val="00232A1D"/>
    <w:rsid w:val="00234C7E"/>
    <w:rsid w:val="00250F31"/>
    <w:rsid w:val="0025437E"/>
    <w:rsid w:val="002579C5"/>
    <w:rsid w:val="00261603"/>
    <w:rsid w:val="002906E0"/>
    <w:rsid w:val="002915F3"/>
    <w:rsid w:val="002926CF"/>
    <w:rsid w:val="0029543B"/>
    <w:rsid w:val="002A0672"/>
    <w:rsid w:val="002A344C"/>
    <w:rsid w:val="002B53CD"/>
    <w:rsid w:val="002C13A3"/>
    <w:rsid w:val="002C65AD"/>
    <w:rsid w:val="002C65F0"/>
    <w:rsid w:val="002D0263"/>
    <w:rsid w:val="002D5655"/>
    <w:rsid w:val="002D581D"/>
    <w:rsid w:val="002D7ACF"/>
    <w:rsid w:val="002F7231"/>
    <w:rsid w:val="00306877"/>
    <w:rsid w:val="00313B93"/>
    <w:rsid w:val="00313F7C"/>
    <w:rsid w:val="00323118"/>
    <w:rsid w:val="0033368D"/>
    <w:rsid w:val="00334330"/>
    <w:rsid w:val="00345EE9"/>
    <w:rsid w:val="00355996"/>
    <w:rsid w:val="00364FAC"/>
    <w:rsid w:val="0036756D"/>
    <w:rsid w:val="003820A2"/>
    <w:rsid w:val="0038388E"/>
    <w:rsid w:val="003849EF"/>
    <w:rsid w:val="00385268"/>
    <w:rsid w:val="003A4B9B"/>
    <w:rsid w:val="003A5D65"/>
    <w:rsid w:val="003A662B"/>
    <w:rsid w:val="003B26A2"/>
    <w:rsid w:val="003B536D"/>
    <w:rsid w:val="003C0978"/>
    <w:rsid w:val="003E09EA"/>
    <w:rsid w:val="003E1415"/>
    <w:rsid w:val="00407088"/>
    <w:rsid w:val="00412F32"/>
    <w:rsid w:val="004327CC"/>
    <w:rsid w:val="00434468"/>
    <w:rsid w:val="004344F0"/>
    <w:rsid w:val="00440546"/>
    <w:rsid w:val="004443A9"/>
    <w:rsid w:val="00445B7C"/>
    <w:rsid w:val="0045617A"/>
    <w:rsid w:val="00456B29"/>
    <w:rsid w:val="0046049A"/>
    <w:rsid w:val="00463D7B"/>
    <w:rsid w:val="004658A8"/>
    <w:rsid w:val="00482E33"/>
    <w:rsid w:val="004952F3"/>
    <w:rsid w:val="0049558A"/>
    <w:rsid w:val="00495769"/>
    <w:rsid w:val="004B61BD"/>
    <w:rsid w:val="004B75CA"/>
    <w:rsid w:val="004C02E0"/>
    <w:rsid w:val="004C0775"/>
    <w:rsid w:val="004C23C1"/>
    <w:rsid w:val="004D5B6D"/>
    <w:rsid w:val="004D6E3D"/>
    <w:rsid w:val="004F4E2E"/>
    <w:rsid w:val="00500A3A"/>
    <w:rsid w:val="005023A1"/>
    <w:rsid w:val="00506D4A"/>
    <w:rsid w:val="005179DF"/>
    <w:rsid w:val="0052126B"/>
    <w:rsid w:val="005279CC"/>
    <w:rsid w:val="00543940"/>
    <w:rsid w:val="005509F8"/>
    <w:rsid w:val="005651E9"/>
    <w:rsid w:val="00570346"/>
    <w:rsid w:val="00571BDD"/>
    <w:rsid w:val="005772A0"/>
    <w:rsid w:val="00583578"/>
    <w:rsid w:val="00585A7C"/>
    <w:rsid w:val="0059022A"/>
    <w:rsid w:val="005926F4"/>
    <w:rsid w:val="0059354A"/>
    <w:rsid w:val="005952B5"/>
    <w:rsid w:val="005A0596"/>
    <w:rsid w:val="005B1913"/>
    <w:rsid w:val="005B245D"/>
    <w:rsid w:val="005D5A76"/>
    <w:rsid w:val="005E12C5"/>
    <w:rsid w:val="005E1382"/>
    <w:rsid w:val="005E596F"/>
    <w:rsid w:val="005E692F"/>
    <w:rsid w:val="005F222C"/>
    <w:rsid w:val="005F559E"/>
    <w:rsid w:val="005F6180"/>
    <w:rsid w:val="00627518"/>
    <w:rsid w:val="00631972"/>
    <w:rsid w:val="006403FB"/>
    <w:rsid w:val="00656088"/>
    <w:rsid w:val="00656DB9"/>
    <w:rsid w:val="00660566"/>
    <w:rsid w:val="00664C66"/>
    <w:rsid w:val="0067094F"/>
    <w:rsid w:val="00676B27"/>
    <w:rsid w:val="00690FF4"/>
    <w:rsid w:val="00692FC2"/>
    <w:rsid w:val="006A0895"/>
    <w:rsid w:val="006A3BCD"/>
    <w:rsid w:val="006B14BC"/>
    <w:rsid w:val="006D4823"/>
    <w:rsid w:val="006F6F89"/>
    <w:rsid w:val="00702E86"/>
    <w:rsid w:val="007118C5"/>
    <w:rsid w:val="00716B1D"/>
    <w:rsid w:val="0072142A"/>
    <w:rsid w:val="007245D1"/>
    <w:rsid w:val="00745ACF"/>
    <w:rsid w:val="0075155B"/>
    <w:rsid w:val="00752C2E"/>
    <w:rsid w:val="00753362"/>
    <w:rsid w:val="00767646"/>
    <w:rsid w:val="007731A9"/>
    <w:rsid w:val="00782897"/>
    <w:rsid w:val="0079251F"/>
    <w:rsid w:val="00796303"/>
    <w:rsid w:val="007A508D"/>
    <w:rsid w:val="007A5CCA"/>
    <w:rsid w:val="007B38B8"/>
    <w:rsid w:val="007D429F"/>
    <w:rsid w:val="007E0279"/>
    <w:rsid w:val="007F1F09"/>
    <w:rsid w:val="007F2ACC"/>
    <w:rsid w:val="007F454E"/>
    <w:rsid w:val="00800C79"/>
    <w:rsid w:val="00801FDF"/>
    <w:rsid w:val="0081609C"/>
    <w:rsid w:val="00816F1E"/>
    <w:rsid w:val="00817E07"/>
    <w:rsid w:val="0082248D"/>
    <w:rsid w:val="00834D8D"/>
    <w:rsid w:val="008435E9"/>
    <w:rsid w:val="00845703"/>
    <w:rsid w:val="008562A5"/>
    <w:rsid w:val="008602AF"/>
    <w:rsid w:val="00864A4B"/>
    <w:rsid w:val="00875F28"/>
    <w:rsid w:val="00880766"/>
    <w:rsid w:val="00885896"/>
    <w:rsid w:val="00887BE1"/>
    <w:rsid w:val="0089121A"/>
    <w:rsid w:val="00892691"/>
    <w:rsid w:val="00894A58"/>
    <w:rsid w:val="00896883"/>
    <w:rsid w:val="00897831"/>
    <w:rsid w:val="008A016C"/>
    <w:rsid w:val="008A5B33"/>
    <w:rsid w:val="008A62D6"/>
    <w:rsid w:val="008A65B8"/>
    <w:rsid w:val="008B5CEE"/>
    <w:rsid w:val="008D0A18"/>
    <w:rsid w:val="008D7AFD"/>
    <w:rsid w:val="008E0DAC"/>
    <w:rsid w:val="008E445E"/>
    <w:rsid w:val="008E52EF"/>
    <w:rsid w:val="00902F13"/>
    <w:rsid w:val="00904362"/>
    <w:rsid w:val="0091157F"/>
    <w:rsid w:val="00914E5F"/>
    <w:rsid w:val="009214E2"/>
    <w:rsid w:val="009264EE"/>
    <w:rsid w:val="00933A49"/>
    <w:rsid w:val="00952F0D"/>
    <w:rsid w:val="00957A7F"/>
    <w:rsid w:val="0096090E"/>
    <w:rsid w:val="00970A54"/>
    <w:rsid w:val="00977A98"/>
    <w:rsid w:val="00981FAE"/>
    <w:rsid w:val="00982450"/>
    <w:rsid w:val="00982CB6"/>
    <w:rsid w:val="00995D50"/>
    <w:rsid w:val="009A7F5C"/>
    <w:rsid w:val="009B309A"/>
    <w:rsid w:val="009C0BFE"/>
    <w:rsid w:val="009C0ED4"/>
    <w:rsid w:val="009C77F8"/>
    <w:rsid w:val="009D2126"/>
    <w:rsid w:val="009D30A8"/>
    <w:rsid w:val="009E1C22"/>
    <w:rsid w:val="009E1C2C"/>
    <w:rsid w:val="009F3612"/>
    <w:rsid w:val="009F55A5"/>
    <w:rsid w:val="009F688D"/>
    <w:rsid w:val="00A1288E"/>
    <w:rsid w:val="00A34768"/>
    <w:rsid w:val="00A35F4F"/>
    <w:rsid w:val="00A511A0"/>
    <w:rsid w:val="00A51951"/>
    <w:rsid w:val="00A56574"/>
    <w:rsid w:val="00A63335"/>
    <w:rsid w:val="00A652F4"/>
    <w:rsid w:val="00A70ABD"/>
    <w:rsid w:val="00A92D34"/>
    <w:rsid w:val="00A9332F"/>
    <w:rsid w:val="00A9482F"/>
    <w:rsid w:val="00A96D25"/>
    <w:rsid w:val="00A97D39"/>
    <w:rsid w:val="00AB0777"/>
    <w:rsid w:val="00AB795D"/>
    <w:rsid w:val="00AC2D46"/>
    <w:rsid w:val="00AC48BE"/>
    <w:rsid w:val="00AC5489"/>
    <w:rsid w:val="00AC6C57"/>
    <w:rsid w:val="00AD2EE5"/>
    <w:rsid w:val="00AD3B0A"/>
    <w:rsid w:val="00AD3BC3"/>
    <w:rsid w:val="00AD570C"/>
    <w:rsid w:val="00AE5E2F"/>
    <w:rsid w:val="00AF4232"/>
    <w:rsid w:val="00AF48EA"/>
    <w:rsid w:val="00AF66D2"/>
    <w:rsid w:val="00B00A33"/>
    <w:rsid w:val="00B10D0F"/>
    <w:rsid w:val="00B15953"/>
    <w:rsid w:val="00B254C5"/>
    <w:rsid w:val="00B35358"/>
    <w:rsid w:val="00B554F9"/>
    <w:rsid w:val="00B56153"/>
    <w:rsid w:val="00B66790"/>
    <w:rsid w:val="00B66E82"/>
    <w:rsid w:val="00B81F5B"/>
    <w:rsid w:val="00B84E32"/>
    <w:rsid w:val="00B95665"/>
    <w:rsid w:val="00B95856"/>
    <w:rsid w:val="00BB083B"/>
    <w:rsid w:val="00BC0BCD"/>
    <w:rsid w:val="00BC11F8"/>
    <w:rsid w:val="00BC7923"/>
    <w:rsid w:val="00BD05D1"/>
    <w:rsid w:val="00BD088E"/>
    <w:rsid w:val="00BD7D18"/>
    <w:rsid w:val="00BE0D47"/>
    <w:rsid w:val="00BE54E2"/>
    <w:rsid w:val="00BF26BE"/>
    <w:rsid w:val="00C03FB6"/>
    <w:rsid w:val="00C221B9"/>
    <w:rsid w:val="00C22935"/>
    <w:rsid w:val="00C41DC0"/>
    <w:rsid w:val="00C420B8"/>
    <w:rsid w:val="00C46B5D"/>
    <w:rsid w:val="00C70880"/>
    <w:rsid w:val="00C7668E"/>
    <w:rsid w:val="00C81405"/>
    <w:rsid w:val="00C85F58"/>
    <w:rsid w:val="00C961C2"/>
    <w:rsid w:val="00CA1BDB"/>
    <w:rsid w:val="00CA65C8"/>
    <w:rsid w:val="00CA7A78"/>
    <w:rsid w:val="00CE7F7A"/>
    <w:rsid w:val="00CF31E5"/>
    <w:rsid w:val="00D03785"/>
    <w:rsid w:val="00D04B9E"/>
    <w:rsid w:val="00D067B7"/>
    <w:rsid w:val="00D30700"/>
    <w:rsid w:val="00D35978"/>
    <w:rsid w:val="00D471F6"/>
    <w:rsid w:val="00D50A3E"/>
    <w:rsid w:val="00D564B4"/>
    <w:rsid w:val="00D61804"/>
    <w:rsid w:val="00D61CF6"/>
    <w:rsid w:val="00D64E32"/>
    <w:rsid w:val="00D677FF"/>
    <w:rsid w:val="00D7400F"/>
    <w:rsid w:val="00D75A95"/>
    <w:rsid w:val="00D840E0"/>
    <w:rsid w:val="00D90E98"/>
    <w:rsid w:val="00DA4AF7"/>
    <w:rsid w:val="00DB0694"/>
    <w:rsid w:val="00DB47D1"/>
    <w:rsid w:val="00DC0010"/>
    <w:rsid w:val="00DC4427"/>
    <w:rsid w:val="00DE4ACD"/>
    <w:rsid w:val="00DE5B1F"/>
    <w:rsid w:val="00DF76A7"/>
    <w:rsid w:val="00E11B58"/>
    <w:rsid w:val="00E22031"/>
    <w:rsid w:val="00E26DB6"/>
    <w:rsid w:val="00E31E5E"/>
    <w:rsid w:val="00E34BDA"/>
    <w:rsid w:val="00E416CE"/>
    <w:rsid w:val="00E565AD"/>
    <w:rsid w:val="00E60597"/>
    <w:rsid w:val="00E66089"/>
    <w:rsid w:val="00E72AD6"/>
    <w:rsid w:val="00E75C15"/>
    <w:rsid w:val="00E76D5C"/>
    <w:rsid w:val="00E85E1D"/>
    <w:rsid w:val="00E94E52"/>
    <w:rsid w:val="00EA0B64"/>
    <w:rsid w:val="00EA71DC"/>
    <w:rsid w:val="00EB731E"/>
    <w:rsid w:val="00EC5545"/>
    <w:rsid w:val="00ED085E"/>
    <w:rsid w:val="00EE6779"/>
    <w:rsid w:val="00F12BB8"/>
    <w:rsid w:val="00F1621A"/>
    <w:rsid w:val="00F16228"/>
    <w:rsid w:val="00F17227"/>
    <w:rsid w:val="00F21F61"/>
    <w:rsid w:val="00F24348"/>
    <w:rsid w:val="00F278F6"/>
    <w:rsid w:val="00F27F06"/>
    <w:rsid w:val="00F35D95"/>
    <w:rsid w:val="00F46B6E"/>
    <w:rsid w:val="00F5016A"/>
    <w:rsid w:val="00F50283"/>
    <w:rsid w:val="00F547AE"/>
    <w:rsid w:val="00F5622C"/>
    <w:rsid w:val="00F570AF"/>
    <w:rsid w:val="00F656B0"/>
    <w:rsid w:val="00F7653C"/>
    <w:rsid w:val="00F76600"/>
    <w:rsid w:val="00F81C0A"/>
    <w:rsid w:val="00F8487B"/>
    <w:rsid w:val="00F86F58"/>
    <w:rsid w:val="00F94A70"/>
    <w:rsid w:val="00F97879"/>
    <w:rsid w:val="00FA2267"/>
    <w:rsid w:val="00FB107A"/>
    <w:rsid w:val="00FD354C"/>
    <w:rsid w:val="00FD4E29"/>
    <w:rsid w:val="00FF4B39"/>
    <w:rsid w:val="00FF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4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141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141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E141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CF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107A"/>
    <w:rPr>
      <w:b/>
      <w:bCs/>
    </w:rPr>
  </w:style>
  <w:style w:type="paragraph" w:customStyle="1" w:styleId="norm">
    <w:name w:val="norm"/>
    <w:basedOn w:val="Normal"/>
    <w:link w:val="normChar"/>
    <w:qFormat/>
    <w:rsid w:val="00896883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896883"/>
    <w:rPr>
      <w:rFonts w:ascii="Arial Armenian" w:hAnsi="Arial Armenian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1A56BB"/>
  </w:style>
  <w:style w:type="paragraph" w:styleId="Footer">
    <w:name w:val="footer"/>
    <w:basedOn w:val="Normal"/>
    <w:link w:val="FooterChar"/>
    <w:rsid w:val="006F6F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F6F8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3A9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4443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">
    <w:name w:val="List"/>
    <w:basedOn w:val="Normal"/>
    <w:uiPriority w:val="99"/>
    <w:rsid w:val="004443A9"/>
    <w:pPr>
      <w:widowControl w:val="0"/>
      <w:ind w:left="360" w:hanging="360"/>
    </w:pPr>
    <w:rPr>
      <w:rFonts w:eastAsia="Calibri"/>
      <w:szCs w:val="20"/>
      <w:lang w:val="en-US" w:eastAsia="en-US"/>
    </w:rPr>
  </w:style>
  <w:style w:type="paragraph" w:customStyle="1" w:styleId="BodyText23">
    <w:name w:val="Body Text 23"/>
    <w:basedOn w:val="Normal"/>
    <w:rsid w:val="00220B10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Times Armenian" w:hAnsi="Times Armenian" w:cs="Times Armenian"/>
      <w:b/>
      <w:bCs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.culture.gov.am/tasks/doc.php?tid=1389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2AA36-8387-42AD-AEF9-C01A005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ԱՄՓՈՓԱԹԵՐԹ</vt:lpstr>
    </vt:vector>
  </TitlesOfParts>
  <Company>.</Company>
  <LinksUpToDate>false</LinksUpToDate>
  <CharactersWithSpaces>2884</CharactersWithSpaces>
  <SharedDoc>false</SharedDoc>
  <HLinks>
    <vt:vector size="6" baseType="variant">
      <vt:variant>
        <vt:i4>6422636</vt:i4>
      </vt:variant>
      <vt:variant>
        <vt:i4>0</vt:i4>
      </vt:variant>
      <vt:variant>
        <vt:i4>0</vt:i4>
      </vt:variant>
      <vt:variant>
        <vt:i4>5</vt:i4>
      </vt:variant>
      <vt:variant>
        <vt:lpwstr>https://mul.culture.gov.am/tasks/doc.php?tid=138934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https://mul2.gov.am/tasks/99820/oneclick/Ampopatert.docx?token=f59d76dab18b5a7bdd378b7ad91aa8b8</cp:keywords>
</cp:coreProperties>
</file>