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C1" w:rsidRPr="00481146" w:rsidRDefault="00416FC1" w:rsidP="00481146">
      <w:pPr>
        <w:shd w:val="clear" w:color="auto" w:fill="FFFFFF"/>
        <w:spacing w:line="276" w:lineRule="auto"/>
        <w:ind w:firstLine="450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481146">
        <w:rPr>
          <w:rFonts w:ascii="GHEA Grapalat" w:hAnsi="GHEA Grapalat"/>
          <w:bCs/>
          <w:sz w:val="24"/>
          <w:szCs w:val="24"/>
          <w:lang w:val="hy-AM"/>
        </w:rPr>
        <w:t>ՆԱԽԱԳԻԾ</w:t>
      </w:r>
    </w:p>
    <w:p w:rsidR="00416FC1" w:rsidRPr="00481146" w:rsidRDefault="00416FC1" w:rsidP="00481146">
      <w:pPr>
        <w:shd w:val="clear" w:color="auto" w:fill="FFFFFF"/>
        <w:spacing w:line="276" w:lineRule="auto"/>
        <w:ind w:firstLine="450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416FC1" w:rsidRPr="00481146" w:rsidRDefault="00416FC1" w:rsidP="00481146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481146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ԿԱՌԱՎԱՐՈՒԹՅՈՒՆ</w:t>
      </w:r>
    </w:p>
    <w:p w:rsidR="00416FC1" w:rsidRPr="00481146" w:rsidRDefault="00416FC1" w:rsidP="00481146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481146">
        <w:rPr>
          <w:rFonts w:ascii="Arial" w:hAnsi="Arial" w:cs="Arial"/>
          <w:sz w:val="24"/>
          <w:szCs w:val="24"/>
          <w:lang w:val="hy-AM"/>
        </w:rPr>
        <w:t> </w:t>
      </w:r>
    </w:p>
    <w:p w:rsidR="00416FC1" w:rsidRPr="00481146" w:rsidRDefault="00416FC1" w:rsidP="00481146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481146">
        <w:rPr>
          <w:rFonts w:ascii="GHEA Grapalat" w:hAnsi="GHEA Grapalat"/>
          <w:bCs/>
          <w:sz w:val="24"/>
          <w:szCs w:val="24"/>
          <w:lang w:val="hy-AM"/>
        </w:rPr>
        <w:t>Ո Ր Ո Շ ՈՒ Մ</w:t>
      </w:r>
    </w:p>
    <w:p w:rsidR="00416FC1" w:rsidRPr="005C53AC" w:rsidRDefault="00416FC1" w:rsidP="00481146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16FC1" w:rsidRPr="005C53AC" w:rsidRDefault="00416FC1" w:rsidP="00481146">
      <w:pPr>
        <w:spacing w:line="276" w:lineRule="auto"/>
        <w:ind w:left="284"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C53AC">
        <w:rPr>
          <w:rFonts w:ascii="GHEA Grapalat" w:hAnsi="GHEA Grapalat" w:cs="Sylfaen"/>
          <w:sz w:val="24"/>
          <w:szCs w:val="24"/>
          <w:lang w:val="hy-AM"/>
        </w:rPr>
        <w:t>________   ___________________2018 թվականի N_______Ա</w:t>
      </w:r>
    </w:p>
    <w:p w:rsidR="00416FC1" w:rsidRPr="005C53AC" w:rsidRDefault="00416FC1" w:rsidP="00481146">
      <w:pPr>
        <w:spacing w:line="276" w:lineRule="auto"/>
        <w:ind w:left="284" w:firstLine="45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416FC1" w:rsidRPr="005C53AC" w:rsidRDefault="00416FC1" w:rsidP="00481146">
      <w:pPr>
        <w:shd w:val="clear" w:color="auto" w:fill="FFFFFF"/>
        <w:spacing w:line="276" w:lineRule="auto"/>
        <w:ind w:left="284" w:firstLine="450"/>
        <w:rPr>
          <w:rFonts w:ascii="GHEA Grapalat" w:hAnsi="GHEA Grapalat"/>
          <w:sz w:val="24"/>
          <w:szCs w:val="24"/>
          <w:lang w:val="hy-AM"/>
        </w:rPr>
      </w:pPr>
      <w:r w:rsidRPr="005C53AC">
        <w:rPr>
          <w:rFonts w:ascii="Arial" w:hAnsi="Arial" w:cs="Arial"/>
          <w:sz w:val="24"/>
          <w:szCs w:val="24"/>
          <w:lang w:val="hy-AM"/>
        </w:rPr>
        <w:t> </w:t>
      </w:r>
    </w:p>
    <w:p w:rsidR="00416FC1" w:rsidRPr="00481146" w:rsidRDefault="00416FC1" w:rsidP="00481146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481146">
        <w:rPr>
          <w:rFonts w:ascii="GHEA Grapalat" w:hAnsi="GHEA Grapalat"/>
          <w:bCs/>
          <w:sz w:val="24"/>
          <w:szCs w:val="24"/>
          <w:lang w:val="hy-AM"/>
        </w:rPr>
        <w:t>«</w:t>
      </w:r>
      <w:r w:rsidRPr="00481146">
        <w:rPr>
          <w:rFonts w:ascii="GHEA Grapalat" w:hAnsi="GHEA Grapalat" w:cs="Sylfaen"/>
          <w:sz w:val="24"/>
          <w:szCs w:val="24"/>
          <w:lang w:val="hy-AM"/>
        </w:rPr>
        <w:t>ԱԲՈՎՅԱՆԻ N</w:t>
      </w:r>
      <w:r w:rsidR="00E85A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81146">
        <w:rPr>
          <w:rFonts w:ascii="GHEA Grapalat" w:hAnsi="GHEA Grapalat" w:cs="Sylfaen"/>
          <w:sz w:val="24"/>
          <w:szCs w:val="24"/>
          <w:lang w:val="hy-AM"/>
        </w:rPr>
        <w:t>2 ՀԱՏՈՒԿ ԱՐՀԵՍՏԱԳՈՐԾԱԿԱՆ ՊԵՏԱԿԱՆ ՈՒՍՈՒՄՆԱՐԱՆ</w:t>
      </w:r>
      <w:r w:rsidRPr="00481146">
        <w:rPr>
          <w:rFonts w:ascii="GHEA Grapalat" w:hAnsi="GHEA Grapalat"/>
          <w:bCs/>
          <w:sz w:val="24"/>
          <w:szCs w:val="24"/>
          <w:lang w:val="hy-AM"/>
        </w:rPr>
        <w:t>» ՊԵՏԱԿԱՆ ՈՉ ԱՌԵՎՏՐԱՅԻՆ ԿԱԶՄԱԿԵՐՊՈՒԹՅՈՒՆԸ ԼՈՒԾԱՐԵԼՈՒ ՄԱՍԻՆ</w:t>
      </w:r>
    </w:p>
    <w:p w:rsidR="00416FC1" w:rsidRPr="005C53AC" w:rsidRDefault="00416FC1" w:rsidP="00481146">
      <w:pPr>
        <w:shd w:val="clear" w:color="auto" w:fill="FFFFFF"/>
        <w:spacing w:line="276" w:lineRule="auto"/>
        <w:ind w:left="284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C53AC">
        <w:rPr>
          <w:rFonts w:ascii="Arial" w:hAnsi="Arial" w:cs="Arial"/>
          <w:sz w:val="24"/>
          <w:szCs w:val="24"/>
          <w:lang w:val="hy-AM"/>
        </w:rPr>
        <w:t> </w:t>
      </w:r>
    </w:p>
    <w:p w:rsidR="00416FC1" w:rsidRPr="00481146" w:rsidRDefault="00416FC1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C53AC">
        <w:rPr>
          <w:rFonts w:ascii="GHEA Grapalat" w:hAnsi="GHEA Grapalat"/>
          <w:sz w:val="24"/>
          <w:szCs w:val="24"/>
          <w:lang w:val="hy-AM"/>
        </w:rPr>
        <w:t>Հիմք ընդունելով Հայաստանի Հանրապետության քաղաքացիական օրենսգրքի 67-րդ հոդվածը,  «Պետական ոչ առևտրային կազմակերպությունների մասին» Հայաստանի Հանրապետության օրենքի, 13-րդ հոդվածի 2-րդ մասի «զ» կետը և 25-րդ հոդվածը, Հայաստանի Հանրապետության կառավարությունը</w:t>
      </w:r>
      <w:r w:rsidRPr="005C53AC">
        <w:rPr>
          <w:rFonts w:ascii="Arial" w:hAnsi="Arial" w:cs="Arial"/>
          <w:sz w:val="24"/>
          <w:szCs w:val="24"/>
          <w:lang w:val="hy-AM"/>
        </w:rPr>
        <w:t> </w:t>
      </w:r>
      <w:r w:rsidRPr="00481146">
        <w:rPr>
          <w:rFonts w:ascii="GHEA Grapalat" w:hAnsi="GHEA Grapalat"/>
          <w:bCs/>
          <w:iCs/>
          <w:sz w:val="24"/>
          <w:szCs w:val="24"/>
          <w:lang w:val="hy-AM"/>
        </w:rPr>
        <w:t>որոշում է.</w:t>
      </w:r>
    </w:p>
    <w:p w:rsidR="00416FC1" w:rsidRDefault="00416FC1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E94A88">
        <w:rPr>
          <w:rFonts w:ascii="GHEA Grapalat" w:hAnsi="GHEA Grapalat"/>
          <w:sz w:val="24"/>
          <w:szCs w:val="24"/>
          <w:lang w:val="hy-AM"/>
        </w:rPr>
        <w:t>1.  Հայաստանի Հանրապետության օրենսդրությամբ սահմանված կարգով լուծարել «</w:t>
      </w:r>
      <w:r w:rsidRPr="00714C63">
        <w:rPr>
          <w:rFonts w:ascii="GHEA Grapalat" w:hAnsi="GHEA Grapalat" w:cs="Sylfaen"/>
          <w:sz w:val="24"/>
          <w:szCs w:val="24"/>
          <w:lang w:val="hy-AM"/>
        </w:rPr>
        <w:t>Աբովյանի N</w:t>
      </w:r>
      <w:r w:rsidR="00E85A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lang w:val="hy-AM"/>
        </w:rPr>
        <w:t xml:space="preserve">2 հատուկ արհեստագործական </w:t>
      </w:r>
      <w:r w:rsidRPr="00E94A88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714C63">
        <w:rPr>
          <w:rFonts w:ascii="GHEA Grapalat" w:hAnsi="GHEA Grapalat" w:cs="Sylfaen"/>
          <w:sz w:val="24"/>
          <w:szCs w:val="24"/>
          <w:lang w:val="hy-AM"/>
        </w:rPr>
        <w:t>ուսումնարան</w:t>
      </w:r>
      <w:r w:rsidRPr="00E94A88">
        <w:rPr>
          <w:rFonts w:ascii="GHEA Grapalat" w:hAnsi="GHEA Grapalat"/>
          <w:sz w:val="24"/>
          <w:szCs w:val="24"/>
          <w:lang w:val="hy-AM"/>
        </w:rPr>
        <w:t xml:space="preserve">» պետական ոչ առևտրային կազմակերպությունը (պետական գրանցման </w:t>
      </w:r>
      <w:r w:rsidR="00481146">
        <w:rPr>
          <w:rFonts w:ascii="GHEA Grapalat" w:hAnsi="GHEA Grapalat"/>
          <w:sz w:val="24"/>
          <w:szCs w:val="24"/>
          <w:lang w:val="en-US"/>
        </w:rPr>
        <w:t>հ</w:t>
      </w:r>
      <w:r w:rsidRPr="00E94A88">
        <w:rPr>
          <w:rFonts w:ascii="GHEA Grapalat" w:hAnsi="GHEA Grapalat"/>
          <w:sz w:val="24"/>
          <w:szCs w:val="24"/>
          <w:lang w:val="hy-AM"/>
        </w:rPr>
        <w:t>ամար 11.210.02221):</w:t>
      </w:r>
    </w:p>
    <w:p w:rsidR="00CD6CB0" w:rsidRPr="00714C63" w:rsidRDefault="00CD6CB0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94A88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E94A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նտեսական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զարգացման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ներդրումների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նախարարության պետական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գույքի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կառավարման</w:t>
      </w:r>
      <w:r w:rsidRPr="00714C6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կոմիտե</w:t>
      </w:r>
      <w:r w:rsidRPr="00714C63">
        <w:rPr>
          <w:rFonts w:ascii="GHEA Grapalat" w:hAnsi="GHEA Grapalat"/>
          <w:sz w:val="24"/>
          <w:szCs w:val="24"/>
          <w:lang w:val="hy-AM"/>
        </w:rPr>
        <w:t>ի նախագահին՝</w:t>
      </w:r>
    </w:p>
    <w:p w:rsidR="00CD6CB0" w:rsidRPr="00C173CE" w:rsidRDefault="00CD6CB0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173CE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714C63">
        <w:rPr>
          <w:rFonts w:ascii="GHEA Grapalat" w:hAnsi="GHEA Grapalat"/>
          <w:sz w:val="24"/>
          <w:szCs w:val="24"/>
          <w:lang w:val="hy-AM"/>
        </w:rPr>
        <w:t>սույն որոշումն ուժի մեջ մտնելուց հետո 15-օրյա ժամկետում ապահովել «</w:t>
      </w:r>
      <w:r w:rsidRPr="00714C63">
        <w:rPr>
          <w:rFonts w:ascii="GHEA Grapalat" w:hAnsi="GHEA Grapalat" w:cs="Sylfaen"/>
          <w:sz w:val="24"/>
          <w:szCs w:val="24"/>
          <w:lang w:val="hy-AM"/>
        </w:rPr>
        <w:t>Աբովյանի N2 հատուկ արհեստագործական պետական ուսումնարան</w:t>
      </w:r>
      <w:r w:rsidRPr="00714C63">
        <w:rPr>
          <w:rFonts w:ascii="GHEA Grapalat" w:hAnsi="GHEA Grapalat"/>
          <w:sz w:val="24"/>
          <w:szCs w:val="24"/>
          <w:lang w:val="hy-AM"/>
        </w:rPr>
        <w:t xml:space="preserve">» պետական ոչ առևտրային կազմակերպության լուծարման աշխատանքներն իրականացնելու նպատակով լուծարման հանձնաժողովի ստեղծումը՝ դրա կազմում ընդգրկելով՝ </w:t>
      </w:r>
      <w:r w:rsidRPr="00C173CE">
        <w:rPr>
          <w:rFonts w:ascii="GHEA Grapalat" w:hAnsi="GHEA Grapalat"/>
          <w:sz w:val="24"/>
          <w:szCs w:val="24"/>
          <w:lang w:val="hy-AM"/>
        </w:rPr>
        <w:t>Ֆ</w:t>
      </w:r>
      <w:r w:rsidRPr="00714C63">
        <w:rPr>
          <w:rFonts w:ascii="GHEA Grapalat" w:hAnsi="GHEA Grapalat"/>
          <w:sz w:val="24"/>
          <w:szCs w:val="24"/>
          <w:lang w:val="hy-AM"/>
        </w:rPr>
        <w:t>ինանսների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4C63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(մեկ անդամ), </w:t>
      </w:r>
      <w:r w:rsidRPr="00C173CE">
        <w:rPr>
          <w:rFonts w:ascii="GHEA Grapalat" w:hAnsi="GHEA Grapalat"/>
          <w:sz w:val="24"/>
          <w:szCs w:val="24"/>
          <w:lang w:val="hy-AM"/>
        </w:rPr>
        <w:t>Ա</w:t>
      </w:r>
      <w:r w:rsidRPr="00714C63">
        <w:rPr>
          <w:rFonts w:ascii="GHEA Grapalat" w:hAnsi="GHEA Grapalat"/>
          <w:sz w:val="24"/>
          <w:szCs w:val="24"/>
          <w:lang w:val="hy-AM"/>
        </w:rPr>
        <w:t>րդարադատության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4C63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(մեկ անդամ),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173CE">
        <w:rPr>
          <w:rFonts w:ascii="GHEA Grapalat" w:hAnsi="GHEA Grapalat" w:cs="Sylfaen"/>
          <w:sz w:val="24"/>
          <w:szCs w:val="24"/>
          <w:lang w:val="hy-AM"/>
        </w:rPr>
        <w:t>Կ</w:t>
      </w:r>
      <w:r w:rsidRPr="00714C63">
        <w:rPr>
          <w:rFonts w:ascii="GHEA Grapalat" w:hAnsi="GHEA Grapalat"/>
          <w:sz w:val="24"/>
          <w:szCs w:val="24"/>
          <w:lang w:val="hy-AM"/>
        </w:rPr>
        <w:t>րթության և գիտության նախարարության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14C63">
        <w:rPr>
          <w:rFonts w:ascii="GHEA Grapalat" w:hAnsi="GHEA Grapalat"/>
          <w:sz w:val="24"/>
          <w:szCs w:val="24"/>
          <w:lang w:val="af-ZA"/>
        </w:rPr>
        <w:t>(մեկ անդամ)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792AB3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նտեսական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զարգացման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և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ներդրումների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նախարարության պետական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գույքի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կառավարման</w:t>
      </w:r>
      <w:r w:rsidRPr="00792A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792AB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կոմիտեի</w:t>
      </w:r>
      <w:r w:rsidRPr="00714C63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714C63">
        <w:rPr>
          <w:rFonts w:ascii="GHEA Grapalat" w:hAnsi="GHEA Grapalat"/>
          <w:sz w:val="24"/>
          <w:szCs w:val="24"/>
          <w:lang w:val="hy-AM"/>
        </w:rPr>
        <w:t>(երկու անդամ</w:t>
      </w:r>
      <w:r w:rsidRPr="00714C63">
        <w:rPr>
          <w:rFonts w:ascii="GHEA Grapalat" w:hAnsi="GHEA Grapalat"/>
          <w:b/>
          <w:sz w:val="24"/>
          <w:szCs w:val="24"/>
          <w:lang w:val="hy-AM"/>
        </w:rPr>
        <w:t xml:space="preserve">` </w:t>
      </w:r>
      <w:r w:rsidRPr="00714C63">
        <w:rPr>
          <w:rFonts w:ascii="GHEA Grapalat" w:hAnsi="GHEA Grapalat"/>
          <w:sz w:val="24"/>
          <w:szCs w:val="24"/>
          <w:lang w:val="hy-AM"/>
        </w:rPr>
        <w:t xml:space="preserve">հանձնաժողովի նախագահ և անդամ-քարտուղար), </w:t>
      </w:r>
      <w:r w:rsidRPr="00C173CE">
        <w:rPr>
          <w:rFonts w:ascii="GHEA Grapalat" w:hAnsi="GHEA Grapalat"/>
          <w:sz w:val="24"/>
          <w:szCs w:val="24"/>
          <w:lang w:val="hy-AM"/>
        </w:rPr>
        <w:t>Պ</w:t>
      </w:r>
      <w:r w:rsidRPr="00714C63">
        <w:rPr>
          <w:rFonts w:ascii="GHEA Grapalat" w:hAnsi="GHEA Grapalat"/>
          <w:sz w:val="24"/>
          <w:szCs w:val="24"/>
          <w:lang w:val="hy-AM"/>
        </w:rPr>
        <w:t>ետական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4C63">
        <w:rPr>
          <w:rFonts w:ascii="GHEA Grapalat" w:hAnsi="GHEA Grapalat"/>
          <w:sz w:val="24"/>
          <w:szCs w:val="24"/>
          <w:lang w:val="hy-AM"/>
        </w:rPr>
        <w:t>եկամուտների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4C63">
        <w:rPr>
          <w:rFonts w:ascii="GHEA Grapalat" w:hAnsi="GHEA Grapalat"/>
          <w:sz w:val="24"/>
          <w:szCs w:val="24"/>
          <w:lang w:val="hy-AM"/>
        </w:rPr>
        <w:t>կոմիտեի</w:t>
      </w:r>
      <w:r w:rsidRPr="00714C63">
        <w:rPr>
          <w:rFonts w:ascii="GHEA Grapalat" w:hAnsi="GHEA Grapalat"/>
          <w:sz w:val="24"/>
          <w:szCs w:val="24"/>
          <w:lang w:val="af-ZA"/>
        </w:rPr>
        <w:t xml:space="preserve"> (մեկ անդամ)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 և Հայաստանի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</w:t>
      </w:r>
      <w:r w:rsidRPr="00C173CE">
        <w:rPr>
          <w:rFonts w:ascii="GHEA Grapalat" w:hAnsi="GHEA Grapalat" w:cs="Sylfaen"/>
          <w:sz w:val="24"/>
          <w:szCs w:val="24"/>
          <w:lang w:val="hy-AM"/>
        </w:rPr>
        <w:t>ն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 մարզպետարանի </w:t>
      </w:r>
      <w:r w:rsidRPr="00714C63">
        <w:rPr>
          <w:rFonts w:ascii="GHEA Grapalat" w:hAnsi="GHEA Grapalat"/>
          <w:sz w:val="24"/>
          <w:szCs w:val="24"/>
          <w:lang w:val="af-ZA"/>
        </w:rPr>
        <w:t>(մեկ անդամ)</w:t>
      </w:r>
      <w:r w:rsidRPr="00714C63">
        <w:rPr>
          <w:rFonts w:ascii="GHEA Grapalat" w:hAnsi="GHEA Grapalat" w:cs="Sylfaen"/>
          <w:sz w:val="24"/>
          <w:szCs w:val="24"/>
          <w:lang w:val="af-ZA"/>
        </w:rPr>
        <w:t xml:space="preserve"> ներկայացուցիչներին</w:t>
      </w:r>
      <w:r w:rsidRPr="00C173C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CD6CB0" w:rsidRPr="00311259" w:rsidRDefault="00CD6CB0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11259">
        <w:rPr>
          <w:rFonts w:ascii="GHEA Grapalat" w:hAnsi="GHEA Grapalat"/>
          <w:sz w:val="24"/>
          <w:szCs w:val="24"/>
          <w:lang w:val="hy-AM"/>
        </w:rPr>
        <w:t>3. «</w:t>
      </w:r>
      <w:r w:rsidRPr="00714C63">
        <w:rPr>
          <w:rFonts w:ascii="GHEA Grapalat" w:hAnsi="GHEA Grapalat" w:cs="Sylfaen"/>
          <w:sz w:val="24"/>
          <w:szCs w:val="24"/>
          <w:lang w:val="hy-AM"/>
        </w:rPr>
        <w:t>Աբովյանի N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14C63">
        <w:rPr>
          <w:rFonts w:ascii="GHEA Grapalat" w:hAnsi="GHEA Grapalat" w:cs="Sylfaen"/>
          <w:sz w:val="24"/>
          <w:szCs w:val="24"/>
          <w:lang w:val="hy-AM"/>
        </w:rPr>
        <w:t xml:space="preserve">2 հատուկ արհեստագործական </w:t>
      </w:r>
      <w:r w:rsidRPr="00311259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714C63">
        <w:rPr>
          <w:rFonts w:ascii="GHEA Grapalat" w:hAnsi="GHEA Grapalat" w:cs="Sylfaen"/>
          <w:sz w:val="24"/>
          <w:szCs w:val="24"/>
          <w:lang w:val="hy-AM"/>
        </w:rPr>
        <w:t>ուսումնարան</w:t>
      </w:r>
      <w:r w:rsidRPr="00311259">
        <w:rPr>
          <w:rFonts w:ascii="GHEA Grapalat" w:hAnsi="GHEA Grapalat"/>
          <w:sz w:val="24"/>
          <w:szCs w:val="24"/>
          <w:lang w:val="hy-AM"/>
        </w:rPr>
        <w:t>» պետական ոչ առևտրային կազմակերպության պարտատերերի հետ հաշվարկներն ավարտելուց հետո պետական ոչ առևտրային կազմակերպության լուծարման հաշվեկշռի կազմման օրվա դրությամբ այդ կազմակերպության դեբիտորական պարտքերի ստացման և այլ պահանջների իրավունքները վերապահել ֆինանսների նախարարությանը, իսկ մնացած գույքը</w:t>
      </w:r>
      <w:r w:rsidRPr="008E0021">
        <w:rPr>
          <w:rFonts w:ascii="GHEA Grapalat" w:hAnsi="GHEA Grapalat"/>
          <w:sz w:val="24"/>
          <w:szCs w:val="24"/>
          <w:lang w:val="hy-AM"/>
        </w:rPr>
        <w:t xml:space="preserve"> անհատույց</w:t>
      </w:r>
      <w:r w:rsidRPr="00311259">
        <w:rPr>
          <w:rFonts w:ascii="GHEA Grapalat" w:hAnsi="GHEA Grapalat"/>
          <w:sz w:val="24"/>
          <w:szCs w:val="24"/>
          <w:lang w:val="hy-AM"/>
        </w:rPr>
        <w:t xml:space="preserve"> հանձնել 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8E0021">
        <w:rPr>
          <w:rFonts w:ascii="GHEA Grapalat" w:hAnsi="GHEA Grapalat"/>
          <w:sz w:val="24"/>
          <w:szCs w:val="24"/>
          <w:lang w:val="hy-AM"/>
        </w:rPr>
        <w:t>րդարադատության</w:t>
      </w:r>
      <w:r w:rsidRPr="00311259">
        <w:rPr>
          <w:rFonts w:ascii="GHEA Grapalat" w:hAnsi="GHEA Grapalat"/>
          <w:sz w:val="24"/>
          <w:szCs w:val="24"/>
          <w:lang w:val="hy-AM"/>
        </w:rPr>
        <w:t xml:space="preserve"> նախարարությանը:</w:t>
      </w:r>
    </w:p>
    <w:p w:rsidR="00CD6CB0" w:rsidRPr="00311259" w:rsidRDefault="00CD6CB0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1125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11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610">
        <w:rPr>
          <w:rFonts w:ascii="GHEA Grapalat" w:hAnsi="GHEA Grapalat"/>
          <w:sz w:val="24"/>
          <w:szCs w:val="24"/>
          <w:lang w:val="hy-AM"/>
        </w:rPr>
        <w:t>Կ</w:t>
      </w:r>
      <w:r w:rsidRPr="00311259">
        <w:rPr>
          <w:rFonts w:ascii="GHEA Grapalat" w:hAnsi="GHEA Grapalat"/>
          <w:sz w:val="24"/>
          <w:szCs w:val="24"/>
          <w:lang w:val="hy-AM"/>
        </w:rPr>
        <w:t>րթության և գիտության նախարարին՝</w:t>
      </w:r>
    </w:p>
    <w:p w:rsidR="00CD6CB0" w:rsidRPr="00D66E94" w:rsidRDefault="00CD6CB0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11259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Pr="00D66E94">
        <w:rPr>
          <w:rFonts w:ascii="GHEA Grapalat" w:hAnsi="GHEA Grapalat"/>
          <w:sz w:val="24"/>
          <w:szCs w:val="24"/>
          <w:lang w:val="hy-AM"/>
        </w:rPr>
        <w:t xml:space="preserve">       1) </w:t>
      </w:r>
      <w:r w:rsidRPr="00311259">
        <w:rPr>
          <w:rFonts w:ascii="GHEA Grapalat" w:hAnsi="GHEA Grapalat"/>
          <w:sz w:val="24"/>
          <w:szCs w:val="24"/>
          <w:lang w:val="hy-AM"/>
        </w:rPr>
        <w:t xml:space="preserve">լուծարման հանձնաժողովի ստեղծումից հետո մեկամսյա ժամկետում ապահովել կազմակերպության համապատասխան փաստաթղթերի և գույքի, այդ թվում՝ դրամական միջոցների, արժեթղթերի և գույքային իրավունքների հանձնումը լուծարման </w:t>
      </w:r>
      <w:r>
        <w:rPr>
          <w:rFonts w:ascii="GHEA Grapalat" w:hAnsi="GHEA Grapalat"/>
          <w:sz w:val="24"/>
          <w:szCs w:val="24"/>
          <w:lang w:val="hy-AM"/>
        </w:rPr>
        <w:t>հանձնաժողովին</w:t>
      </w:r>
      <w:r w:rsidRPr="00636610">
        <w:rPr>
          <w:rFonts w:ascii="GHEA Grapalat" w:hAnsi="GHEA Grapalat"/>
          <w:sz w:val="24"/>
          <w:szCs w:val="24"/>
          <w:lang w:val="hy-AM"/>
        </w:rPr>
        <w:t>:</w:t>
      </w:r>
    </w:p>
    <w:p w:rsidR="00CD6CB0" w:rsidRPr="00311259" w:rsidRDefault="00CD6CB0" w:rsidP="00CD6CB0">
      <w:pPr>
        <w:shd w:val="clear" w:color="auto" w:fill="FFFFFF"/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66E94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2)</w:t>
      </w:r>
      <w:r w:rsidRPr="00D66E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1259">
        <w:rPr>
          <w:rFonts w:ascii="GHEA Grapalat" w:hAnsi="GHEA Grapalat"/>
          <w:sz w:val="24"/>
          <w:szCs w:val="24"/>
          <w:lang w:val="hy-AM"/>
        </w:rPr>
        <w:t>հաստատել լուծարման հանձնաժողովի կողմից կազմված լուծարման հաշվեկշիռը:</w:t>
      </w:r>
    </w:p>
    <w:p w:rsidR="00CD6CB0" w:rsidRDefault="00CD6CB0" w:rsidP="00CD6CB0">
      <w:pPr>
        <w:shd w:val="clear" w:color="auto" w:fill="FFFFFF"/>
        <w:spacing w:line="276" w:lineRule="auto"/>
        <w:ind w:firstLine="450"/>
        <w:rPr>
          <w:rFonts w:ascii="Arial" w:hAnsi="Arial" w:cs="Arial"/>
          <w:sz w:val="24"/>
          <w:szCs w:val="24"/>
          <w:lang w:val="en-US"/>
        </w:rPr>
      </w:pPr>
    </w:p>
    <w:p w:rsidR="00CD6CB0" w:rsidRDefault="00CD6CB0" w:rsidP="00481146">
      <w:pPr>
        <w:shd w:val="clear" w:color="auto" w:fill="FFFFFF"/>
        <w:spacing w:line="276" w:lineRule="auto"/>
        <w:ind w:firstLine="450"/>
        <w:rPr>
          <w:rFonts w:ascii="Arial" w:hAnsi="Arial" w:cs="Arial"/>
          <w:sz w:val="24"/>
          <w:szCs w:val="24"/>
          <w:lang w:val="en-US"/>
        </w:rPr>
      </w:pPr>
    </w:p>
    <w:p w:rsidR="00416FC1" w:rsidRPr="00311259" w:rsidRDefault="00416FC1" w:rsidP="00481146">
      <w:pPr>
        <w:shd w:val="clear" w:color="auto" w:fill="FFFFFF"/>
        <w:spacing w:line="276" w:lineRule="auto"/>
        <w:ind w:firstLine="450"/>
        <w:rPr>
          <w:rFonts w:ascii="GHEA Grapalat" w:hAnsi="GHEA Grapalat"/>
          <w:sz w:val="24"/>
          <w:szCs w:val="24"/>
          <w:lang w:val="hy-AM"/>
        </w:rPr>
      </w:pPr>
      <w:r w:rsidRPr="00311259">
        <w:rPr>
          <w:rFonts w:ascii="Arial" w:hAnsi="Arial" w:cs="Arial"/>
          <w:sz w:val="24"/>
          <w:szCs w:val="24"/>
          <w:lang w:val="hy-AM"/>
        </w:rPr>
        <w:t> </w:t>
      </w:r>
    </w:p>
    <w:p w:rsidR="00416FC1" w:rsidRPr="00311259" w:rsidRDefault="00416FC1" w:rsidP="00416FC1">
      <w:pPr>
        <w:tabs>
          <w:tab w:val="left" w:pos="9214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63661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416FC1" w:rsidRPr="005C53AC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6FC1" w:rsidRPr="005C53AC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6FC1" w:rsidRPr="005C53AC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6FC1" w:rsidRPr="005C53AC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6FC1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55DCE" w:rsidRDefault="00C55DCE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55DCE" w:rsidRDefault="00C55DCE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bookmarkStart w:id="0" w:name="_GoBack"/>
      <w:bookmarkEnd w:id="0"/>
    </w:p>
    <w:p w:rsidR="00481146" w:rsidRDefault="00481146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81146" w:rsidRDefault="00481146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81146" w:rsidRDefault="00481146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81146" w:rsidRDefault="00481146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81146" w:rsidRPr="00481146" w:rsidRDefault="00481146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6FC1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85A0E" w:rsidRDefault="00E85A0E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85A0E" w:rsidRPr="00E85A0E" w:rsidRDefault="00E85A0E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6FC1" w:rsidRPr="008148E0" w:rsidRDefault="00416FC1" w:rsidP="00416FC1">
      <w:pPr>
        <w:tabs>
          <w:tab w:val="left" w:pos="4350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148E0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416FC1" w:rsidRPr="00621E8E" w:rsidRDefault="00416FC1" w:rsidP="0048114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lang w:val="af-ZA"/>
        </w:rPr>
      </w:pPr>
      <w:r w:rsidRPr="00621E8E">
        <w:rPr>
          <w:rFonts w:ascii="GHEA Grapalat" w:hAnsi="GHEA Grapalat" w:cs="Sylfaen"/>
          <w:b/>
          <w:lang w:val="af-ZA"/>
        </w:rPr>
        <w:t>Իրավական ակտի ընդունման անհրաժեշտությունը</w:t>
      </w:r>
      <w:r w:rsidRPr="00621E8E">
        <w:rPr>
          <w:rFonts w:ascii="GHEA Grapalat" w:hAnsi="GHEA Grapalat" w:cs="Sylfaen"/>
          <w:lang w:val="af-ZA"/>
        </w:rPr>
        <w:t>.</w:t>
      </w:r>
    </w:p>
    <w:p w:rsidR="00416FC1" w:rsidRDefault="00416FC1" w:rsidP="00481146">
      <w:pPr>
        <w:spacing w:line="276" w:lineRule="auto"/>
        <w:ind w:firstLine="54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91D5A">
        <w:rPr>
          <w:rFonts w:ascii="GHEA Grapalat" w:hAnsi="GHEA Grapalat"/>
          <w:bCs/>
          <w:sz w:val="24"/>
          <w:szCs w:val="24"/>
          <w:lang w:val="af-ZA"/>
        </w:rPr>
        <w:t>«</w:t>
      </w:r>
      <w:r w:rsidRPr="00C91D5A">
        <w:rPr>
          <w:rFonts w:ascii="GHEA Grapalat" w:hAnsi="GHEA Grapalat" w:cs="Sylfaen"/>
          <w:sz w:val="24"/>
          <w:szCs w:val="24"/>
          <w:lang w:val="hy-AM"/>
        </w:rPr>
        <w:t>Աբովյանի N2 հատուկ արհեստագործական պետական</w:t>
      </w:r>
      <w:r w:rsidRPr="00C91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 w:cs="Sylfaen"/>
          <w:sz w:val="24"/>
          <w:szCs w:val="24"/>
          <w:lang w:val="hy-AM"/>
        </w:rPr>
        <w:t>ուսումնարան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ոչ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առ</w:t>
      </w:r>
      <w:r w:rsidRPr="00C91D5A">
        <w:rPr>
          <w:rFonts w:ascii="GHEA Grapalat" w:hAnsi="GHEA Grapalat"/>
          <w:bCs/>
          <w:sz w:val="24"/>
          <w:szCs w:val="24"/>
          <w:lang w:val="en-US"/>
        </w:rPr>
        <w:t>և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տրային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կազմակերպությունը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լուծարելու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Pr="00C91D5A">
        <w:rPr>
          <w:rFonts w:ascii="GHEA Grapalat" w:hAnsi="GHEA Grapalat"/>
          <w:bCs/>
          <w:sz w:val="24"/>
          <w:szCs w:val="24"/>
          <w:lang w:val="af-ZA"/>
        </w:rPr>
        <w:t xml:space="preserve">» ՀՀ կառավարության որոշման ընդունման անհարժեշտությունը պայմանավորված է </w:t>
      </w:r>
      <w:r w:rsidRPr="00C91D5A">
        <w:rPr>
          <w:rFonts w:ascii="GHEA Grapalat" w:hAnsi="GHEA Grapalat" w:cs="Sylfaen"/>
          <w:sz w:val="24"/>
          <w:szCs w:val="24"/>
          <w:lang w:val="hy-AM"/>
        </w:rPr>
        <w:t>Աբովյանի N</w:t>
      </w:r>
      <w:r w:rsidR="0085750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91D5A">
        <w:rPr>
          <w:rFonts w:ascii="GHEA Grapalat" w:hAnsi="GHEA Grapalat" w:cs="Sylfaen"/>
          <w:sz w:val="24"/>
          <w:szCs w:val="24"/>
          <w:lang w:val="hy-AM"/>
        </w:rPr>
        <w:t>2 հատուկ արհեստագործական պետական</w:t>
      </w:r>
      <w:r w:rsidRPr="00C91D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91D5A">
        <w:rPr>
          <w:rFonts w:ascii="GHEA Grapalat" w:hAnsi="GHEA Grapalat" w:cs="Sylfaen"/>
          <w:sz w:val="24"/>
          <w:szCs w:val="24"/>
          <w:lang w:val="hy-AM"/>
        </w:rPr>
        <w:t>ուսումնարան</w:t>
      </w:r>
      <w:r>
        <w:rPr>
          <w:rFonts w:ascii="GHEA Grapalat" w:hAnsi="GHEA Grapalat"/>
          <w:bCs/>
          <w:sz w:val="24"/>
          <w:szCs w:val="24"/>
          <w:lang w:val="af-ZA"/>
        </w:rPr>
        <w:t>ի գործունեությունը շարունա</w:t>
      </w:r>
      <w:r w:rsidR="00857502">
        <w:rPr>
          <w:rFonts w:ascii="GHEA Grapalat" w:hAnsi="GHEA Grapalat"/>
          <w:bCs/>
          <w:sz w:val="24"/>
          <w:szCs w:val="24"/>
          <w:lang w:val="af-ZA"/>
        </w:rPr>
        <w:t>կ</w:t>
      </w:r>
      <w:r>
        <w:rPr>
          <w:rFonts w:ascii="GHEA Grapalat" w:hAnsi="GHEA Grapalat"/>
          <w:bCs/>
          <w:sz w:val="24"/>
          <w:szCs w:val="24"/>
          <w:lang w:val="af-ZA"/>
        </w:rPr>
        <w:t>ելու ոչ նպատակահարմարությամբ:</w:t>
      </w:r>
    </w:p>
    <w:p w:rsidR="00416FC1" w:rsidRPr="00621E8E" w:rsidRDefault="00416FC1" w:rsidP="0048114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b/>
          <w:lang w:val="af-ZA"/>
        </w:rPr>
      </w:pPr>
      <w:r w:rsidRPr="00621E8E">
        <w:rPr>
          <w:rFonts w:ascii="GHEA Grapalat" w:hAnsi="GHEA Grapalat" w:cs="Sylfaen"/>
          <w:b/>
          <w:bCs/>
          <w:sz w:val="24"/>
          <w:szCs w:val="24"/>
          <w:lang w:val="af-ZA"/>
        </w:rPr>
        <w:t>Ընթացիկ</w:t>
      </w:r>
      <w:r w:rsidRPr="00621E8E">
        <w:rPr>
          <w:rFonts w:ascii="GHEA Grapalat" w:hAnsi="GHEA Grapalat" w:cs="Calibri"/>
          <w:b/>
          <w:bCs/>
          <w:sz w:val="24"/>
          <w:szCs w:val="24"/>
          <w:lang w:val="af-ZA"/>
        </w:rPr>
        <w:t xml:space="preserve"> </w:t>
      </w:r>
      <w:r w:rsidRPr="00621E8E">
        <w:rPr>
          <w:rFonts w:ascii="GHEA Grapalat" w:hAnsi="GHEA Grapalat" w:cs="Sylfaen"/>
          <w:b/>
          <w:bCs/>
          <w:sz w:val="24"/>
          <w:szCs w:val="24"/>
          <w:lang w:val="af-ZA"/>
        </w:rPr>
        <w:t>իրավիճակը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և կարգավորման նպատակը</w:t>
      </w:r>
    </w:p>
    <w:p w:rsidR="00416FC1" w:rsidRPr="00C361CE" w:rsidRDefault="00416FC1" w:rsidP="00481146">
      <w:pPr>
        <w:spacing w:line="276" w:lineRule="auto"/>
        <w:ind w:left="142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61CE">
        <w:rPr>
          <w:rFonts w:ascii="GHEA Grapalat" w:hAnsi="GHEA Grapalat" w:cs="Sylfaen"/>
          <w:sz w:val="24"/>
          <w:szCs w:val="24"/>
          <w:lang w:val="af-ZA"/>
        </w:rPr>
        <w:t>«</w:t>
      </w:r>
      <w:r w:rsidRPr="00C361CE">
        <w:rPr>
          <w:rFonts w:ascii="GHEA Grapalat" w:hAnsi="GHEA Grapalat" w:cs="Sylfaen"/>
          <w:sz w:val="24"/>
          <w:szCs w:val="24"/>
        </w:rPr>
        <w:t>Աբովյան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361CE">
        <w:rPr>
          <w:rFonts w:ascii="GHEA Grapalat" w:hAnsi="GHEA Grapalat" w:cs="Sylfaen"/>
          <w:sz w:val="24"/>
          <w:szCs w:val="24"/>
        </w:rPr>
        <w:t>քրեակատարողական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հիմնարկում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1997 </w:t>
      </w:r>
      <w:r w:rsidRPr="00C361CE">
        <w:rPr>
          <w:rFonts w:ascii="GHEA Grapalat" w:hAnsi="GHEA Grapalat" w:cs="Sylfaen"/>
          <w:sz w:val="24"/>
          <w:szCs w:val="24"/>
        </w:rPr>
        <w:t>թվականից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գործում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է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Աբովյանի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N2 </w:t>
      </w:r>
      <w:r w:rsidRPr="00C361CE">
        <w:rPr>
          <w:rFonts w:ascii="GHEA Grapalat" w:hAnsi="GHEA Grapalat" w:cs="Sylfaen"/>
          <w:sz w:val="24"/>
          <w:szCs w:val="24"/>
        </w:rPr>
        <w:t>հատուկ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արհեստագործական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պետական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ուսումնարանը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361CE">
        <w:rPr>
          <w:rFonts w:ascii="GHEA Grapalat" w:hAnsi="GHEA Grapalat" w:cs="Sylfaen"/>
          <w:sz w:val="24"/>
          <w:szCs w:val="24"/>
        </w:rPr>
        <w:t>որն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իրականացնում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էր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անչափահաս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դատապարտյալների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մասնագիտական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ուսուցում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16FC1" w:rsidRPr="00C361CE" w:rsidRDefault="00416FC1" w:rsidP="00481146">
      <w:pPr>
        <w:tabs>
          <w:tab w:val="left" w:pos="-540"/>
          <w:tab w:val="left" w:pos="-360"/>
          <w:tab w:val="left" w:pos="-180"/>
          <w:tab w:val="left" w:pos="0"/>
          <w:tab w:val="left" w:pos="90"/>
          <w:tab w:val="left" w:pos="180"/>
          <w:tab w:val="left" w:pos="270"/>
          <w:tab w:val="left" w:pos="360"/>
          <w:tab w:val="left" w:pos="720"/>
          <w:tab w:val="left" w:pos="9270"/>
          <w:tab w:val="left" w:pos="10620"/>
        </w:tabs>
        <w:spacing w:line="276" w:lineRule="auto"/>
        <w:ind w:left="142" w:right="180" w:hanging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</w:rPr>
        <w:t>Պրոբացիոն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ծառայության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ներդրումից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հետո՝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Աբովյանի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N 2 </w:t>
      </w:r>
      <w:r w:rsidRPr="00C361CE">
        <w:rPr>
          <w:rFonts w:ascii="GHEA Grapalat" w:hAnsi="GHEA Grapalat" w:cs="Sylfaen"/>
          <w:sz w:val="24"/>
          <w:szCs w:val="24"/>
        </w:rPr>
        <w:t>հատուկ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արհեստագործական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պետական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ուսումնարանում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իրականացված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ուսումնասիրությունից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պարզվել</w:t>
      </w:r>
      <w:r w:rsidRPr="000D27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361CE">
        <w:rPr>
          <w:rFonts w:ascii="GHEA Grapalat" w:hAnsi="GHEA Grapalat" w:cs="Sylfaen"/>
          <w:sz w:val="24"/>
          <w:szCs w:val="24"/>
        </w:rPr>
        <w:t>որ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դատապարտյալների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մի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մասը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ստացել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էր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մեկից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ավելի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անվճար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մասնագիտական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կրթություն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361CE">
        <w:rPr>
          <w:rFonts w:ascii="GHEA Grapalat" w:hAnsi="GHEA Grapalat" w:cs="Sylfaen"/>
          <w:sz w:val="24"/>
          <w:szCs w:val="24"/>
        </w:rPr>
        <w:t>ինչպես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նաև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խիստ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կասկածելի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էր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կրթության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որակը՝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հաշվի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առնելով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դասավանդող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համապատասխան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մասնագետների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քանակը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և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նյութատեխնիկական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բազայի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ոչ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բավարար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լինելը</w:t>
      </w:r>
      <w:r w:rsidRPr="00C361C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16FC1" w:rsidRPr="005276AF" w:rsidRDefault="00416FC1" w:rsidP="00481146">
      <w:pPr>
        <w:tabs>
          <w:tab w:val="left" w:pos="-540"/>
          <w:tab w:val="left" w:pos="-360"/>
          <w:tab w:val="left" w:pos="-180"/>
          <w:tab w:val="left" w:pos="0"/>
          <w:tab w:val="left" w:pos="90"/>
          <w:tab w:val="left" w:pos="180"/>
          <w:tab w:val="left" w:pos="270"/>
          <w:tab w:val="left" w:pos="360"/>
          <w:tab w:val="left" w:pos="720"/>
          <w:tab w:val="left" w:pos="9270"/>
          <w:tab w:val="left" w:pos="10620"/>
        </w:tabs>
        <w:spacing w:line="276" w:lineRule="auto"/>
        <w:ind w:left="142" w:right="180" w:hanging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</w:r>
      <w:r w:rsidRPr="00C361CE">
        <w:rPr>
          <w:rFonts w:ascii="GHEA Grapalat" w:hAnsi="GHEA Grapalat" w:cs="Sylfaen"/>
          <w:sz w:val="24"/>
          <w:szCs w:val="24"/>
          <w:lang w:val="af-ZA"/>
        </w:rPr>
        <w:tab/>
        <w:t>Դեռևս 2016/2017 ուսումնական տարում նախարարության կողմից հարց բարձրացվեց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af-ZA"/>
        </w:rPr>
        <w:t>այլևս անվճար ուսուցմամբ տեղեր չհատկացնելու մասին, սակայն ՀՀ արդարադատության նախարարության միջնորդությամբ ուսումնարանին հատկացվեց միջնակարգ կրթությամբ անվճար ուսուցմամբ տեղեր:</w:t>
      </w:r>
    </w:p>
    <w:p w:rsidR="00416FC1" w:rsidRDefault="00416FC1" w:rsidP="00481146">
      <w:pPr>
        <w:spacing w:line="276" w:lineRule="auto"/>
        <w:ind w:left="142" w:right="27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Արդարադատության նախարարության հետ քննարկումների արդյունքում, </w:t>
      </w:r>
      <w:r>
        <w:rPr>
          <w:rFonts w:ascii="GHEA Grapalat" w:hAnsi="GHEA Grapalat"/>
          <w:sz w:val="24"/>
          <w:szCs w:val="24"/>
          <w:lang w:val="en-US"/>
        </w:rPr>
        <w:t>հ</w:t>
      </w:r>
      <w:r>
        <w:rPr>
          <w:rFonts w:ascii="GHEA Grapalat" w:hAnsi="GHEA Grapalat"/>
          <w:sz w:val="24"/>
          <w:szCs w:val="24"/>
        </w:rPr>
        <w:t>աշվի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առնելով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քրեակատարողական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հիմնարկ</w:t>
      </w:r>
      <w:r>
        <w:rPr>
          <w:rFonts w:ascii="GHEA Grapalat" w:hAnsi="GHEA Grapalat" w:cs="Sylfaen"/>
          <w:sz w:val="24"/>
          <w:szCs w:val="24"/>
          <w:lang w:val="en-US"/>
        </w:rPr>
        <w:t>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առանձնահատկությունները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գնահատելով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դատապարտյալների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կարիքները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նպատակահարմար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գտնվել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քրեակատարողական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հիմնարկներում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նախապատվություն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րավական կրթության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վերականգնողական ծրագրերի իրական</w:t>
      </w:r>
      <w:r w:rsidR="00E85A0E">
        <w:rPr>
          <w:rFonts w:ascii="GHEA Grapalat" w:hAnsi="GHEA Grapalat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ցման կենտրոն»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կազմակերպությանը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որին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նախարարի</w:t>
      </w:r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մարտի</w:t>
      </w:r>
      <w:r>
        <w:rPr>
          <w:rFonts w:ascii="GHEA Grapalat" w:hAnsi="GHEA Grapalat"/>
          <w:sz w:val="24"/>
          <w:szCs w:val="24"/>
          <w:lang w:val="af-ZA"/>
        </w:rPr>
        <w:t xml:space="preserve"> 21-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/2  և 251-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/2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տրվել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հանրա</w:t>
      </w:r>
      <w:r>
        <w:rPr>
          <w:rFonts w:ascii="GHEA Grapalat" w:hAnsi="GHEA Grapalat"/>
          <w:sz w:val="24"/>
          <w:szCs w:val="24"/>
        </w:rPr>
        <w:t>կրթական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ծրագրերով</w:t>
      </w:r>
      <w:r w:rsidRPr="005D036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</w:t>
      </w:r>
      <w:r>
        <w:rPr>
          <w:rFonts w:ascii="GHEA Grapalat" w:hAnsi="GHEA Grapalat"/>
          <w:sz w:val="24"/>
          <w:szCs w:val="24"/>
          <w:lang w:val="en-US"/>
        </w:rPr>
        <w:t>ու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իրականացնելու </w:t>
      </w:r>
      <w:r>
        <w:rPr>
          <w:rFonts w:ascii="GHEA Grapalat" w:hAnsi="GHEA Grapalat"/>
          <w:sz w:val="24"/>
          <w:szCs w:val="24"/>
        </w:rPr>
        <w:t>լիցենզիա</w:t>
      </w:r>
      <w:r>
        <w:rPr>
          <w:rFonts w:ascii="GHEA Grapalat" w:hAnsi="GHEA Grapalat"/>
          <w:sz w:val="24"/>
          <w:szCs w:val="24"/>
          <w:lang w:val="en-US"/>
        </w:rPr>
        <w:t>ներ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16FC1" w:rsidRPr="00C361CE" w:rsidRDefault="00416FC1" w:rsidP="00481146">
      <w:pPr>
        <w:tabs>
          <w:tab w:val="left" w:pos="-540"/>
          <w:tab w:val="left" w:pos="-360"/>
          <w:tab w:val="left" w:pos="1390"/>
        </w:tabs>
        <w:spacing w:line="276" w:lineRule="auto"/>
        <w:ind w:left="142" w:right="180" w:hanging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AA1654"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Pr="00C361CE">
        <w:rPr>
          <w:rFonts w:ascii="GHEA Grapalat" w:hAnsi="GHEA Grapalat" w:cs="Sylfaen"/>
          <w:sz w:val="24"/>
          <w:szCs w:val="24"/>
          <w:lang w:val="hy-AM"/>
        </w:rPr>
        <w:t>2017/2018 ուսումնական տարում Աբովյանի N</w:t>
      </w:r>
      <w:r w:rsidR="00E85A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2 հատուկ արհեստագործական պետական ուսումնարանին ընդունելության տեղեր չեն հատկացվել</w:t>
      </w:r>
      <w:r w:rsidRPr="00D97423">
        <w:rPr>
          <w:rFonts w:ascii="GHEA Grapalat" w:hAnsi="GHEA Grapalat" w:cs="Sylfaen"/>
          <w:sz w:val="24"/>
          <w:szCs w:val="24"/>
          <w:lang w:val="af-ZA"/>
        </w:rPr>
        <w:t>,</w:t>
      </w:r>
      <w:r w:rsidRPr="00C361CE">
        <w:rPr>
          <w:rFonts w:ascii="GHEA Grapalat" w:hAnsi="GHEA Grapalat" w:cs="Sylfaen"/>
          <w:sz w:val="24"/>
          <w:szCs w:val="24"/>
          <w:lang w:val="hy-AM"/>
        </w:rPr>
        <w:t xml:space="preserve"> և քանի որ ուսումնարանում մասնագիտական կրթություն իրականցվում էր միայն միջնակարգ կրթության հիմքով, հետևաբար ուսանողներ չկան:</w:t>
      </w:r>
    </w:p>
    <w:p w:rsidR="00416FC1" w:rsidRPr="00C361CE" w:rsidRDefault="00416FC1" w:rsidP="00481146">
      <w:pPr>
        <w:tabs>
          <w:tab w:val="left" w:pos="90"/>
          <w:tab w:val="left" w:pos="450"/>
          <w:tab w:val="left" w:pos="720"/>
          <w:tab w:val="left" w:pos="10530"/>
        </w:tabs>
        <w:spacing w:line="276" w:lineRule="auto"/>
        <w:ind w:left="142" w:right="180" w:hanging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61CE">
        <w:rPr>
          <w:rFonts w:ascii="GHEA Grapalat" w:hAnsi="GHEA Grapalat" w:cs="Sylfaen"/>
          <w:sz w:val="24"/>
          <w:szCs w:val="24"/>
          <w:lang w:val="hy-AM"/>
        </w:rPr>
        <w:tab/>
      </w:r>
      <w:r w:rsidRPr="00C361CE">
        <w:rPr>
          <w:rFonts w:ascii="GHEA Grapalat" w:hAnsi="GHEA Grapalat" w:cs="Sylfaen"/>
          <w:sz w:val="24"/>
          <w:szCs w:val="24"/>
          <w:lang w:val="hy-AM"/>
        </w:rPr>
        <w:tab/>
      </w:r>
      <w:r w:rsidRPr="00C361CE">
        <w:rPr>
          <w:rFonts w:ascii="GHEA Grapalat" w:hAnsi="GHEA Grapalat" w:cs="Sylfaen"/>
          <w:sz w:val="24"/>
          <w:szCs w:val="24"/>
          <w:lang w:val="hy-AM"/>
        </w:rPr>
        <w:tab/>
        <w:t>ՀՀ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 xml:space="preserve">կողմից ՀՀ կառավարության 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11-</w:t>
      </w:r>
      <w:r w:rsidRPr="00C361CE">
        <w:rPr>
          <w:rFonts w:ascii="GHEA Grapalat" w:hAnsi="GHEA Grapalat" w:cs="Sylfaen"/>
          <w:sz w:val="24"/>
          <w:szCs w:val="24"/>
          <w:lang w:val="hy-AM"/>
        </w:rPr>
        <w:t>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N 29.6/[404812]-17(19)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նիստում տրված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հանձնարարականի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C361CE">
        <w:rPr>
          <w:rFonts w:ascii="GHEA Grapalat" w:hAnsi="GHEA Grapalat" w:cs="Sylfaen"/>
          <w:sz w:val="24"/>
          <w:szCs w:val="24"/>
          <w:lang w:val="hy-AM"/>
        </w:rPr>
        <w:t>ին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կետ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C361CE">
        <w:rPr>
          <w:rFonts w:ascii="GHEA Grapalat" w:hAnsi="GHEA Grapalat" w:cs="Sylfaen"/>
          <w:sz w:val="24"/>
          <w:szCs w:val="24"/>
          <w:lang w:val="hy-AM"/>
        </w:rPr>
        <w:lastRenderedPageBreak/>
        <w:t>րդ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ենթակետ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և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էին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մի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C361CE">
        <w:rPr>
          <w:rFonts w:ascii="GHEA Grapalat" w:hAnsi="GHEA Grapalat" w:cs="Sylfaen"/>
          <w:sz w:val="24"/>
          <w:szCs w:val="24"/>
          <w:lang w:val="hy-AM"/>
        </w:rPr>
        <w:t>և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օպտիմալացման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361CE">
        <w:rPr>
          <w:rFonts w:ascii="GHEA Grapalat" w:hAnsi="GHEA Grapalat" w:cs="Sylfaen"/>
          <w:sz w:val="24"/>
          <w:szCs w:val="24"/>
          <w:lang w:val="hy-AM"/>
        </w:rPr>
        <w:t>խոշորացման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այդ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նաև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առաջարկվել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էր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Աբովյանի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N 2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ուսումնարանը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փակել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որը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հավանության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է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արժանացել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ՀՀ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16FC1" w:rsidRPr="00621E8E" w:rsidRDefault="00416FC1" w:rsidP="00481146">
      <w:pPr>
        <w:tabs>
          <w:tab w:val="left" w:pos="90"/>
          <w:tab w:val="left" w:pos="180"/>
          <w:tab w:val="left" w:pos="360"/>
          <w:tab w:val="num" w:pos="540"/>
          <w:tab w:val="left" w:pos="700"/>
          <w:tab w:val="left" w:pos="810"/>
          <w:tab w:val="left" w:pos="10500"/>
          <w:tab w:val="left" w:pos="10620"/>
        </w:tabs>
        <w:spacing w:line="276" w:lineRule="auto"/>
        <w:ind w:left="142" w:right="180" w:hanging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21E8E"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 w:rsidRPr="00C361CE">
        <w:rPr>
          <w:rFonts w:ascii="GHEA Grapalat" w:hAnsi="GHEA Grapalat" w:cs="Sylfaen"/>
          <w:sz w:val="24"/>
          <w:szCs w:val="24"/>
        </w:rPr>
        <w:t>նվճար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ուսուցմամբ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տեղերի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համար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հատկացվող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ֆինանսական</w:t>
      </w:r>
      <w:r w:rsidRPr="00621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միջոցներով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Pr="00621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հնարավոր</w:t>
      </w:r>
      <w:r w:rsidRPr="00621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621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 xml:space="preserve"> դատապարտյալների և կալանավորների համար կազմակերպել կարճաժամկետ ուսուցման ծրագրեր, որը թույլ կտա </w:t>
      </w:r>
      <w:r w:rsidRPr="00C361CE">
        <w:rPr>
          <w:rFonts w:ascii="GHEA Grapalat" w:hAnsi="GHEA Grapalat" w:cs="Sylfaen"/>
          <w:sz w:val="24"/>
          <w:szCs w:val="24"/>
        </w:rPr>
        <w:t>նրանց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  <w:lang w:val="hy-AM"/>
        </w:rPr>
        <w:t>կարճ ժամանակահատվածում ձեռք բերել համապատասխան գիտելիքներ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և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ծրագրերից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կարող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են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օգտվել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ավելի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շատ</w:t>
      </w:r>
      <w:r w:rsidRPr="00C361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61CE">
        <w:rPr>
          <w:rFonts w:ascii="GHEA Grapalat" w:hAnsi="GHEA Grapalat" w:cs="Sylfaen"/>
          <w:sz w:val="24"/>
          <w:szCs w:val="24"/>
        </w:rPr>
        <w:t>դատապարտյալներ</w:t>
      </w:r>
      <w:r w:rsidRPr="00C361C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16FC1" w:rsidRPr="00A80559" w:rsidRDefault="00416FC1" w:rsidP="00481146">
      <w:pPr>
        <w:pStyle w:val="ListParagraph"/>
        <w:numPr>
          <w:ilvl w:val="0"/>
          <w:numId w:val="6"/>
        </w:numPr>
        <w:tabs>
          <w:tab w:val="left" w:pos="90"/>
          <w:tab w:val="left" w:pos="180"/>
          <w:tab w:val="left" w:pos="360"/>
          <w:tab w:val="left" w:pos="700"/>
          <w:tab w:val="left" w:pos="810"/>
          <w:tab w:val="left" w:pos="10500"/>
          <w:tab w:val="left" w:pos="10620"/>
        </w:tabs>
        <w:ind w:right="180"/>
        <w:jc w:val="both"/>
        <w:rPr>
          <w:rFonts w:ascii="GHEA Grapalat" w:hAnsi="GHEA Grapalat"/>
          <w:b/>
          <w:sz w:val="24"/>
          <w:szCs w:val="24"/>
        </w:rPr>
      </w:pPr>
      <w:r w:rsidRPr="00621E8E">
        <w:rPr>
          <w:rFonts w:ascii="GHEA Grapalat" w:hAnsi="GHEA Grapalat" w:cs="Sylfaen"/>
          <w:b/>
          <w:sz w:val="24"/>
          <w:szCs w:val="24"/>
        </w:rPr>
        <w:t>Ակնկալվող արդյունքը</w:t>
      </w:r>
      <w:r>
        <w:rPr>
          <w:rFonts w:ascii="GHEA Grapalat" w:hAnsi="GHEA Grapalat" w:cs="Sylfaen"/>
          <w:b/>
          <w:sz w:val="24"/>
          <w:szCs w:val="24"/>
        </w:rPr>
        <w:t>.</w:t>
      </w:r>
    </w:p>
    <w:p w:rsidR="00416FC1" w:rsidRPr="00A80559" w:rsidRDefault="00416FC1" w:rsidP="00481146">
      <w:pPr>
        <w:spacing w:line="276" w:lineRule="auto"/>
        <w:ind w:left="72" w:right="27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Pr="00A805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80559">
        <w:rPr>
          <w:rFonts w:ascii="GHEA Grapalat" w:hAnsi="GHEA Grapalat"/>
          <w:sz w:val="24"/>
          <w:szCs w:val="24"/>
          <w:lang w:val="hy-AM"/>
        </w:rPr>
        <w:t xml:space="preserve"> ընդունման դեպքում</w:t>
      </w:r>
      <w:r>
        <w:rPr>
          <w:rFonts w:ascii="GHEA Grapalat" w:hAnsi="GHEA Grapalat"/>
          <w:sz w:val="24"/>
          <w:szCs w:val="24"/>
          <w:lang w:val="en-US"/>
        </w:rPr>
        <w:t xml:space="preserve"> ակնկալվում է</w:t>
      </w:r>
      <w:r w:rsidRPr="00A80559">
        <w:rPr>
          <w:rFonts w:ascii="GHEA Grapalat" w:hAnsi="GHEA Grapalat"/>
          <w:sz w:val="24"/>
          <w:szCs w:val="24"/>
          <w:lang w:val="hy-AM"/>
        </w:rPr>
        <w:t xml:space="preserve"> ապահովել </w:t>
      </w:r>
      <w:r w:rsidRPr="00A80559">
        <w:rPr>
          <w:rFonts w:ascii="GHEA Grapalat" w:hAnsi="GHEA Grapalat"/>
          <w:sz w:val="24"/>
          <w:szCs w:val="24"/>
        </w:rPr>
        <w:t>կրթության</w:t>
      </w:r>
      <w:r w:rsidRPr="00A80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559">
        <w:rPr>
          <w:rFonts w:ascii="GHEA Grapalat" w:hAnsi="GHEA Grapalat"/>
          <w:sz w:val="24"/>
          <w:szCs w:val="24"/>
        </w:rPr>
        <w:t>որակի</w:t>
      </w:r>
      <w:r w:rsidRPr="00A80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0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80559">
        <w:rPr>
          <w:rFonts w:ascii="GHEA Grapalat" w:hAnsi="GHEA Grapalat"/>
          <w:sz w:val="24"/>
          <w:szCs w:val="24"/>
        </w:rPr>
        <w:t>բարձրացում</w:t>
      </w:r>
      <w:r w:rsidRPr="00A8055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և </w:t>
      </w:r>
      <w:r w:rsidRPr="00A80559">
        <w:rPr>
          <w:rFonts w:ascii="GHEA Grapalat" w:hAnsi="GHEA Grapalat"/>
          <w:sz w:val="24"/>
          <w:szCs w:val="24"/>
        </w:rPr>
        <w:t>պետական</w:t>
      </w:r>
      <w:r w:rsidRPr="00A80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80559">
        <w:rPr>
          <w:rFonts w:ascii="GHEA Grapalat" w:hAnsi="GHEA Grapalat"/>
          <w:sz w:val="24"/>
          <w:szCs w:val="24"/>
        </w:rPr>
        <w:t>բյուջեի</w:t>
      </w:r>
      <w:r w:rsidRPr="00A80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80559">
        <w:rPr>
          <w:rFonts w:ascii="GHEA Grapalat" w:hAnsi="GHEA Grapalat"/>
          <w:sz w:val="24"/>
          <w:szCs w:val="24"/>
        </w:rPr>
        <w:t>միջոցների</w:t>
      </w:r>
      <w:r w:rsidRPr="00A80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80559">
        <w:rPr>
          <w:rFonts w:ascii="GHEA Grapalat" w:hAnsi="GHEA Grapalat"/>
          <w:sz w:val="24"/>
          <w:szCs w:val="24"/>
        </w:rPr>
        <w:t>արդյունավետ</w:t>
      </w:r>
      <w:r w:rsidRPr="00A80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80559">
        <w:rPr>
          <w:rFonts w:ascii="GHEA Grapalat" w:hAnsi="GHEA Grapalat"/>
          <w:sz w:val="24"/>
          <w:szCs w:val="24"/>
        </w:rPr>
        <w:t>օգտագործումը</w:t>
      </w:r>
      <w:r w:rsidRPr="00A80559">
        <w:rPr>
          <w:rFonts w:ascii="GHEA Grapalat" w:hAnsi="GHEA Grapalat"/>
          <w:sz w:val="24"/>
          <w:szCs w:val="24"/>
          <w:lang w:val="hy-AM"/>
        </w:rPr>
        <w:t>:</w:t>
      </w:r>
    </w:p>
    <w:p w:rsidR="00416FC1" w:rsidRPr="00A80559" w:rsidRDefault="00416FC1" w:rsidP="00481146">
      <w:pPr>
        <w:pStyle w:val="ListParagraph"/>
        <w:ind w:left="900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416FC1" w:rsidRPr="00621E8E" w:rsidRDefault="00416FC1" w:rsidP="00481146">
      <w:pPr>
        <w:pStyle w:val="ListParagraph"/>
        <w:tabs>
          <w:tab w:val="left" w:pos="90"/>
          <w:tab w:val="left" w:pos="180"/>
          <w:tab w:val="left" w:pos="360"/>
          <w:tab w:val="num" w:pos="540"/>
          <w:tab w:val="left" w:pos="700"/>
          <w:tab w:val="left" w:pos="810"/>
          <w:tab w:val="left" w:pos="10500"/>
          <w:tab w:val="left" w:pos="10620"/>
        </w:tabs>
        <w:ind w:left="432" w:right="180"/>
        <w:jc w:val="both"/>
        <w:rPr>
          <w:rFonts w:ascii="GHEA Grapalat" w:hAnsi="GHEA Grapalat"/>
          <w:b/>
          <w:sz w:val="24"/>
          <w:szCs w:val="24"/>
        </w:rPr>
      </w:pPr>
    </w:p>
    <w:p w:rsidR="00416FC1" w:rsidRDefault="00416FC1" w:rsidP="00481146">
      <w:pPr>
        <w:tabs>
          <w:tab w:val="left" w:pos="720"/>
          <w:tab w:val="center" w:pos="4677"/>
          <w:tab w:val="right" w:pos="9355"/>
        </w:tabs>
        <w:spacing w:line="276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</w:pPr>
    </w:p>
    <w:p w:rsidR="00E85A0E" w:rsidRPr="00031305" w:rsidRDefault="00E85A0E" w:rsidP="00E85A0E">
      <w:pPr>
        <w:tabs>
          <w:tab w:val="center" w:pos="5387"/>
          <w:tab w:val="left" w:pos="9078"/>
        </w:tabs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031305">
        <w:rPr>
          <w:rFonts w:ascii="GHEA Grapalat" w:hAnsi="GHEA Grapalat" w:cs="Sylfaen"/>
          <w:b/>
          <w:sz w:val="24"/>
          <w:szCs w:val="24"/>
        </w:rPr>
        <w:t>ՏԵՂԵԿԱՆՔ</w:t>
      </w:r>
    </w:p>
    <w:p w:rsidR="00E85A0E" w:rsidRPr="003B74F5" w:rsidRDefault="00E85A0E" w:rsidP="00E85A0E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20172">
        <w:rPr>
          <w:rFonts w:ascii="GHEA Grapalat" w:hAnsi="GHEA Grapalat" w:cs="Sylfaen"/>
          <w:b/>
          <w:noProof/>
          <w:sz w:val="24"/>
          <w:szCs w:val="24"/>
          <w:lang w:val="pt-BR"/>
        </w:rPr>
        <w:t></w:t>
      </w:r>
      <w:r w:rsidRPr="0052017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20172">
        <w:rPr>
          <w:rFonts w:ascii="GHEA Grapalat" w:hAnsi="GHEA Grapalat" w:cs="Sylfaen"/>
          <w:b/>
          <w:sz w:val="24"/>
          <w:szCs w:val="24"/>
        </w:rPr>
        <w:t>Ա</w:t>
      </w:r>
      <w:r w:rsidRPr="00520172">
        <w:rPr>
          <w:rFonts w:ascii="GHEA Grapalat" w:hAnsi="GHEA Grapalat" w:cs="Sylfaen"/>
          <w:b/>
          <w:sz w:val="24"/>
          <w:szCs w:val="24"/>
          <w:lang w:val="hy-AM"/>
        </w:rPr>
        <w:t xml:space="preserve">բովյանի </w:t>
      </w:r>
      <w:r w:rsidRPr="00520172">
        <w:rPr>
          <w:rFonts w:ascii="GHEA Grapalat" w:hAnsi="GHEA Grapalat" w:cs="Sylfaen"/>
          <w:b/>
          <w:sz w:val="24"/>
          <w:szCs w:val="24"/>
          <w:lang w:val="pt-BR"/>
        </w:rPr>
        <w:t>N</w:t>
      </w:r>
      <w:r w:rsidRPr="00520172">
        <w:rPr>
          <w:rFonts w:ascii="GHEA Grapalat" w:hAnsi="GHEA Grapalat" w:cs="Sylfaen"/>
          <w:b/>
          <w:sz w:val="24"/>
          <w:szCs w:val="24"/>
          <w:lang w:val="hy-AM"/>
        </w:rPr>
        <w:t xml:space="preserve">2 հատուկ արհեստագործական </w:t>
      </w:r>
      <w:r w:rsidRPr="00520172">
        <w:rPr>
          <w:rFonts w:ascii="GHEA Grapalat" w:hAnsi="GHEA Grapalat" w:cs="Sylfaen"/>
          <w:b/>
          <w:sz w:val="24"/>
          <w:szCs w:val="24"/>
        </w:rPr>
        <w:t>պետական</w:t>
      </w:r>
      <w:r w:rsidRPr="0052017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20172">
        <w:rPr>
          <w:rFonts w:ascii="GHEA Grapalat" w:hAnsi="GHEA Grapalat" w:cs="Sylfaen"/>
          <w:b/>
          <w:sz w:val="24"/>
          <w:szCs w:val="24"/>
          <w:lang w:val="hy-AM"/>
        </w:rPr>
        <w:t>ուսումնարան</w:t>
      </w:r>
      <w:r w:rsidRPr="00520172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20172">
        <w:rPr>
          <w:rFonts w:ascii="GHEA Grapalat" w:hAnsi="GHEA Grapalat" w:cs="Sylfaen"/>
          <w:b/>
          <w:noProof/>
          <w:sz w:val="24"/>
          <w:szCs w:val="24"/>
          <w:lang w:val="af-ZA"/>
        </w:rPr>
        <w:t>»</w:t>
      </w:r>
      <w:r w:rsidRPr="00520172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պետական ոչ առ</w:t>
      </w:r>
      <w:r>
        <w:rPr>
          <w:rFonts w:ascii="GHEA Grapalat" w:hAnsi="GHEA Grapalat" w:cs="Sylfaen"/>
          <w:b/>
          <w:noProof/>
          <w:sz w:val="24"/>
          <w:szCs w:val="24"/>
        </w:rPr>
        <w:t>և</w:t>
      </w:r>
      <w:r w:rsidRPr="004E4DEF">
        <w:rPr>
          <w:rFonts w:ascii="GHEA Grapalat" w:hAnsi="GHEA Grapalat" w:cs="Sylfaen"/>
          <w:b/>
          <w:noProof/>
          <w:sz w:val="24"/>
          <w:szCs w:val="24"/>
          <w:lang w:val="af-ZA"/>
        </w:rPr>
        <w:t>տրային կազմակերպություն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ը</w:t>
      </w:r>
      <w:r w:rsidRPr="004E4DEF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վերակազմակերպելու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մասին</w:t>
      </w:r>
      <w:r w:rsidRPr="00031305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որոշման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նախագծի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ընդունման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կապակցությամբ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այլ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իրավական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ակտերում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փոփոխություններ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և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լրացումներ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կատարելու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անհրաժեշտության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կամ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բացակայության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մասին</w:t>
      </w:r>
    </w:p>
    <w:p w:rsidR="00E85A0E" w:rsidRPr="00031305" w:rsidRDefault="00E85A0E" w:rsidP="00E85A0E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</w:p>
    <w:p w:rsidR="00E85A0E" w:rsidRPr="00031305" w:rsidRDefault="00E85A0E" w:rsidP="00E85A0E">
      <w:pPr>
        <w:spacing w:line="276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031305">
        <w:rPr>
          <w:rFonts w:ascii="GHEA Grapalat" w:hAnsi="GHEA Grapalat" w:cs="Sylfaen"/>
          <w:noProof/>
          <w:sz w:val="24"/>
          <w:szCs w:val="24"/>
        </w:rPr>
        <w:t>Հայաստանի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որոշման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նախագծի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ընդունման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այլ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իրավական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ակտերում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փոփոխություններ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և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լրացումներ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կատարելու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անհրաժեշտություն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չկա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E85A0E" w:rsidRPr="00031305" w:rsidRDefault="00E85A0E" w:rsidP="00E85A0E">
      <w:pPr>
        <w:spacing w:line="276" w:lineRule="auto"/>
        <w:jc w:val="center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E85A0E" w:rsidRPr="00031305" w:rsidRDefault="00E85A0E" w:rsidP="00E85A0E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031305">
        <w:rPr>
          <w:rFonts w:ascii="GHEA Grapalat" w:hAnsi="GHEA Grapalat" w:cs="Sylfaen"/>
          <w:b/>
          <w:sz w:val="24"/>
          <w:szCs w:val="24"/>
        </w:rPr>
        <w:t>ՏԵՂԵԿԱՆՔ</w:t>
      </w:r>
    </w:p>
    <w:p w:rsidR="00E85A0E" w:rsidRPr="00031305" w:rsidRDefault="00E85A0E" w:rsidP="00E85A0E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</w:t>
      </w:r>
      <w:r w:rsidRPr="00481723">
        <w:rPr>
          <w:rFonts w:ascii="GHEA Grapalat" w:hAnsi="GHEA Grapalat" w:cs="Sylfaen"/>
          <w:b/>
          <w:lang w:val="pt-BR"/>
        </w:rPr>
        <w:t xml:space="preserve"> </w:t>
      </w:r>
      <w:r w:rsidRPr="002D554F">
        <w:rPr>
          <w:rFonts w:ascii="GHEA Grapalat" w:hAnsi="GHEA Grapalat" w:cs="Sylfaen"/>
          <w:b/>
          <w:sz w:val="24"/>
          <w:szCs w:val="24"/>
        </w:rPr>
        <w:t>Ա</w:t>
      </w:r>
      <w:r w:rsidRPr="002D554F">
        <w:rPr>
          <w:rFonts w:ascii="GHEA Grapalat" w:hAnsi="GHEA Grapalat" w:cs="Sylfaen"/>
          <w:b/>
          <w:sz w:val="24"/>
          <w:szCs w:val="24"/>
          <w:lang w:val="hy-AM"/>
        </w:rPr>
        <w:t xml:space="preserve">բովյանի </w:t>
      </w:r>
      <w:r w:rsidRPr="002D554F">
        <w:rPr>
          <w:rFonts w:ascii="GHEA Grapalat" w:hAnsi="GHEA Grapalat" w:cs="Sylfaen"/>
          <w:b/>
          <w:sz w:val="24"/>
          <w:szCs w:val="24"/>
          <w:lang w:val="pt-BR"/>
        </w:rPr>
        <w:t>N</w:t>
      </w:r>
      <w:r w:rsidRPr="002D554F">
        <w:rPr>
          <w:rFonts w:ascii="GHEA Grapalat" w:hAnsi="GHEA Grapalat" w:cs="Sylfaen"/>
          <w:b/>
          <w:sz w:val="24"/>
          <w:szCs w:val="24"/>
          <w:lang w:val="hy-AM"/>
        </w:rPr>
        <w:t xml:space="preserve">2 հատուկ արհեստագործական </w:t>
      </w:r>
      <w:r w:rsidRPr="002D554F">
        <w:rPr>
          <w:rFonts w:ascii="GHEA Grapalat" w:hAnsi="GHEA Grapalat" w:cs="Sylfaen"/>
          <w:b/>
          <w:sz w:val="24"/>
          <w:szCs w:val="24"/>
        </w:rPr>
        <w:t>պետական</w:t>
      </w:r>
      <w:r w:rsidRPr="002D554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D554F">
        <w:rPr>
          <w:rFonts w:ascii="GHEA Grapalat" w:hAnsi="GHEA Grapalat" w:cs="Sylfaen"/>
          <w:b/>
          <w:sz w:val="24"/>
          <w:szCs w:val="24"/>
          <w:lang w:val="hy-AM"/>
        </w:rPr>
        <w:t>ուսումնարան</w:t>
      </w:r>
      <w:r w:rsidRPr="002D554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պետական ոչ առ</w:t>
      </w:r>
      <w:r>
        <w:rPr>
          <w:rFonts w:ascii="GHEA Grapalat" w:hAnsi="GHEA Grapalat" w:cs="Sylfaen"/>
          <w:b/>
          <w:noProof/>
          <w:sz w:val="24"/>
          <w:szCs w:val="24"/>
        </w:rPr>
        <w:t>և</w:t>
      </w:r>
      <w:r w:rsidRPr="004E4DEF">
        <w:rPr>
          <w:rFonts w:ascii="GHEA Grapalat" w:hAnsi="GHEA Grapalat" w:cs="Sylfaen"/>
          <w:b/>
          <w:noProof/>
          <w:sz w:val="24"/>
          <w:szCs w:val="24"/>
          <w:lang w:val="af-ZA"/>
        </w:rPr>
        <w:t>տրային կազմակերպություն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ը</w:t>
      </w:r>
      <w:r w:rsidRPr="004E4DEF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վերակազմակերպելու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մասին</w:t>
      </w:r>
      <w:r w:rsidRPr="00031305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noProof/>
          <w:sz w:val="24"/>
          <w:szCs w:val="24"/>
        </w:rPr>
        <w:t>որոշման</w:t>
      </w:r>
      <w:r w:rsidRPr="0003130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նախագծի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ընդունման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պետական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կամ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տեղական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մարմնի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բյուջեում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ծախսերի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և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եկամուտների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էական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b/>
          <w:sz w:val="24"/>
          <w:szCs w:val="24"/>
        </w:rPr>
        <w:t>ավելացման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կամ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նվազեցման</w:t>
      </w:r>
      <w:r w:rsidRPr="00031305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b/>
          <w:sz w:val="24"/>
          <w:szCs w:val="24"/>
        </w:rPr>
        <w:t>մասին</w:t>
      </w:r>
    </w:p>
    <w:p w:rsidR="00E85A0E" w:rsidRPr="00031305" w:rsidRDefault="00E85A0E" w:rsidP="00E85A0E">
      <w:pPr>
        <w:spacing w:line="276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E85A0E" w:rsidRDefault="00E85A0E" w:rsidP="00E85A0E">
      <w:pPr>
        <w:tabs>
          <w:tab w:val="left" w:pos="3532"/>
        </w:tabs>
        <w:spacing w:line="276" w:lineRule="auto"/>
        <w:ind w:right="18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031305">
        <w:rPr>
          <w:rFonts w:ascii="GHEA Grapalat" w:hAnsi="GHEA Grapalat" w:cs="Sylfaen"/>
          <w:noProof/>
          <w:sz w:val="24"/>
          <w:szCs w:val="24"/>
        </w:rPr>
        <w:t>Հայաստանի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կառավարության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որոշման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նախագծի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ընդունման</w:t>
      </w:r>
      <w:r w:rsidRPr="00481723">
        <w:rPr>
          <w:rFonts w:ascii="GHEA Grapalat" w:hAnsi="GHEA Grapalat" w:cs="Sylfaen"/>
          <w:noProof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պետական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կամ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տեղական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ինքնակառավարման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մարմնի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բյուջեում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ծախսերի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և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եկամուտների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էական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ավելացում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կամ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նվազեցում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031305">
        <w:rPr>
          <w:rFonts w:ascii="GHEA Grapalat" w:hAnsi="GHEA Grapalat" w:cs="Sylfaen"/>
          <w:noProof/>
          <w:sz w:val="24"/>
          <w:szCs w:val="24"/>
        </w:rPr>
        <w:t>չի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31305">
        <w:rPr>
          <w:rFonts w:ascii="GHEA Grapalat" w:hAnsi="GHEA Grapalat" w:cs="Sylfaen"/>
          <w:noProof/>
          <w:sz w:val="24"/>
          <w:szCs w:val="24"/>
        </w:rPr>
        <w:t>սպասվում</w:t>
      </w:r>
      <w:r w:rsidRPr="00031305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E85A0E" w:rsidRPr="00481723" w:rsidRDefault="00E85A0E" w:rsidP="00E85A0E">
      <w:pPr>
        <w:tabs>
          <w:tab w:val="left" w:pos="3532"/>
        </w:tabs>
        <w:spacing w:line="276" w:lineRule="auto"/>
        <w:ind w:right="180"/>
        <w:jc w:val="both"/>
        <w:rPr>
          <w:rFonts w:ascii="GHEA Grapalat" w:hAnsi="GHEA Grapalat" w:cs="Sylfaen"/>
          <w:lang w:val="pt-BR"/>
        </w:rPr>
      </w:pPr>
    </w:p>
    <w:p w:rsidR="00416FC1" w:rsidRPr="005B573F" w:rsidRDefault="00416FC1" w:rsidP="00416FC1">
      <w:pPr>
        <w:tabs>
          <w:tab w:val="left" w:pos="720"/>
          <w:tab w:val="center" w:pos="4677"/>
          <w:tab w:val="right" w:pos="9355"/>
        </w:tabs>
        <w:spacing w:line="360" w:lineRule="auto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Ա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ՄՓՈՓ</w:t>
      </w:r>
      <w:r w:rsidR="00481146"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Ա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416FC1" w:rsidRPr="002D554F" w:rsidRDefault="00416FC1" w:rsidP="00481146">
      <w:pPr>
        <w:shd w:val="clear" w:color="auto" w:fill="FFFFFF"/>
        <w:ind w:left="360"/>
        <w:jc w:val="center"/>
        <w:rPr>
          <w:rFonts w:ascii="GHEA Grapalat" w:hAnsi="GHEA Grapalat"/>
          <w:sz w:val="24"/>
          <w:szCs w:val="24"/>
          <w:lang w:val="af-ZA"/>
        </w:rPr>
      </w:pP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/>
          <w:bCs/>
          <w:sz w:val="24"/>
          <w:szCs w:val="24"/>
          <w:lang w:val="af-ZA"/>
        </w:rPr>
        <w:t>Ա</w:t>
      </w:r>
      <w:r w:rsidRPr="006505CC">
        <w:rPr>
          <w:rFonts w:ascii="GHEA Grapalat" w:hAnsi="GHEA Grapalat" w:cs="Sylfaen"/>
          <w:b/>
          <w:sz w:val="24"/>
          <w:szCs w:val="24"/>
          <w:lang w:val="hy-AM"/>
        </w:rPr>
        <w:t>բովյանի N</w:t>
      </w:r>
      <w:r w:rsidR="0085750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6505CC">
        <w:rPr>
          <w:rFonts w:ascii="GHEA Grapalat" w:hAnsi="GHEA Grapalat" w:cs="Sylfaen"/>
          <w:b/>
          <w:sz w:val="24"/>
          <w:szCs w:val="24"/>
          <w:lang w:val="hy-AM"/>
        </w:rPr>
        <w:t xml:space="preserve">2 հատուկ արհեստագործական </w:t>
      </w:r>
      <w:r w:rsidRPr="00D10AB0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2A4EE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505CC">
        <w:rPr>
          <w:rFonts w:ascii="GHEA Grapalat" w:hAnsi="GHEA Grapalat" w:cs="Sylfaen"/>
          <w:b/>
          <w:sz w:val="24"/>
          <w:szCs w:val="24"/>
          <w:lang w:val="hy-AM"/>
        </w:rPr>
        <w:t>ուսումնարան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»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ոչ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առ</w:t>
      </w:r>
      <w:r>
        <w:rPr>
          <w:rFonts w:ascii="GHEA Grapalat" w:hAnsi="GHEA Grapalat"/>
          <w:b/>
          <w:bCs/>
          <w:sz w:val="24"/>
          <w:szCs w:val="24"/>
          <w:lang w:val="en-US"/>
        </w:rPr>
        <w:t>և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տրային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կազմակերպությունը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լուծարելու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C91D5A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Հ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այաստանի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af-ZA"/>
        </w:rPr>
        <w:t>Հ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անրապետության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2A4EE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ընդունման</w:t>
      </w:r>
      <w:r w:rsidRPr="005B57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վերաբերյալ շահագրգիռ գերատեսչություններից ստացված դիտողությունների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և</w:t>
      </w:r>
      <w:r w:rsidRPr="005B573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առաջարկությունների վերաբերյալ</w:t>
      </w:r>
      <w:r w:rsidRPr="002A4EE8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D10AB0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:rsidR="00416FC1" w:rsidRPr="00206924" w:rsidRDefault="00416FC1" w:rsidP="00481146">
      <w:pPr>
        <w:shd w:val="clear" w:color="auto" w:fill="FFFFFF"/>
        <w:ind w:left="360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416FC1" w:rsidRPr="005B573F" w:rsidRDefault="00416FC1" w:rsidP="00416FC1">
      <w:pPr>
        <w:tabs>
          <w:tab w:val="left" w:pos="6425"/>
        </w:tabs>
        <w:spacing w:line="360" w:lineRule="auto"/>
        <w:ind w:left="360"/>
        <w:jc w:val="both"/>
        <w:rPr>
          <w:rFonts w:ascii="GHEA Grapalat" w:hAnsi="GHEA Grapalat" w:cs="GHEA Grapalat"/>
          <w:color w:val="000000"/>
          <w:lang w:val="hy-AM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"/>
        <w:gridCol w:w="246"/>
        <w:gridCol w:w="37"/>
        <w:gridCol w:w="2126"/>
        <w:gridCol w:w="4392"/>
        <w:gridCol w:w="14"/>
        <w:gridCol w:w="1970"/>
        <w:gridCol w:w="10"/>
        <w:gridCol w:w="2115"/>
        <w:gridCol w:w="45"/>
      </w:tblGrid>
      <w:tr w:rsidR="00416FC1" w:rsidRPr="00857502" w:rsidTr="00E85A0E">
        <w:trPr>
          <w:gridBefore w:val="1"/>
          <w:gridAfter w:val="1"/>
          <w:wBefore w:w="25" w:type="dxa"/>
          <w:wAfter w:w="45" w:type="dxa"/>
          <w:cantSplit/>
          <w:trHeight w:val="1717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r w:rsidRPr="00857502">
              <w:rPr>
                <w:rFonts w:ascii="GHEA Grapalat" w:hAnsi="GHEA Grapalat" w:cs="GHEA Grapalat"/>
                <w:bCs/>
                <w:color w:val="000000"/>
              </w:rPr>
              <w:t>NN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Առարկության, առաջարկության հեղինակը, Գրության</w:t>
            </w:r>
            <w:r w:rsidR="00E85A0E"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ստացման</w:t>
            </w:r>
            <w:r w:rsidR="00E85A0E"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ամսաթիվը, գրության</w:t>
            </w:r>
            <w:r w:rsidR="00E85A0E"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Առարկության, առաջարկության բովանդակությունը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Եզրակա-ցություն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85750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Կատարված փոփոխություն</w:t>
            </w:r>
          </w:p>
        </w:tc>
      </w:tr>
      <w:tr w:rsidR="00416FC1" w:rsidRPr="00857502" w:rsidTr="00E85A0E">
        <w:trPr>
          <w:cantSplit/>
          <w:trHeight w:val="288"/>
        </w:trPr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57502">
              <w:rPr>
                <w:rFonts w:ascii="GHEA Grapalat" w:hAnsi="GHEA Grapalat" w:cs="GHEA Grapalat"/>
                <w:color w:val="000000"/>
                <w:lang w:val="en-US"/>
              </w:rPr>
              <w:lastRenderedPageBreak/>
              <w:t>1.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857502">
              <w:rPr>
                <w:rFonts w:ascii="GHEA Grapalat" w:hAnsi="GHEA Grapalat"/>
                <w:sz w:val="18"/>
                <w:szCs w:val="18"/>
                <w:lang w:val="en-US"/>
              </w:rPr>
              <w:t>Ֆ</w:t>
            </w:r>
            <w:r w:rsidRPr="00857502">
              <w:rPr>
                <w:rFonts w:ascii="GHEA Grapalat" w:hAnsi="GHEA Grapalat"/>
                <w:sz w:val="18"/>
                <w:szCs w:val="18"/>
              </w:rPr>
              <w:t>ինանսների նախարարություն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C1" w:rsidRPr="00857502" w:rsidRDefault="00416FC1" w:rsidP="00481146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57502">
              <w:rPr>
                <w:rFonts w:ascii="GHEA Grapalat" w:hAnsi="GHEA Grapalat" w:cs="Sylfaen"/>
                <w:sz w:val="18"/>
                <w:szCs w:val="18"/>
              </w:rPr>
              <w:t xml:space="preserve">     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>1.Առաջարկում ենք Նախագծի 2-րդ կետի 1-ին ենթակետով նախատեսված լուծարային հանձնաժողովին վերաբերվող դրույթը համապատասխանեցնել 1999 թվականի դեկտեմբերի 14-ի N 752 որոշմամբ հաստատված հավելվածի 2-րդ կետի պահանջին:</w:t>
            </w:r>
          </w:p>
          <w:p w:rsidR="00416FC1" w:rsidRPr="00857502" w:rsidRDefault="00416FC1" w:rsidP="00481146">
            <w:pPr>
              <w:tabs>
                <w:tab w:val="left" w:pos="567"/>
              </w:tabs>
              <w:spacing w:line="276" w:lineRule="auto"/>
              <w:ind w:firstLine="45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2. </w:t>
            </w:r>
            <w:r w:rsidRPr="0085750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Նախագծի 3-րդ կետի համաձայն՝ 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պարտատերերի հանդեպ լուծար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վող պետական ոչ առևտ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րային կազմակերպության (այսուհետ՝ ՊՈԱԿ) պար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տավորությունները բավարարելուց հետո</w:t>
            </w:r>
            <w:r w:rsidRPr="0085750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մնացած գույքը հանձնվելու է ՀՀ կրթության և գիտու</w:t>
            </w:r>
            <w:r w:rsidRPr="00857502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թյան նախարարությանը:</w:t>
            </w:r>
          </w:p>
          <w:p w:rsidR="00416FC1" w:rsidRPr="00857502" w:rsidRDefault="00416FC1" w:rsidP="00481146">
            <w:pPr>
              <w:tabs>
                <w:tab w:val="left" w:pos="567"/>
              </w:tabs>
              <w:spacing w:line="276" w:lineRule="auto"/>
              <w:ind w:firstLine="45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Վերոգրյալի կապակցությամբ հայտնում ենք, որ ՀՀ հարկային օրենսգրքի 60-րդ հոդվածի 1-ին մասի 1-ին կետի համաձայն, ապ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րանքի մատա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կարարումը համարվում է ԱԱՀ-ով հարկ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վող գործարք: Համաձայն ՀՀ հարկային օրենս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գրքի 4-րդ հոդվածի 1-ին մասի 41-րդ կետի՝ ապ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րան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քի մատակարարում է համարվում ապրան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քի նկատ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մամբ սեփա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կա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նության իրա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վուն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քի փոխանցումը մեկ անձից մեկ այլ անձի՝ որևէ ձևով կատար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վող հատուց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մամբ (այդ թվում՝ մասնակի հատուցմամբ կամ դրա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մա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շնորհ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ների կամ սուբ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սի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դիա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նե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րի ձևով հատուց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մամբ) կամ անհատույց:</w:t>
            </w:r>
          </w:p>
          <w:p w:rsidR="00416FC1" w:rsidRPr="00857502" w:rsidRDefault="00416FC1" w:rsidP="00481146">
            <w:pPr>
              <w:tabs>
                <w:tab w:val="left" w:pos="851"/>
              </w:tabs>
              <w:spacing w:line="276" w:lineRule="auto"/>
              <w:ind w:firstLine="45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Հաշվի առնելով վերոգրյալը` հայտնում ենք, որ նախագծի 3-րդ կետով սահ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ման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ված` պար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տատերերի հանդեպ լուծարվող ՊՈԱԿ-ի պար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տա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վորությունները բավա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րարելուց հետո</w:t>
            </w:r>
            <w:r w:rsidRPr="0085750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մնա</w:t>
            </w:r>
            <w:r w:rsidRPr="00857502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 xml:space="preserve">ցած գույքի` 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սեփակա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նու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թյան իրավունքով փոխանց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ման գոր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ծարքը կարող է համար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վել հարկ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վող գործարք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 xml:space="preserve"> և առաջացնել ԱԱՀ-ի հաշ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վար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կման և վճարման պարտա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վո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րու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>թյուն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softHyphen/>
              <w:t xml:space="preserve">: </w:t>
            </w:r>
          </w:p>
          <w:p w:rsidR="00416FC1" w:rsidRPr="00857502" w:rsidRDefault="00416FC1" w:rsidP="00481146">
            <w:pPr>
              <w:tabs>
                <w:tab w:val="left" w:pos="851"/>
              </w:tabs>
              <w:spacing w:line="276" w:lineRule="auto"/>
              <w:ind w:firstLine="45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>Միաժամանակ, հարկ ենք համարում նշել, որ ՀՀ հարկային օրենսգրքի 62-րդ հոդվածի 7-րդ մասի համաձայն` կառավարության որո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շումների հիման վրա ԱԱՀ վճարողների կող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մից ապրանքի մատակարարման, աշխա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տանքի կատարման կամ ծառայության մատուց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ման անհա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տույց գործարքների դեպքում ԱԱՀ-ով հարկման բազան համարվում է 0 դրամ:</w:t>
            </w:r>
          </w:p>
          <w:p w:rsidR="00416FC1" w:rsidRPr="00857502" w:rsidRDefault="00416FC1" w:rsidP="00481146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Հաշվի առնելով այն հանգամանքը, որ խոսքը ՀՀ կառավարության որոշմամբ լուծարվող 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ՊՈԱԿ-ի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մասին է, ինչպես նաև այն, որ ՀՀ կառա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րության որոշումների հիման վրա անհա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տույց գործարքների դեպքում հարկեր չեն առա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ջա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նում` առաջարկում ենք քննարկել վերոնշյալ </w:t>
            </w:r>
            <w:r w:rsidRPr="0085750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ՊՈԱԿ-ի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գույքը ՀՀ կրթության և գիտութան նախարարությանը անհատույց</w:t>
            </w:r>
            <w:r w:rsidRPr="00857502">
              <w:rPr>
                <w:rFonts w:ascii="GHEA Grapalat" w:hAnsi="GHEA Grapalat" w:cs="Sylfaen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հիմունքներով հանձնելու հարցը: </w:t>
            </w:r>
          </w:p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4"/>
              <w:rPr>
                <w:rFonts w:ascii="GHEA Grapalat" w:hAnsi="GHEA Grapalat" w:cs="GHEA Grapalat"/>
                <w:color w:val="000000"/>
                <w:lang w:val="en-US"/>
              </w:rPr>
            </w:pP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1.Ընդունվել է</w:t>
            </w:r>
            <w:r w:rsidRPr="00857502">
              <w:rPr>
                <w:rFonts w:ascii="GHEA Grapalat" w:hAnsi="GHEA Grapalat" w:cs="GHEA Grapalat"/>
                <w:color w:val="000000"/>
                <w:lang w:val="en-US"/>
              </w:rPr>
              <w:t>.</w:t>
            </w: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  <w:r w:rsidRPr="00857502">
              <w:rPr>
                <w:rFonts w:ascii="GHEA Grapalat" w:hAnsi="GHEA Grapalat" w:cs="GHEA Grapalat"/>
                <w:color w:val="000000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C1" w:rsidRPr="00857502" w:rsidRDefault="00416FC1" w:rsidP="00E85A0E">
            <w:pPr>
              <w:pStyle w:val="ListParagraph"/>
              <w:numPr>
                <w:ilvl w:val="0"/>
                <w:numId w:val="5"/>
              </w:numPr>
              <w:tabs>
                <w:tab w:val="left" w:pos="6425"/>
              </w:tabs>
              <w:ind w:left="-18" w:firstLine="0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</w:pP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ՆՆախագծում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կատարվել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է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համապատասխան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փոփոխություն՝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ի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նկատի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ունենալով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նաև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տնտեսական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ներդրումների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նախարարության պետական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գույքի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կառավարման</w:t>
            </w:r>
            <w:r w:rsidRPr="00857502">
              <w:rPr>
                <w:rStyle w:val="Strong"/>
                <w:rFonts w:ascii="GHEA Grapalat" w:hAnsi="GHEA Grapalat"/>
                <w:b w:val="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hy-AM"/>
              </w:rPr>
              <w:t>կոմիտեի</w:t>
            </w:r>
            <w:r w:rsidRPr="00857502"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</w:rPr>
              <w:t xml:space="preserve"> առաջարկությունը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</w:rPr>
              <w:t>:</w:t>
            </w: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</w:p>
          <w:p w:rsidR="00416FC1" w:rsidRPr="00857502" w:rsidRDefault="00416FC1" w:rsidP="00E85A0E">
            <w:pPr>
              <w:tabs>
                <w:tab w:val="left" w:pos="6425"/>
              </w:tabs>
              <w:spacing w:line="276" w:lineRule="auto"/>
              <w:ind w:left="-18"/>
              <w:jc w:val="both"/>
              <w:rPr>
                <w:rFonts w:ascii="GHEA Grapalat" w:hAnsi="GHEA Grapalat" w:cs="GHEA Grapalat"/>
                <w:color w:val="000000"/>
              </w:rPr>
            </w:pPr>
            <w:r w:rsidRPr="00857502">
              <w:rPr>
                <w:rFonts w:ascii="GHEA Grapalat" w:hAnsi="GHEA Grapalat" w:cs="GHEA Grapalat"/>
                <w:color w:val="000000"/>
              </w:rPr>
              <w:t xml:space="preserve"> </w:t>
            </w:r>
          </w:p>
        </w:tc>
      </w:tr>
      <w:tr w:rsidR="00416FC1" w:rsidRPr="00857502" w:rsidTr="00E85A0E">
        <w:trPr>
          <w:cantSplit/>
          <w:trHeight w:val="288"/>
        </w:trPr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rPr>
                <w:rFonts w:ascii="GHEA Grapalat" w:hAnsi="GHEA Grapalat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FC1" w:rsidRPr="00857502" w:rsidRDefault="00416FC1" w:rsidP="00481146">
            <w:pPr>
              <w:tabs>
                <w:tab w:val="left" w:pos="567"/>
              </w:tabs>
              <w:spacing w:line="276" w:lineRule="auto"/>
              <w:ind w:left="360" w:firstLine="45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FC1" w:rsidRPr="00857502" w:rsidRDefault="00416FC1" w:rsidP="00481146">
            <w:pPr>
              <w:tabs>
                <w:tab w:val="left" w:pos="258"/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416FC1" w:rsidRPr="00857502" w:rsidTr="00E85A0E">
        <w:trPr>
          <w:cantSplit/>
          <w:trHeight w:val="389"/>
        </w:trPr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</w:rPr>
            </w:pPr>
            <w:r w:rsidRPr="00857502">
              <w:rPr>
                <w:rFonts w:ascii="GHEA Grapalat" w:hAnsi="GHEA Grapalat" w:cs="GHEA Grapalat"/>
              </w:rPr>
              <w:lastRenderedPageBreak/>
              <w:t>2.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firstLine="176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en-US"/>
              </w:rPr>
              <w:t>Տ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նտեսական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ներդրումների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նախարարության պետական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գույքի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կառավարման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կոմիտեի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E85A0E">
            <w:pPr>
              <w:shd w:val="clear" w:color="auto" w:fill="FFFFFF"/>
              <w:spacing w:line="276" w:lineRule="auto"/>
              <w:ind w:left="68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57502">
              <w:rPr>
                <w:rFonts w:ascii="GHEA Grapalat" w:hAnsi="GHEA Grapalat" w:cs="Sylfaen"/>
              </w:rPr>
              <w:t xml:space="preserve">  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1.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Հայաստանի Հանրապետության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տնտեսական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ներդրումների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նախարարության պետական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գույքի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կառավարման</w:t>
            </w:r>
            <w:r w:rsidRPr="0085750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կոմիտե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ի նախագահին՝</w:t>
            </w:r>
          </w:p>
          <w:p w:rsidR="00416FC1" w:rsidRPr="00857502" w:rsidRDefault="00416FC1" w:rsidP="00E85A0E">
            <w:pPr>
              <w:shd w:val="clear" w:color="auto" w:fill="FFFFFF"/>
              <w:spacing w:line="276" w:lineRule="auto"/>
              <w:ind w:left="68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սույն որոշումն ուժի մեջ մտնելուց հետո մեկամսյա ժամկետում ապահովել «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>Աբովյանի N2 հատուկ արհեստագործական պետական ուսումնարան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» պետական ոչ առևտրային կազմակերպության լուծարման աշխատանքներն իրականացնելու նպատակով լուծարման հանձնաժողովի ստեղծումը՝ դրա կազմում ընդգրկելով՝ Հայաստանի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Հանրապետության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ֆինանսների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նախարարության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(մեկ անդամ),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Հայաստանի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Հանրապետության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արդարադատության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նախարարության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(մեկ անդամ),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Հայաստանի Հանրապետության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կրթության և գիտության նախարարության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>(մեկ անդամ)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Հայաստանի Հանրապետության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տնտեսական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ներդրումների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նախարարության պետական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գույքի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կառավարման</w:t>
            </w:r>
            <w:r w:rsidRPr="00857502">
              <w:rPr>
                <w:rStyle w:val="Strong"/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 xml:space="preserve">կոմիտեի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(երկու անդամ` հանձնաժողովի նախագահ և անդամ-քարտուղար), Հայաստանի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Հանրապետության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կառավարությանն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առընթեր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պետական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եկամուտների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կոմիտեի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(մեկ անդամ)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և Հայաստանի Հանրապետության 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>Կոտայքի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մարզպետարանի 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>(մեկ անդամ)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ներկայացուցիչներին»:</w:t>
            </w:r>
          </w:p>
          <w:p w:rsidR="00416FC1" w:rsidRPr="00857502" w:rsidRDefault="00416FC1" w:rsidP="00E85A0E">
            <w:pPr>
              <w:pStyle w:val="dec-name"/>
              <w:shd w:val="clear" w:color="auto" w:fill="FFFFFF"/>
              <w:tabs>
                <w:tab w:val="left" w:pos="1080"/>
              </w:tabs>
              <w:spacing w:before="0" w:beforeAutospacing="0" w:after="0" w:afterAutospacing="0" w:line="276" w:lineRule="auto"/>
              <w:ind w:left="68"/>
              <w:jc w:val="both"/>
              <w:rPr>
                <w:rFonts w:ascii="GHEA Grapalat" w:hAnsi="GHEA Grapalat"/>
                <w:lang w:val="af-ZA"/>
              </w:rPr>
            </w:pPr>
            <w:r w:rsidRPr="008575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2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. 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Նախագծի 5-րդ կետը համապատասխանեցնել 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>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>Նորմատիվ իրավական ակտերի մասին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></w:t>
            </w:r>
            <w:r w:rsidRPr="0085750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Հայաստանի Հանրապետության օրենքի 23-րդ հոդվածի 6-րդ մասի պահանջին: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lang w:val="af-ZA"/>
              </w:rPr>
            </w:pPr>
            <w:r w:rsidRPr="00857502">
              <w:rPr>
                <w:rFonts w:ascii="GHEA Grapalat" w:hAnsi="GHEA Grapalat"/>
                <w:lang w:val="af-ZA"/>
              </w:rPr>
              <w:t>1.</w:t>
            </w:r>
            <w:r w:rsidRPr="00857502">
              <w:rPr>
                <w:rFonts w:ascii="GHEA Grapalat" w:hAnsi="GHEA Grapalat"/>
              </w:rPr>
              <w:t>Ընդունվել</w:t>
            </w:r>
            <w:r w:rsidRPr="00857502">
              <w:rPr>
                <w:rFonts w:ascii="GHEA Grapalat" w:hAnsi="GHEA Grapalat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</w:rPr>
              <w:t>է</w:t>
            </w: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E85A0E">
            <w:pPr>
              <w:tabs>
                <w:tab w:val="left" w:pos="176"/>
                <w:tab w:val="left" w:pos="258"/>
              </w:tabs>
              <w:spacing w:line="276" w:lineRule="auto"/>
              <w:ind w:left="360" w:hanging="184"/>
              <w:rPr>
                <w:rFonts w:ascii="GHEA Grapalat" w:hAnsi="GHEA Grapalat"/>
                <w:lang w:val="af-ZA"/>
              </w:rPr>
            </w:pP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>2.</w:t>
            </w:r>
            <w:r w:rsidRPr="00857502">
              <w:rPr>
                <w:rFonts w:ascii="GHEA Grapalat" w:hAnsi="GHEA Grapalat"/>
                <w:sz w:val="18"/>
                <w:szCs w:val="18"/>
                <w:lang w:val="en-US"/>
              </w:rPr>
              <w:t>Ընդունվել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222"/>
                <w:tab w:val="left" w:pos="258"/>
              </w:tabs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857502">
              <w:rPr>
                <w:rFonts w:ascii="GHEA Grapalat" w:hAnsi="GHEA Grapalat" w:cs="GHEA Grapalat"/>
                <w:color w:val="000000"/>
                <w:lang w:val="af-ZA"/>
              </w:rPr>
              <w:t>1.</w:t>
            </w:r>
            <w:r w:rsidRPr="00857502">
              <w:rPr>
                <w:rFonts w:ascii="GHEA Grapalat" w:hAnsi="GHEA Grapalat" w:cs="GHEA Grapalat"/>
                <w:color w:val="000000"/>
              </w:rPr>
              <w:t>Նախագծում</w:t>
            </w:r>
            <w:r w:rsidRPr="00857502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</w:rPr>
              <w:t>կատարվել</w:t>
            </w:r>
            <w:r w:rsidRPr="00857502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</w:rPr>
              <w:t>է</w:t>
            </w:r>
            <w:r w:rsidRPr="00857502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</w:rPr>
              <w:t>համապատասխան</w:t>
            </w:r>
            <w:r w:rsidRPr="00857502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</w:rPr>
              <w:t>փոփոխություն</w:t>
            </w:r>
            <w:r w:rsidRPr="00857502">
              <w:rPr>
                <w:rFonts w:ascii="GHEA Grapalat" w:hAnsi="GHEA Grapalat" w:cs="GHEA Grapalat"/>
                <w:color w:val="000000"/>
                <w:lang w:val="af-ZA"/>
              </w:rPr>
              <w:t>.</w:t>
            </w: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</w:rPr>
            </w:pPr>
            <w:r w:rsidRPr="00857502">
              <w:rPr>
                <w:rFonts w:ascii="GHEA Grapalat" w:hAnsi="GHEA Grapalat"/>
                <w:sz w:val="18"/>
                <w:szCs w:val="18"/>
              </w:rPr>
              <w:t>2.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Նախագծում կատարվել է համապատասխան փոփոխություն</w:t>
            </w:r>
          </w:p>
          <w:p w:rsidR="00416FC1" w:rsidRPr="00857502" w:rsidRDefault="00416FC1" w:rsidP="00481146">
            <w:pPr>
              <w:spacing w:line="276" w:lineRule="auto"/>
              <w:ind w:left="360"/>
              <w:rPr>
                <w:rFonts w:ascii="GHEA Grapalat" w:hAnsi="GHEA Grapalat"/>
              </w:rPr>
            </w:pPr>
          </w:p>
          <w:p w:rsidR="00416FC1" w:rsidRPr="00857502" w:rsidRDefault="00416FC1" w:rsidP="00481146">
            <w:pPr>
              <w:pStyle w:val="ListParagraph"/>
              <w:ind w:left="360"/>
              <w:rPr>
                <w:rFonts w:ascii="GHEA Grapalat" w:hAnsi="GHEA Grapalat"/>
                <w:sz w:val="20"/>
                <w:szCs w:val="20"/>
                <w:lang w:val="en-GB"/>
              </w:rPr>
            </w:pPr>
          </w:p>
        </w:tc>
      </w:tr>
      <w:tr w:rsidR="00416FC1" w:rsidRPr="00857502" w:rsidTr="00E85A0E">
        <w:trPr>
          <w:cantSplit/>
          <w:trHeight w:val="389"/>
        </w:trPr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ind w:left="36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6425"/>
              </w:tabs>
              <w:spacing w:line="276" w:lineRule="auto"/>
              <w:rPr>
                <w:rStyle w:val="Strong"/>
                <w:rFonts w:ascii="GHEA Grapalat" w:hAnsi="GHEA Grapalat" w:cs="Sylfaen"/>
                <w:b w:val="0"/>
                <w:sz w:val="18"/>
                <w:szCs w:val="18"/>
                <w:shd w:val="clear" w:color="auto" w:fill="FFFFFF"/>
                <w:lang w:val="en-US"/>
              </w:rPr>
            </w:pPr>
            <w:r w:rsidRPr="00857502">
              <w:rPr>
                <w:rStyle w:val="Strong"/>
                <w:rFonts w:ascii="GHEA Grapalat" w:hAnsi="GHEA Grapalat" w:cs="Sylfaen"/>
                <w:sz w:val="18"/>
                <w:szCs w:val="18"/>
                <w:shd w:val="clear" w:color="auto" w:fill="FFFFFF"/>
                <w:lang w:val="en-US"/>
              </w:rPr>
              <w:t>Արդարադատության նախարարություն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spacing w:line="276" w:lineRule="auto"/>
              <w:ind w:firstLine="360"/>
              <w:jc w:val="both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 w:rsidRPr="00857502">
              <w:rPr>
                <w:rFonts w:ascii="GHEA Grapalat" w:hAnsi="GHEA Grapalat" w:cs="Sylfaen"/>
                <w:sz w:val="18"/>
                <w:szCs w:val="18"/>
                <w:lang w:val="en-US" w:eastAsia="en-GB"/>
              </w:rPr>
              <w:t>1. Հ</w:t>
            </w:r>
            <w:r w:rsidRPr="00857502">
              <w:rPr>
                <w:rFonts w:ascii="GHEA Grapalat" w:hAnsi="GHEA Grapalat" w:cs="Sylfaen"/>
                <w:sz w:val="18"/>
                <w:szCs w:val="18"/>
                <w:lang w:eastAsia="en-GB"/>
              </w:rPr>
              <w:t>այտնում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 w:eastAsia="en-GB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  <w:lang w:eastAsia="en-GB"/>
              </w:rPr>
              <w:t>ենք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 w:eastAsia="en-GB"/>
              </w:rPr>
              <w:t xml:space="preserve">, </w:t>
            </w:r>
            <w:r w:rsidRPr="00857502">
              <w:rPr>
                <w:rFonts w:ascii="GHEA Grapalat" w:hAnsi="GHEA Grapalat" w:cs="Sylfaen"/>
                <w:sz w:val="18"/>
                <w:szCs w:val="18"/>
                <w:lang w:eastAsia="en-GB"/>
              </w:rPr>
              <w:t>որ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 w:eastAsia="en-GB"/>
              </w:rPr>
              <w:t xml:space="preserve"> </w:t>
            </w:r>
            <w:r w:rsidRPr="00857502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«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Իրավական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կրթության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վերականգնողական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ծրագրերի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իրականացման</w:t>
            </w:r>
            <w:r w:rsidRPr="0085750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Sylfaen"/>
                <w:sz w:val="18"/>
                <w:szCs w:val="18"/>
              </w:rPr>
              <w:t>կենտրոն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hy-AM"/>
              </w:rPr>
              <w:t>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պետական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ոչ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առևտրային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կազմակերպությունը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(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այսուհետ՝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Կենտրոն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)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քրեակատարողական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հիմնարկներում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Հայաստանի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Հանրապետության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կրթության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գիտության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նախարարի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2018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թվականի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մարտի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21-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թիվ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 250-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/2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215-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/2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հրամաններով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ստացել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է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հանրակրթական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ծրագրերով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կրթական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գործունեություն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իրականացնելու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լիցենզիաներ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: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Բացի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այդ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Կենտրոնը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Հայաստանի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Հանրապետության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կրթության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գիտության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նախարարի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հաստատմանն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է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ներկայացրել՝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իր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կողմից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մշակած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ազատազրկման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ձևով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պատիժ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կրող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>/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կամ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կալանավորված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անձանց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հանրակրթական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հատուկ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հաստատության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ուսումնական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պլանները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(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այլընտրանքային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/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հեղինակային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/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կրթական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ծրագրեր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):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Այդ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առումով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վերոհիշյալ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ուսումնական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պլանները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հաստատվելուց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դրանց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իրագործման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համար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անհրաժեշտ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ֆինանսավորումը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հատկացվելուց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հետո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Կենտրոնը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կիրականացնի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ազատազրկման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ձևով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պատիժ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կրող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և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>/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կամ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կալանավորված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անձանց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հանրակրթությունը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>:</w:t>
            </w:r>
          </w:p>
          <w:p w:rsidR="00416FC1" w:rsidRPr="00857502" w:rsidRDefault="00416FC1" w:rsidP="00481146">
            <w:pPr>
              <w:spacing w:line="276" w:lineRule="auto"/>
              <w:ind w:firstLine="360"/>
              <w:jc w:val="both"/>
              <w:rPr>
                <w:rFonts w:ascii="GHEA Grapalat" w:hAnsi="GHEA Grapalat" w:cs="Sylfaen"/>
                <w:sz w:val="18"/>
                <w:szCs w:val="18"/>
                <w:lang w:val="af-ZA" w:eastAsia="en-GB"/>
              </w:rPr>
            </w:pPr>
            <w:r w:rsidRPr="00857502">
              <w:rPr>
                <w:rFonts w:ascii="GHEA Grapalat" w:hAnsi="GHEA Grapalat" w:cs="GHEA Grapalat"/>
                <w:sz w:val="18"/>
                <w:szCs w:val="18"/>
              </w:rPr>
              <w:t>Ելնելով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վերոգրյալից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առաջարկում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ենք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լուծարվող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ուսումնարանի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ուսումնաօժանդակ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գույքը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հատկացնել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Կենտրոնին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>:</w:t>
            </w:r>
          </w:p>
          <w:p w:rsidR="00416FC1" w:rsidRPr="00857502" w:rsidRDefault="00416FC1" w:rsidP="00481146">
            <w:pPr>
              <w:shd w:val="clear" w:color="auto" w:fill="FFFFFF"/>
              <w:spacing w:line="276" w:lineRule="auto"/>
              <w:ind w:left="36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tabs>
                <w:tab w:val="left" w:pos="34"/>
              </w:tabs>
              <w:spacing w:line="276" w:lineRule="auto"/>
              <w:ind w:left="176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57502">
              <w:rPr>
                <w:rFonts w:ascii="GHEA Grapalat" w:hAnsi="GHEA Grapalat"/>
                <w:sz w:val="18"/>
                <w:szCs w:val="18"/>
                <w:lang w:val="af-ZA"/>
              </w:rPr>
              <w:t xml:space="preserve">   Ընդունվել</w:t>
            </w:r>
            <w:r w:rsidR="0034189B" w:rsidRPr="00857502">
              <w:rPr>
                <w:rFonts w:ascii="GHEA Grapalat" w:hAnsi="GHEA Grapalat"/>
                <w:sz w:val="18"/>
                <w:szCs w:val="18"/>
                <w:lang w:val="ru-RU"/>
              </w:rPr>
              <w:t xml:space="preserve"> 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Pr="00857502" w:rsidRDefault="00416FC1" w:rsidP="00481146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</w:p>
          <w:p w:rsidR="00416FC1" w:rsidRPr="00857502" w:rsidRDefault="00416FC1" w:rsidP="00481146">
            <w:pPr>
              <w:spacing w:line="276" w:lineRule="auto"/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</w:pPr>
            <w:r w:rsidRPr="00857502">
              <w:rPr>
                <w:rFonts w:ascii="GHEA Grapalat" w:hAnsi="GHEA Grapalat" w:cs="GHEA Grapalat"/>
                <w:sz w:val="18"/>
                <w:szCs w:val="18"/>
                <w:lang w:val="en-US"/>
              </w:rPr>
              <w:t>Լ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ուծարվող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ուսումնարանի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ուսումնաօժանդակ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sz w:val="18"/>
                <w:szCs w:val="18"/>
              </w:rPr>
              <w:t>գույքը</w:t>
            </w:r>
            <w:r w:rsidRPr="00857502"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 w:rsidRPr="00857502">
              <w:rPr>
                <w:rFonts w:ascii="GHEA Grapalat" w:hAnsi="GHEA Grapalat" w:cs="GHEA Grapalat"/>
                <w:color w:val="000000"/>
                <w:sz w:val="18"/>
                <w:szCs w:val="18"/>
                <w:lang w:val="af-ZA"/>
              </w:rPr>
              <w:t xml:space="preserve">լուծարող հանձնաժողովը կհանձնի արդարադատության նախարարությանը: </w:t>
            </w:r>
          </w:p>
        </w:tc>
      </w:tr>
    </w:tbl>
    <w:p w:rsidR="00416FC1" w:rsidRPr="00520172" w:rsidRDefault="00416FC1" w:rsidP="00416FC1">
      <w:pPr>
        <w:pStyle w:val="Footer"/>
        <w:rPr>
          <w:rFonts w:ascii="GHEA Grapalat" w:hAnsi="GHEA Grapalat"/>
          <w:sz w:val="18"/>
          <w:szCs w:val="18"/>
          <w:lang w:val="af-ZA"/>
        </w:rPr>
      </w:pPr>
    </w:p>
    <w:p w:rsidR="00416FC1" w:rsidRPr="00D363B6" w:rsidRDefault="00416FC1" w:rsidP="00416FC1">
      <w:pPr>
        <w:tabs>
          <w:tab w:val="left" w:pos="9214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416FC1" w:rsidRPr="00CD7BEE" w:rsidRDefault="00416FC1" w:rsidP="00416FC1">
      <w:pPr>
        <w:tabs>
          <w:tab w:val="left" w:pos="9214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6FC1" w:rsidRPr="00F81186" w:rsidRDefault="00416FC1" w:rsidP="00416FC1">
      <w:pPr>
        <w:tabs>
          <w:tab w:val="left" w:pos="90"/>
          <w:tab w:val="left" w:pos="180"/>
          <w:tab w:val="left" w:pos="360"/>
          <w:tab w:val="num" w:pos="540"/>
          <w:tab w:val="left" w:pos="700"/>
          <w:tab w:val="left" w:pos="810"/>
          <w:tab w:val="left" w:pos="10500"/>
          <w:tab w:val="left" w:pos="10620"/>
        </w:tabs>
        <w:spacing w:line="360" w:lineRule="auto"/>
        <w:ind w:left="90" w:right="180" w:hanging="540"/>
        <w:jc w:val="both"/>
        <w:rPr>
          <w:rFonts w:ascii="GHEA Grapalat" w:hAnsi="GHEA Grapalat" w:cs="Sylfaen"/>
          <w:lang w:val="af-ZA"/>
        </w:rPr>
      </w:pPr>
    </w:p>
    <w:p w:rsidR="00416FC1" w:rsidRPr="00F81186" w:rsidRDefault="00416FC1" w:rsidP="00416FC1">
      <w:pPr>
        <w:tabs>
          <w:tab w:val="left" w:pos="90"/>
          <w:tab w:val="left" w:pos="180"/>
          <w:tab w:val="left" w:pos="360"/>
          <w:tab w:val="num" w:pos="540"/>
          <w:tab w:val="left" w:pos="700"/>
          <w:tab w:val="left" w:pos="810"/>
          <w:tab w:val="left" w:pos="10500"/>
          <w:tab w:val="left" w:pos="10620"/>
        </w:tabs>
        <w:spacing w:line="360" w:lineRule="auto"/>
        <w:ind w:left="90" w:right="180" w:hanging="540"/>
        <w:jc w:val="both"/>
        <w:rPr>
          <w:rFonts w:ascii="GHEA Grapalat" w:hAnsi="GHEA Grapalat" w:cs="Sylfaen"/>
          <w:lang w:val="af-ZA"/>
        </w:rPr>
      </w:pPr>
    </w:p>
    <w:p w:rsidR="00416FC1" w:rsidRPr="005C53AC" w:rsidRDefault="00416FC1" w:rsidP="00416FC1">
      <w:pPr>
        <w:tabs>
          <w:tab w:val="center" w:pos="5387"/>
          <w:tab w:val="left" w:pos="9078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5C53AC">
        <w:rPr>
          <w:rFonts w:ascii="GHEA Grapalat" w:hAnsi="GHEA Grapalat" w:cs="Sylfaen"/>
          <w:b/>
          <w:sz w:val="24"/>
          <w:szCs w:val="24"/>
          <w:lang w:val="af-ZA"/>
        </w:rPr>
        <w:tab/>
      </w:r>
    </w:p>
    <w:p w:rsidR="00416FC1" w:rsidRPr="005C53AC" w:rsidRDefault="00416FC1" w:rsidP="00416FC1">
      <w:pPr>
        <w:tabs>
          <w:tab w:val="center" w:pos="5387"/>
          <w:tab w:val="left" w:pos="9078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FC1" w:rsidRPr="005C53AC" w:rsidRDefault="00416FC1" w:rsidP="00416FC1">
      <w:pPr>
        <w:tabs>
          <w:tab w:val="center" w:pos="5387"/>
          <w:tab w:val="left" w:pos="9078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FC1" w:rsidRPr="005C53AC" w:rsidRDefault="00416FC1" w:rsidP="00416FC1">
      <w:pPr>
        <w:tabs>
          <w:tab w:val="center" w:pos="5387"/>
          <w:tab w:val="left" w:pos="9078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16FC1" w:rsidRPr="005C53AC" w:rsidRDefault="00416FC1" w:rsidP="00416FC1">
      <w:pPr>
        <w:tabs>
          <w:tab w:val="center" w:pos="5387"/>
          <w:tab w:val="left" w:pos="9078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sectPr w:rsidR="00416FC1" w:rsidRPr="005C53AC" w:rsidSect="00481146">
      <w:headerReference w:type="even" r:id="rId9"/>
      <w:footerReference w:type="default" r:id="rId10"/>
      <w:pgSz w:w="11909" w:h="16834" w:code="9"/>
      <w:pgMar w:top="993" w:right="749" w:bottom="1418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ED" w:rsidRDefault="001035ED">
      <w:r>
        <w:separator/>
      </w:r>
    </w:p>
  </w:endnote>
  <w:endnote w:type="continuationSeparator" w:id="0">
    <w:p w:rsidR="001035ED" w:rsidRDefault="0010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ED" w:rsidRDefault="001035ED">
      <w:r>
        <w:separator/>
      </w:r>
    </w:p>
  </w:footnote>
  <w:footnote w:type="continuationSeparator" w:id="0">
    <w:p w:rsidR="001035ED" w:rsidRDefault="0010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73" w:rsidRDefault="0067090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B45904"/>
    <w:multiLevelType w:val="hybridMultilevel"/>
    <w:tmpl w:val="8CD6633E"/>
    <w:lvl w:ilvl="0" w:tplc="B958F5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810335"/>
    <w:multiLevelType w:val="hybridMultilevel"/>
    <w:tmpl w:val="B2C0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9301B"/>
    <w:multiLevelType w:val="hybridMultilevel"/>
    <w:tmpl w:val="6BE46C78"/>
    <w:lvl w:ilvl="0" w:tplc="93F47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A269E3"/>
    <w:multiLevelType w:val="hybridMultilevel"/>
    <w:tmpl w:val="AE72E876"/>
    <w:lvl w:ilvl="0" w:tplc="D726596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996"/>
    <w:rsid w:val="000021C7"/>
    <w:rsid w:val="000120CC"/>
    <w:rsid w:val="00012518"/>
    <w:rsid w:val="0001560A"/>
    <w:rsid w:val="000163ED"/>
    <w:rsid w:val="00021F68"/>
    <w:rsid w:val="00030B7F"/>
    <w:rsid w:val="0004054D"/>
    <w:rsid w:val="00041392"/>
    <w:rsid w:val="00042D90"/>
    <w:rsid w:val="000526D5"/>
    <w:rsid w:val="0005289A"/>
    <w:rsid w:val="000537F9"/>
    <w:rsid w:val="00055C9F"/>
    <w:rsid w:val="000578E0"/>
    <w:rsid w:val="00062054"/>
    <w:rsid w:val="00065F5A"/>
    <w:rsid w:val="00072676"/>
    <w:rsid w:val="000909BB"/>
    <w:rsid w:val="00097AAE"/>
    <w:rsid w:val="000A5524"/>
    <w:rsid w:val="000D5067"/>
    <w:rsid w:val="000D6659"/>
    <w:rsid w:val="000E06E7"/>
    <w:rsid w:val="000E1E9A"/>
    <w:rsid w:val="000E2393"/>
    <w:rsid w:val="000E56A3"/>
    <w:rsid w:val="000E5CEB"/>
    <w:rsid w:val="000F1BF3"/>
    <w:rsid w:val="001035ED"/>
    <w:rsid w:val="001154EC"/>
    <w:rsid w:val="00116F17"/>
    <w:rsid w:val="00130187"/>
    <w:rsid w:val="001337EE"/>
    <w:rsid w:val="001340BD"/>
    <w:rsid w:val="001402A4"/>
    <w:rsid w:val="001526EC"/>
    <w:rsid w:val="001536D6"/>
    <w:rsid w:val="00156C6E"/>
    <w:rsid w:val="001601EB"/>
    <w:rsid w:val="00161C82"/>
    <w:rsid w:val="00176C18"/>
    <w:rsid w:val="001811CD"/>
    <w:rsid w:val="00181FF8"/>
    <w:rsid w:val="00183F70"/>
    <w:rsid w:val="0019148C"/>
    <w:rsid w:val="00194599"/>
    <w:rsid w:val="0019670F"/>
    <w:rsid w:val="00196C73"/>
    <w:rsid w:val="001A0368"/>
    <w:rsid w:val="001A7186"/>
    <w:rsid w:val="001C6BB0"/>
    <w:rsid w:val="001E087A"/>
    <w:rsid w:val="001E22B7"/>
    <w:rsid w:val="001E27CB"/>
    <w:rsid w:val="001E2BE4"/>
    <w:rsid w:val="001F0814"/>
    <w:rsid w:val="001F7787"/>
    <w:rsid w:val="002023F4"/>
    <w:rsid w:val="00202449"/>
    <w:rsid w:val="00206924"/>
    <w:rsid w:val="0021163B"/>
    <w:rsid w:val="00214600"/>
    <w:rsid w:val="00215A82"/>
    <w:rsid w:val="00217B6D"/>
    <w:rsid w:val="00217D0D"/>
    <w:rsid w:val="00222962"/>
    <w:rsid w:val="002235A5"/>
    <w:rsid w:val="00227940"/>
    <w:rsid w:val="00240301"/>
    <w:rsid w:val="00244D87"/>
    <w:rsid w:val="0025060D"/>
    <w:rsid w:val="00253181"/>
    <w:rsid w:val="00256719"/>
    <w:rsid w:val="00257486"/>
    <w:rsid w:val="00260E0C"/>
    <w:rsid w:val="00277C4D"/>
    <w:rsid w:val="00283EC6"/>
    <w:rsid w:val="002A0287"/>
    <w:rsid w:val="002B43F9"/>
    <w:rsid w:val="002C3662"/>
    <w:rsid w:val="002D554F"/>
    <w:rsid w:val="002E1A9C"/>
    <w:rsid w:val="002E306D"/>
    <w:rsid w:val="002F1445"/>
    <w:rsid w:val="002F4EA2"/>
    <w:rsid w:val="00303E0C"/>
    <w:rsid w:val="00303F38"/>
    <w:rsid w:val="0034189B"/>
    <w:rsid w:val="00343934"/>
    <w:rsid w:val="00345E26"/>
    <w:rsid w:val="00350BB6"/>
    <w:rsid w:val="0035122A"/>
    <w:rsid w:val="003C4A60"/>
    <w:rsid w:val="003D5E70"/>
    <w:rsid w:val="003E5A3D"/>
    <w:rsid w:val="00416FC1"/>
    <w:rsid w:val="00432FB6"/>
    <w:rsid w:val="00441BC3"/>
    <w:rsid w:val="00457C27"/>
    <w:rsid w:val="00481146"/>
    <w:rsid w:val="00491867"/>
    <w:rsid w:val="00492388"/>
    <w:rsid w:val="00495C6A"/>
    <w:rsid w:val="004975CD"/>
    <w:rsid w:val="004A0D01"/>
    <w:rsid w:val="004B3BB1"/>
    <w:rsid w:val="004B6805"/>
    <w:rsid w:val="004E538B"/>
    <w:rsid w:val="004E5EC7"/>
    <w:rsid w:val="004F1E05"/>
    <w:rsid w:val="004F2998"/>
    <w:rsid w:val="004F339E"/>
    <w:rsid w:val="004F4A01"/>
    <w:rsid w:val="004F4B78"/>
    <w:rsid w:val="0050407A"/>
    <w:rsid w:val="0050796F"/>
    <w:rsid w:val="005127F0"/>
    <w:rsid w:val="00520172"/>
    <w:rsid w:val="00526418"/>
    <w:rsid w:val="00531777"/>
    <w:rsid w:val="005433CD"/>
    <w:rsid w:val="005537C3"/>
    <w:rsid w:val="0055608C"/>
    <w:rsid w:val="00560517"/>
    <w:rsid w:val="0056185E"/>
    <w:rsid w:val="005919F4"/>
    <w:rsid w:val="005A329B"/>
    <w:rsid w:val="005A637B"/>
    <w:rsid w:val="005B51E8"/>
    <w:rsid w:val="005C08FA"/>
    <w:rsid w:val="005C2A64"/>
    <w:rsid w:val="005C53AC"/>
    <w:rsid w:val="005D0A81"/>
    <w:rsid w:val="005D1597"/>
    <w:rsid w:val="005D391C"/>
    <w:rsid w:val="005E3165"/>
    <w:rsid w:val="00621E16"/>
    <w:rsid w:val="0062315C"/>
    <w:rsid w:val="00624E77"/>
    <w:rsid w:val="00635FAC"/>
    <w:rsid w:val="006472AC"/>
    <w:rsid w:val="00652821"/>
    <w:rsid w:val="00661674"/>
    <w:rsid w:val="00670903"/>
    <w:rsid w:val="00685AD7"/>
    <w:rsid w:val="006962BC"/>
    <w:rsid w:val="006A264E"/>
    <w:rsid w:val="006B654E"/>
    <w:rsid w:val="006B6AAE"/>
    <w:rsid w:val="006B7533"/>
    <w:rsid w:val="006C6CB4"/>
    <w:rsid w:val="006D6D36"/>
    <w:rsid w:val="006F1E29"/>
    <w:rsid w:val="006F719B"/>
    <w:rsid w:val="007045C5"/>
    <w:rsid w:val="007165B2"/>
    <w:rsid w:val="00722764"/>
    <w:rsid w:val="00724404"/>
    <w:rsid w:val="0072704D"/>
    <w:rsid w:val="007272F1"/>
    <w:rsid w:val="00786D28"/>
    <w:rsid w:val="007A433F"/>
    <w:rsid w:val="007A54B0"/>
    <w:rsid w:val="007B16BE"/>
    <w:rsid w:val="007B3ADC"/>
    <w:rsid w:val="007C47A1"/>
    <w:rsid w:val="007C4A19"/>
    <w:rsid w:val="007D00D9"/>
    <w:rsid w:val="007E3D92"/>
    <w:rsid w:val="00800BD6"/>
    <w:rsid w:val="00803B2F"/>
    <w:rsid w:val="00804356"/>
    <w:rsid w:val="00811224"/>
    <w:rsid w:val="00826402"/>
    <w:rsid w:val="0083641A"/>
    <w:rsid w:val="00853B21"/>
    <w:rsid w:val="00857502"/>
    <w:rsid w:val="00873E8F"/>
    <w:rsid w:val="008752B5"/>
    <w:rsid w:val="008825B9"/>
    <w:rsid w:val="00895B19"/>
    <w:rsid w:val="008A3463"/>
    <w:rsid w:val="008B7D6F"/>
    <w:rsid w:val="008D51EC"/>
    <w:rsid w:val="008D6D8E"/>
    <w:rsid w:val="008F6A3C"/>
    <w:rsid w:val="00910206"/>
    <w:rsid w:val="00921BA3"/>
    <w:rsid w:val="00926A48"/>
    <w:rsid w:val="00931DB9"/>
    <w:rsid w:val="00931FBC"/>
    <w:rsid w:val="0096392E"/>
    <w:rsid w:val="00976A11"/>
    <w:rsid w:val="009774B0"/>
    <w:rsid w:val="00977F12"/>
    <w:rsid w:val="009822ED"/>
    <w:rsid w:val="00984BA8"/>
    <w:rsid w:val="00987822"/>
    <w:rsid w:val="009A05F7"/>
    <w:rsid w:val="009A0CD4"/>
    <w:rsid w:val="009A2C91"/>
    <w:rsid w:val="009A5242"/>
    <w:rsid w:val="009A6751"/>
    <w:rsid w:val="009C36B3"/>
    <w:rsid w:val="009D0F1A"/>
    <w:rsid w:val="009F1C24"/>
    <w:rsid w:val="009F437D"/>
    <w:rsid w:val="00A116FA"/>
    <w:rsid w:val="00A219AB"/>
    <w:rsid w:val="00A22B7B"/>
    <w:rsid w:val="00A40F45"/>
    <w:rsid w:val="00A424D6"/>
    <w:rsid w:val="00A62DC2"/>
    <w:rsid w:val="00A67155"/>
    <w:rsid w:val="00A67779"/>
    <w:rsid w:val="00A83E79"/>
    <w:rsid w:val="00A97A5C"/>
    <w:rsid w:val="00AB0C18"/>
    <w:rsid w:val="00AC4DB5"/>
    <w:rsid w:val="00AE0195"/>
    <w:rsid w:val="00AE18AB"/>
    <w:rsid w:val="00AE36E6"/>
    <w:rsid w:val="00AF15FD"/>
    <w:rsid w:val="00AF3730"/>
    <w:rsid w:val="00AF3A9E"/>
    <w:rsid w:val="00B105C2"/>
    <w:rsid w:val="00B17721"/>
    <w:rsid w:val="00B20F6D"/>
    <w:rsid w:val="00B21100"/>
    <w:rsid w:val="00B42349"/>
    <w:rsid w:val="00B44EC4"/>
    <w:rsid w:val="00B56CF1"/>
    <w:rsid w:val="00B64562"/>
    <w:rsid w:val="00B8659B"/>
    <w:rsid w:val="00BA0750"/>
    <w:rsid w:val="00BA0A4A"/>
    <w:rsid w:val="00BA0F95"/>
    <w:rsid w:val="00BB10E5"/>
    <w:rsid w:val="00BB14C4"/>
    <w:rsid w:val="00BC5FA5"/>
    <w:rsid w:val="00BD1A44"/>
    <w:rsid w:val="00BE2273"/>
    <w:rsid w:val="00BE7B34"/>
    <w:rsid w:val="00C27ACC"/>
    <w:rsid w:val="00C352C6"/>
    <w:rsid w:val="00C55DCE"/>
    <w:rsid w:val="00C63D1C"/>
    <w:rsid w:val="00C737C0"/>
    <w:rsid w:val="00C76EB0"/>
    <w:rsid w:val="00C82A05"/>
    <w:rsid w:val="00C8305A"/>
    <w:rsid w:val="00C92213"/>
    <w:rsid w:val="00CB28DF"/>
    <w:rsid w:val="00CC2E0B"/>
    <w:rsid w:val="00CC4C1D"/>
    <w:rsid w:val="00CC699E"/>
    <w:rsid w:val="00CD4AA6"/>
    <w:rsid w:val="00CD6CB0"/>
    <w:rsid w:val="00D00457"/>
    <w:rsid w:val="00D02AEE"/>
    <w:rsid w:val="00D11909"/>
    <w:rsid w:val="00D1426A"/>
    <w:rsid w:val="00D163A7"/>
    <w:rsid w:val="00D27524"/>
    <w:rsid w:val="00D34A8D"/>
    <w:rsid w:val="00D50C84"/>
    <w:rsid w:val="00D579D9"/>
    <w:rsid w:val="00D608B3"/>
    <w:rsid w:val="00D64CA1"/>
    <w:rsid w:val="00D66668"/>
    <w:rsid w:val="00D7486A"/>
    <w:rsid w:val="00D84F50"/>
    <w:rsid w:val="00D97AF8"/>
    <w:rsid w:val="00DA0A31"/>
    <w:rsid w:val="00DB24F4"/>
    <w:rsid w:val="00DB6AA4"/>
    <w:rsid w:val="00DC1EC2"/>
    <w:rsid w:val="00DC6FAF"/>
    <w:rsid w:val="00DE066E"/>
    <w:rsid w:val="00DE1F33"/>
    <w:rsid w:val="00DF0540"/>
    <w:rsid w:val="00DF2E0D"/>
    <w:rsid w:val="00E21BAE"/>
    <w:rsid w:val="00E401C4"/>
    <w:rsid w:val="00E435BB"/>
    <w:rsid w:val="00E45F75"/>
    <w:rsid w:val="00E57556"/>
    <w:rsid w:val="00E65FDC"/>
    <w:rsid w:val="00E85A0E"/>
    <w:rsid w:val="00E87E5D"/>
    <w:rsid w:val="00E90673"/>
    <w:rsid w:val="00E914A0"/>
    <w:rsid w:val="00E94A88"/>
    <w:rsid w:val="00E9797F"/>
    <w:rsid w:val="00E97995"/>
    <w:rsid w:val="00EA7AF9"/>
    <w:rsid w:val="00EB1EF1"/>
    <w:rsid w:val="00EB2F05"/>
    <w:rsid w:val="00EB4CBD"/>
    <w:rsid w:val="00EC0EA6"/>
    <w:rsid w:val="00ED7A9E"/>
    <w:rsid w:val="00EE7864"/>
    <w:rsid w:val="00EE7A88"/>
    <w:rsid w:val="00F00B75"/>
    <w:rsid w:val="00F0589D"/>
    <w:rsid w:val="00F10A2B"/>
    <w:rsid w:val="00F13AB2"/>
    <w:rsid w:val="00F15480"/>
    <w:rsid w:val="00F15F05"/>
    <w:rsid w:val="00F22530"/>
    <w:rsid w:val="00F2717E"/>
    <w:rsid w:val="00F278F0"/>
    <w:rsid w:val="00F27EDF"/>
    <w:rsid w:val="00F34C2C"/>
    <w:rsid w:val="00F52349"/>
    <w:rsid w:val="00F555A1"/>
    <w:rsid w:val="00F65C9E"/>
    <w:rsid w:val="00F7033E"/>
    <w:rsid w:val="00FA4B67"/>
    <w:rsid w:val="00FA67CB"/>
    <w:rsid w:val="00FB6301"/>
    <w:rsid w:val="00FC7079"/>
    <w:rsid w:val="00FC7F6B"/>
    <w:rsid w:val="00FD1040"/>
    <w:rsid w:val="00FD25DA"/>
    <w:rsid w:val="00FD2B6E"/>
    <w:rsid w:val="00FE3606"/>
    <w:rsid w:val="00FE48F5"/>
    <w:rsid w:val="00FE6EAF"/>
    <w:rsid w:val="00FF0FCA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9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A0F9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A0F9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A0F9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A0F9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A0F9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A0F9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A0F9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A0F9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BA0F9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A0F95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A0F95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A0F95"/>
    <w:rPr>
      <w:color w:val="0000FF"/>
      <w:u w:val="single"/>
    </w:rPr>
  </w:style>
  <w:style w:type="paragraph" w:styleId="BlockText">
    <w:name w:val="Block Text"/>
    <w:basedOn w:val="Normal"/>
    <w:rsid w:val="00BA0F9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A0F95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character" w:customStyle="1" w:styleId="HeaderChar">
    <w:name w:val="Header Char"/>
    <w:basedOn w:val="DefaultParagraphFont"/>
    <w:link w:val="Header"/>
    <w:rsid w:val="00DB6AA4"/>
    <w:rPr>
      <w:lang w:val="en-GB"/>
    </w:rPr>
  </w:style>
  <w:style w:type="character" w:styleId="Strong">
    <w:name w:val="Strong"/>
    <w:basedOn w:val="DefaultParagraphFont"/>
    <w:uiPriority w:val="22"/>
    <w:qFormat/>
    <w:rsid w:val="00804356"/>
    <w:rPr>
      <w:b/>
      <w:bCs/>
    </w:rPr>
  </w:style>
  <w:style w:type="character" w:styleId="Emphasis">
    <w:name w:val="Emphasis"/>
    <w:basedOn w:val="DefaultParagraphFont"/>
    <w:uiPriority w:val="20"/>
    <w:qFormat/>
    <w:rsid w:val="00804356"/>
    <w:rPr>
      <w:i/>
      <w:i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F1548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F15480"/>
    <w:rPr>
      <w:sz w:val="24"/>
      <w:szCs w:val="24"/>
    </w:rPr>
  </w:style>
  <w:style w:type="paragraph" w:customStyle="1" w:styleId="norm">
    <w:name w:val="norm"/>
    <w:basedOn w:val="Normal"/>
    <w:link w:val="normChar"/>
    <w:rsid w:val="007A433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7A433F"/>
    <w:rPr>
      <w:rFonts w:ascii="Arial Armenian" w:hAnsi="Arial Armenian"/>
      <w:sz w:val="22"/>
      <w:szCs w:val="22"/>
      <w:lang w:val="en-US"/>
    </w:rPr>
  </w:style>
  <w:style w:type="paragraph" w:customStyle="1" w:styleId="mechtex">
    <w:name w:val="mechtex"/>
    <w:basedOn w:val="Normal"/>
    <w:link w:val="mechtexChar"/>
    <w:rsid w:val="00EB1EF1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EB1EF1"/>
    <w:rPr>
      <w:rFonts w:ascii="Arial Armenian" w:hAnsi="Arial Armenian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554F"/>
    <w:rPr>
      <w:lang w:val="en-GB"/>
    </w:rPr>
  </w:style>
  <w:style w:type="paragraph" w:styleId="ListParagraph">
    <w:name w:val="List Paragraph"/>
    <w:basedOn w:val="Normal"/>
    <w:qFormat/>
    <w:rsid w:val="002D55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c-name">
    <w:name w:val="dec-name"/>
    <w:basedOn w:val="Normal"/>
    <w:rsid w:val="002D554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16FC1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basedOn w:val="DefaultParagraphFont"/>
    <w:link w:val="Heading5"/>
    <w:rsid w:val="00416FC1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416FC1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rsid w:val="00416FC1"/>
    <w:rPr>
      <w:rFonts w:ascii="Times Armenian" w:hAnsi="Times Armenian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416FC1"/>
    <w:rPr>
      <w:rFonts w:ascii="Baltica" w:hAnsi="Baltica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16FC1"/>
    <w:rPr>
      <w:rFonts w:ascii="Arial Armenian" w:hAnsi="Arial Armenian"/>
      <w:i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16FC1"/>
    <w:rPr>
      <w:rFonts w:ascii="Times Armenian" w:hAnsi="Times Armenian"/>
      <w:sz w:val="28"/>
      <w:lang w:val="en-GB"/>
    </w:rPr>
  </w:style>
  <w:style w:type="character" w:customStyle="1" w:styleId="BodyText2Char">
    <w:name w:val="Body Text 2 Char"/>
    <w:basedOn w:val="DefaultParagraphFont"/>
    <w:link w:val="BodyText2"/>
    <w:rsid w:val="00416FC1"/>
    <w:rPr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16FC1"/>
    <w:rPr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A1C32-9B2F-400D-8431-AB3F577C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https://mul.gov.am/tasks/docs/attachment.php?id=483160&amp;fn=Nakhagits.Abovyan2.docx&amp;out=1&amp;token=6abe52a2d816a17eda20</cp:keywords>
  <cp:lastModifiedBy>Bela Galstyan</cp:lastModifiedBy>
  <cp:revision>2</cp:revision>
  <dcterms:created xsi:type="dcterms:W3CDTF">2018-10-24T08:28:00Z</dcterms:created>
  <dcterms:modified xsi:type="dcterms:W3CDTF">2018-10-24T08:28:00Z</dcterms:modified>
</cp:coreProperties>
</file>