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282" w:type="dxa"/>
        <w:tblInd w:w="-147" w:type="dxa"/>
        <w:tblLayout w:type="fixed"/>
        <w:tblLook w:val="04A0" w:firstRow="1" w:lastRow="0" w:firstColumn="1" w:lastColumn="0" w:noHBand="0" w:noVBand="1"/>
      </w:tblPr>
      <w:tblGrid>
        <w:gridCol w:w="279"/>
        <w:gridCol w:w="2557"/>
        <w:gridCol w:w="7379"/>
        <w:gridCol w:w="6067"/>
      </w:tblGrid>
      <w:tr w:rsidR="008B2C74" w:rsidRPr="004F4206" w:rsidTr="00D8389C">
        <w:tc>
          <w:tcPr>
            <w:tcW w:w="16282" w:type="dxa"/>
            <w:gridSpan w:val="4"/>
          </w:tcPr>
          <w:p w:rsidR="008B2C74" w:rsidRPr="004F4206" w:rsidRDefault="008B2C74" w:rsidP="002535B8">
            <w:pPr>
              <w:pStyle w:val="Header"/>
              <w:spacing w:line="276" w:lineRule="auto"/>
              <w:jc w:val="center"/>
              <w:rPr>
                <w:rFonts w:ascii="GHEA Grapalat" w:hAnsi="GHEA Grapalat"/>
                <w:noProof/>
                <w:lang w:val="hy-AM"/>
              </w:rPr>
            </w:pPr>
            <w:r w:rsidRPr="004F4206">
              <w:rPr>
                <w:rFonts w:ascii="GHEA Grapalat" w:hAnsi="GHEA Grapalat"/>
                <w:noProof/>
                <w:lang w:val="hy-AM"/>
              </w:rPr>
              <w:t>ԱՄՓՈՓԱԹԵՐԹ</w:t>
            </w:r>
          </w:p>
          <w:p w:rsidR="002D4A5F" w:rsidRPr="004F4206" w:rsidRDefault="002D4A5F" w:rsidP="00010D7D">
            <w:pPr>
              <w:spacing w:line="276" w:lineRule="auto"/>
              <w:jc w:val="center"/>
              <w:rPr>
                <w:rFonts w:ascii="GHEA Grapalat" w:hAnsi="GHEA Grapalat"/>
                <w:noProof/>
                <w:lang w:val="hy-AM"/>
              </w:rPr>
            </w:pPr>
            <w:r w:rsidRPr="004F4206">
              <w:rPr>
                <w:rFonts w:ascii="GHEA Grapalat" w:hAnsi="GHEA Grapalat"/>
                <w:noProof/>
                <w:lang w:val="hy-AM"/>
              </w:rPr>
              <w:t>«</w:t>
            </w:r>
            <w:r w:rsidR="001B15F8" w:rsidRPr="004F4206">
              <w:rPr>
                <w:rFonts w:ascii="GHEA Grapalat" w:hAnsi="GHEA Grapalat"/>
                <w:noProof/>
                <w:lang w:val="hy-AM"/>
              </w:rPr>
              <w:t>Հայաստանի Հանրապետության առողջապահական և աշխատանքի տեսչական մարմնի կողմից իրականացվող ռիսկի վրա հիմնված ստուգումների մեթոդաբանությունը և ռիսկայնությունը որոշող չափանիշների</w:t>
            </w:r>
            <w:r w:rsidR="00010D7D">
              <w:rPr>
                <w:rFonts w:ascii="GHEA Grapalat" w:hAnsi="GHEA Grapalat"/>
                <w:noProof/>
                <w:lang w:val="hy-AM"/>
              </w:rPr>
              <w:t xml:space="preserve"> ընդհանուր նկարագիրը հաստատելու և</w:t>
            </w:r>
            <w:r w:rsidR="001B15F8" w:rsidRPr="004F4206">
              <w:rPr>
                <w:rFonts w:ascii="GHEA Grapalat" w:hAnsi="GHEA Grapalat"/>
                <w:noProof/>
                <w:lang w:val="hy-AM"/>
              </w:rPr>
              <w:t xml:space="preserve"> Հայաստանի Հանրապետության կառավարության 2012 թվականի ապրիլի 19-ի N 522-Ն որոշում</w:t>
            </w:r>
            <w:r w:rsidR="00010D7D">
              <w:rPr>
                <w:rFonts w:ascii="GHEA Grapalat" w:hAnsi="GHEA Grapalat"/>
                <w:noProof/>
                <w:lang w:val="en-GB"/>
              </w:rPr>
              <w:t>ն</w:t>
            </w:r>
            <w:r w:rsidR="001B15F8" w:rsidRPr="004F4206">
              <w:rPr>
                <w:rFonts w:ascii="GHEA Grapalat" w:hAnsi="GHEA Grapalat"/>
                <w:noProof/>
                <w:lang w:val="hy-AM"/>
              </w:rPr>
              <w:t xml:space="preserve"> ուժը կորցրած ճանաչելու մասին» Հայաստանի Հանրապետության կառավարության որոշման ընդունման անհրաժեշտության վերաբերյալ</w:t>
            </w:r>
          </w:p>
        </w:tc>
      </w:tr>
      <w:tr w:rsidR="008C1876" w:rsidRPr="004F4206" w:rsidTr="00D8389C">
        <w:trPr>
          <w:trHeight w:val="778"/>
        </w:trPr>
        <w:tc>
          <w:tcPr>
            <w:tcW w:w="279" w:type="dxa"/>
          </w:tcPr>
          <w:p w:rsidR="008C1876" w:rsidRPr="004F4206" w:rsidRDefault="008C1876" w:rsidP="002535B8">
            <w:pPr>
              <w:spacing w:line="276" w:lineRule="auto"/>
              <w:jc w:val="center"/>
              <w:rPr>
                <w:rFonts w:ascii="GHEA Grapalat" w:hAnsi="GHEA Grapalat"/>
                <w:b/>
                <w:noProof/>
                <w:lang w:val="hy-AM"/>
              </w:rPr>
            </w:pPr>
            <w:r w:rsidRPr="004F4206">
              <w:rPr>
                <w:rFonts w:ascii="GHEA Grapalat" w:hAnsi="GHEA Grapalat"/>
                <w:b/>
                <w:noProof/>
                <w:lang w:val="hy-AM"/>
              </w:rPr>
              <w:t>N</w:t>
            </w:r>
          </w:p>
        </w:tc>
        <w:tc>
          <w:tcPr>
            <w:tcW w:w="2557" w:type="dxa"/>
          </w:tcPr>
          <w:p w:rsidR="008C1876" w:rsidRPr="004F4206" w:rsidRDefault="008C1876" w:rsidP="002535B8">
            <w:pPr>
              <w:spacing w:line="276" w:lineRule="auto"/>
              <w:jc w:val="center"/>
              <w:rPr>
                <w:rFonts w:ascii="GHEA Grapalat" w:hAnsi="GHEA Grapalat"/>
                <w:b/>
                <w:noProof/>
                <w:lang w:val="hy-AM"/>
              </w:rPr>
            </w:pPr>
            <w:r w:rsidRPr="004F4206">
              <w:rPr>
                <w:rFonts w:ascii="GHEA Grapalat" w:hAnsi="GHEA Grapalat" w:cs="Sylfaen"/>
                <w:b/>
                <w:noProof/>
                <w:lang w:val="hy-AM"/>
              </w:rPr>
              <w:t>Առաջարկության</w:t>
            </w:r>
            <w:r w:rsidRPr="004F4206">
              <w:rPr>
                <w:rFonts w:ascii="GHEA Grapalat" w:hAnsi="GHEA Grapalat"/>
                <w:b/>
                <w:noProof/>
                <w:lang w:val="hy-AM"/>
              </w:rPr>
              <w:t xml:space="preserve"> </w:t>
            </w:r>
            <w:r w:rsidRPr="004F4206">
              <w:rPr>
                <w:rFonts w:ascii="GHEA Grapalat" w:hAnsi="GHEA Grapalat" w:cs="Sylfaen"/>
                <w:b/>
                <w:noProof/>
                <w:lang w:val="hy-AM"/>
              </w:rPr>
              <w:t>հեղինակը</w:t>
            </w:r>
          </w:p>
        </w:tc>
        <w:tc>
          <w:tcPr>
            <w:tcW w:w="7379" w:type="dxa"/>
          </w:tcPr>
          <w:p w:rsidR="008C1876" w:rsidRPr="004F4206" w:rsidRDefault="008C1876" w:rsidP="002535B8">
            <w:pPr>
              <w:spacing w:line="276" w:lineRule="auto"/>
              <w:jc w:val="center"/>
              <w:rPr>
                <w:rFonts w:ascii="GHEA Grapalat" w:hAnsi="GHEA Grapalat"/>
                <w:b/>
                <w:noProof/>
                <w:lang w:val="hy-AM"/>
              </w:rPr>
            </w:pPr>
            <w:r w:rsidRPr="004F4206">
              <w:rPr>
                <w:rFonts w:ascii="GHEA Grapalat" w:hAnsi="GHEA Grapalat" w:cs="Sylfaen"/>
                <w:b/>
                <w:noProof/>
                <w:lang w:val="hy-AM"/>
              </w:rPr>
              <w:t>Առաջարկության</w:t>
            </w:r>
            <w:r w:rsidRPr="004F4206">
              <w:rPr>
                <w:rFonts w:ascii="GHEA Grapalat" w:hAnsi="GHEA Grapalat"/>
                <w:b/>
                <w:noProof/>
                <w:lang w:val="hy-AM"/>
              </w:rPr>
              <w:t xml:space="preserve"> </w:t>
            </w:r>
            <w:r w:rsidRPr="004F4206">
              <w:rPr>
                <w:rFonts w:ascii="GHEA Grapalat" w:hAnsi="GHEA Grapalat" w:cs="Sylfaen"/>
                <w:b/>
                <w:noProof/>
                <w:lang w:val="hy-AM"/>
              </w:rPr>
              <w:t>բովանդակությունը</w:t>
            </w:r>
          </w:p>
        </w:tc>
        <w:tc>
          <w:tcPr>
            <w:tcW w:w="6066" w:type="dxa"/>
          </w:tcPr>
          <w:p w:rsidR="008C1876" w:rsidRPr="004F4206" w:rsidRDefault="008C1876" w:rsidP="002535B8">
            <w:pPr>
              <w:spacing w:line="276" w:lineRule="auto"/>
              <w:jc w:val="center"/>
              <w:rPr>
                <w:rFonts w:ascii="GHEA Grapalat" w:hAnsi="GHEA Grapalat"/>
                <w:b/>
                <w:noProof/>
                <w:lang w:val="hy-AM"/>
              </w:rPr>
            </w:pPr>
            <w:r w:rsidRPr="004F4206">
              <w:rPr>
                <w:rFonts w:ascii="GHEA Grapalat" w:hAnsi="GHEA Grapalat" w:cs="Sylfaen"/>
                <w:b/>
                <w:noProof/>
                <w:lang w:val="hy-AM"/>
              </w:rPr>
              <w:t>Եզրակացություն</w:t>
            </w:r>
          </w:p>
        </w:tc>
      </w:tr>
      <w:tr w:rsidR="008C1876" w:rsidRPr="004F4206" w:rsidTr="00D8389C">
        <w:tc>
          <w:tcPr>
            <w:tcW w:w="279" w:type="dxa"/>
          </w:tcPr>
          <w:p w:rsidR="008C1876" w:rsidRPr="004F4206" w:rsidRDefault="008C1876" w:rsidP="002535B8">
            <w:pPr>
              <w:spacing w:line="276" w:lineRule="auto"/>
              <w:jc w:val="center"/>
              <w:rPr>
                <w:rFonts w:ascii="GHEA Grapalat" w:hAnsi="GHEA Grapalat"/>
                <w:noProof/>
                <w:lang w:val="hy-AM"/>
              </w:rPr>
            </w:pPr>
            <w:r w:rsidRPr="004F4206">
              <w:rPr>
                <w:rFonts w:ascii="GHEA Grapalat" w:hAnsi="GHEA Grapalat"/>
                <w:noProof/>
                <w:lang w:val="hy-AM"/>
              </w:rPr>
              <w:t>1</w:t>
            </w:r>
          </w:p>
        </w:tc>
        <w:tc>
          <w:tcPr>
            <w:tcW w:w="2557" w:type="dxa"/>
          </w:tcPr>
          <w:p w:rsidR="008C1876" w:rsidRPr="004F4206" w:rsidRDefault="008C1876" w:rsidP="002535B8">
            <w:pPr>
              <w:spacing w:line="276" w:lineRule="auto"/>
              <w:jc w:val="center"/>
              <w:rPr>
                <w:rFonts w:ascii="GHEA Grapalat" w:hAnsi="GHEA Grapalat"/>
                <w:noProof/>
                <w:lang w:val="hy-AM"/>
              </w:rPr>
            </w:pPr>
            <w:r w:rsidRPr="004F4206">
              <w:rPr>
                <w:rFonts w:ascii="GHEA Grapalat" w:hAnsi="GHEA Grapalat"/>
                <w:noProof/>
                <w:lang w:val="hy-AM"/>
              </w:rPr>
              <w:t>2</w:t>
            </w:r>
          </w:p>
        </w:tc>
        <w:tc>
          <w:tcPr>
            <w:tcW w:w="7379" w:type="dxa"/>
          </w:tcPr>
          <w:p w:rsidR="008C1876" w:rsidRPr="004F4206" w:rsidRDefault="008C1876" w:rsidP="002535B8">
            <w:pPr>
              <w:spacing w:line="276" w:lineRule="auto"/>
              <w:jc w:val="center"/>
              <w:rPr>
                <w:rFonts w:ascii="GHEA Grapalat" w:hAnsi="GHEA Grapalat"/>
                <w:noProof/>
                <w:lang w:val="hy-AM"/>
              </w:rPr>
            </w:pPr>
            <w:r w:rsidRPr="004F4206">
              <w:rPr>
                <w:rFonts w:ascii="GHEA Grapalat" w:hAnsi="GHEA Grapalat"/>
                <w:noProof/>
                <w:lang w:val="hy-AM"/>
              </w:rPr>
              <w:t>3</w:t>
            </w:r>
          </w:p>
        </w:tc>
        <w:tc>
          <w:tcPr>
            <w:tcW w:w="6066" w:type="dxa"/>
          </w:tcPr>
          <w:p w:rsidR="008C1876" w:rsidRPr="004F4206" w:rsidRDefault="008C1876" w:rsidP="002535B8">
            <w:pPr>
              <w:spacing w:line="276" w:lineRule="auto"/>
              <w:jc w:val="center"/>
              <w:rPr>
                <w:rFonts w:ascii="GHEA Grapalat" w:hAnsi="GHEA Grapalat"/>
                <w:noProof/>
                <w:lang w:val="hy-AM"/>
              </w:rPr>
            </w:pPr>
            <w:r w:rsidRPr="004F4206">
              <w:rPr>
                <w:rFonts w:ascii="GHEA Grapalat" w:hAnsi="GHEA Grapalat"/>
                <w:noProof/>
                <w:lang w:val="hy-AM"/>
              </w:rPr>
              <w:t>4</w:t>
            </w:r>
          </w:p>
        </w:tc>
      </w:tr>
      <w:tr w:rsidR="008C1876" w:rsidRPr="004F4206" w:rsidTr="00D8389C">
        <w:tc>
          <w:tcPr>
            <w:tcW w:w="279" w:type="dxa"/>
            <w:vMerge w:val="restart"/>
          </w:tcPr>
          <w:p w:rsidR="008C1876" w:rsidRPr="004F4206" w:rsidRDefault="008C1876" w:rsidP="002535B8">
            <w:pPr>
              <w:spacing w:line="276" w:lineRule="auto"/>
              <w:rPr>
                <w:rFonts w:ascii="GHEA Grapalat" w:hAnsi="GHEA Grapalat"/>
                <w:noProof/>
                <w:lang w:val="hy-AM"/>
              </w:rPr>
            </w:pPr>
            <w:r w:rsidRPr="004F4206">
              <w:rPr>
                <w:rFonts w:ascii="GHEA Grapalat" w:hAnsi="GHEA Grapalat"/>
                <w:noProof/>
                <w:lang w:val="hy-AM"/>
              </w:rPr>
              <w:t>1</w:t>
            </w:r>
          </w:p>
        </w:tc>
        <w:tc>
          <w:tcPr>
            <w:tcW w:w="2557" w:type="dxa"/>
            <w:vMerge w:val="restart"/>
          </w:tcPr>
          <w:p w:rsidR="008C1876" w:rsidRPr="004F4206" w:rsidRDefault="008C1876" w:rsidP="00A46C08">
            <w:pPr>
              <w:spacing w:line="276" w:lineRule="auto"/>
              <w:rPr>
                <w:rFonts w:ascii="GHEA Grapalat" w:hAnsi="GHEA Grapalat" w:cs="Sylfaen"/>
                <w:noProof/>
              </w:rPr>
            </w:pPr>
            <w:r w:rsidRPr="004F4206">
              <w:rPr>
                <w:rFonts w:ascii="GHEA Grapalat" w:hAnsi="GHEA Grapalat" w:cs="Sylfaen"/>
                <w:noProof/>
                <w:lang w:val="hy-AM"/>
              </w:rPr>
              <w:t>ՀՀ</w:t>
            </w:r>
            <w:r w:rsidR="00BC4F2F" w:rsidRPr="004F4206">
              <w:rPr>
                <w:rFonts w:ascii="GHEA Grapalat" w:hAnsi="GHEA Grapalat" w:cs="Sylfaen"/>
                <w:noProof/>
                <w:lang w:val="hy-AM"/>
              </w:rPr>
              <w:t xml:space="preserve"> արդարադատության նախարարությ</w:t>
            </w:r>
            <w:r w:rsidR="00A46C08" w:rsidRPr="004F4206">
              <w:rPr>
                <w:rFonts w:ascii="GHEA Grapalat" w:hAnsi="GHEA Grapalat" w:cs="Sylfaen"/>
                <w:noProof/>
              </w:rPr>
              <w:t>ու</w:t>
            </w:r>
            <w:r w:rsidR="00BC4F2F" w:rsidRPr="004F4206">
              <w:rPr>
                <w:rFonts w:ascii="GHEA Grapalat" w:hAnsi="GHEA Grapalat" w:cs="Sylfaen"/>
                <w:noProof/>
                <w:lang w:val="hy-AM"/>
              </w:rPr>
              <w:t xml:space="preserve">ն </w:t>
            </w:r>
          </w:p>
        </w:tc>
        <w:tc>
          <w:tcPr>
            <w:tcW w:w="7379" w:type="dxa"/>
          </w:tcPr>
          <w:p w:rsidR="008C1876" w:rsidRPr="004F4206" w:rsidRDefault="008C1876" w:rsidP="003C07ED">
            <w:pPr>
              <w:spacing w:line="276" w:lineRule="auto"/>
              <w:jc w:val="both"/>
              <w:rPr>
                <w:rFonts w:ascii="GHEA Grapalat" w:hAnsi="GHEA Grapalat" w:cs="Sylfaen"/>
                <w:noProof/>
                <w:lang w:val="hy-AM"/>
              </w:rPr>
            </w:pPr>
            <w:r w:rsidRPr="004F4206">
              <w:rPr>
                <w:rFonts w:ascii="GHEA Grapalat" w:hAnsi="GHEA Grapalat" w:cs="Sylfaen"/>
                <w:noProof/>
                <w:lang w:val="hy-AM"/>
              </w:rPr>
              <w:t>1. Որոշմա</w:t>
            </w:r>
            <w:r w:rsidR="00D815C5" w:rsidRPr="004F4206">
              <w:rPr>
                <w:rFonts w:ascii="GHEA Grapalat" w:hAnsi="GHEA Grapalat" w:cs="Sylfaen"/>
                <w:noProof/>
                <w:lang w:val="hy-AM"/>
              </w:rPr>
              <w:t>ն նախագծով հաստատված հավելվածի</w:t>
            </w:r>
            <w:r w:rsidR="00D815C5" w:rsidRPr="004F4206">
              <w:rPr>
                <w:rFonts w:ascii="GHEA Grapalat" w:hAnsi="GHEA Grapalat" w:cs="Sylfaen"/>
                <w:noProof/>
              </w:rPr>
              <w:t xml:space="preserve"> (</w:t>
            </w:r>
            <w:r w:rsidR="00D815C5" w:rsidRPr="004F4206">
              <w:rPr>
                <w:rFonts w:ascii="GHEA Grapalat" w:hAnsi="GHEA Grapalat" w:cs="Sylfaen"/>
                <w:noProof/>
                <w:lang w:val="hy-AM"/>
              </w:rPr>
              <w:t>այսուհետ՝ հավելված</w:t>
            </w:r>
            <w:r w:rsidR="00D815C5" w:rsidRPr="004F4206">
              <w:rPr>
                <w:rFonts w:ascii="GHEA Grapalat" w:hAnsi="GHEA Grapalat" w:cs="Sylfaen"/>
                <w:noProof/>
              </w:rPr>
              <w:t>)</w:t>
            </w:r>
            <w:r w:rsidRPr="004F4206">
              <w:rPr>
                <w:rFonts w:ascii="GHEA Grapalat" w:hAnsi="GHEA Grapalat" w:cs="Sylfaen"/>
                <w:noProof/>
                <w:lang w:val="hy-AM"/>
              </w:rPr>
              <w:t xml:space="preserve"> 9-րդ կետի 1-ին ենթակետի «ա» պարբերությունից անհրաժեշտ է հանել «կազմակերպա-իրավական տեսակը» բառերը, քանի որ իրավաբանական անձանց ֆիրմային անվանումն իր մեջ ներառում է նաև կազմակերպա-իրավական տեսակը՝ համաձայն քաղաքացիական օրենսգրքի 58-րդ հոդվածի պահանջների:</w:t>
            </w:r>
          </w:p>
        </w:tc>
        <w:tc>
          <w:tcPr>
            <w:tcW w:w="6066" w:type="dxa"/>
          </w:tcPr>
          <w:p w:rsidR="008C1876" w:rsidRPr="004F4206" w:rsidRDefault="008C1876" w:rsidP="008C1876">
            <w:pPr>
              <w:spacing w:line="360" w:lineRule="auto"/>
              <w:rPr>
                <w:rFonts w:ascii="GHEA Grapalat" w:hAnsi="GHEA Grapalat" w:cs="Sylfaen"/>
                <w:lang w:val="hy-AM"/>
              </w:rPr>
            </w:pPr>
            <w:r w:rsidRPr="004F4206">
              <w:rPr>
                <w:rFonts w:ascii="GHEA Grapalat" w:hAnsi="GHEA Grapalat" w:cs="Sylfaen"/>
                <w:noProof/>
                <w:lang w:val="hy-AM"/>
              </w:rPr>
              <w:t>Ընդունվել է:</w:t>
            </w:r>
            <w:r w:rsidRPr="004F4206">
              <w:rPr>
                <w:rFonts w:ascii="GHEA Grapalat" w:hAnsi="GHEA Grapalat" w:cs="Sylfaen"/>
                <w:lang w:val="hy-AM"/>
              </w:rPr>
              <w:t xml:space="preserve"> Նախագիծը լրամշակվել է:</w:t>
            </w:r>
          </w:p>
          <w:p w:rsidR="008C1876" w:rsidRPr="004F4206" w:rsidRDefault="008C1876" w:rsidP="008C1876">
            <w:pPr>
              <w:spacing w:line="276" w:lineRule="auto"/>
              <w:jc w:val="center"/>
              <w:rPr>
                <w:rFonts w:ascii="GHEA Grapalat" w:hAnsi="GHEA Grapalat" w:cs="Sylfaen"/>
                <w:noProof/>
                <w:lang w:val="hy-AM"/>
              </w:rPr>
            </w:pPr>
          </w:p>
        </w:tc>
      </w:tr>
      <w:tr w:rsidR="00811787" w:rsidRPr="004F4206" w:rsidTr="00D8389C">
        <w:tc>
          <w:tcPr>
            <w:tcW w:w="279" w:type="dxa"/>
            <w:vMerge/>
          </w:tcPr>
          <w:p w:rsidR="00811787" w:rsidRPr="004F4206" w:rsidRDefault="00811787" w:rsidP="002535B8">
            <w:pPr>
              <w:spacing w:line="276" w:lineRule="auto"/>
              <w:rPr>
                <w:rFonts w:ascii="GHEA Grapalat" w:hAnsi="GHEA Grapalat"/>
                <w:noProof/>
                <w:lang w:val="hy-AM"/>
              </w:rPr>
            </w:pPr>
          </w:p>
        </w:tc>
        <w:tc>
          <w:tcPr>
            <w:tcW w:w="2557" w:type="dxa"/>
            <w:vMerge/>
          </w:tcPr>
          <w:p w:rsidR="00811787" w:rsidRPr="004F4206" w:rsidRDefault="00811787" w:rsidP="002535B8">
            <w:pPr>
              <w:spacing w:line="276" w:lineRule="auto"/>
              <w:rPr>
                <w:rFonts w:ascii="GHEA Grapalat" w:hAnsi="GHEA Grapalat" w:cs="Sylfaen"/>
                <w:noProof/>
                <w:lang w:val="hy-AM"/>
              </w:rPr>
            </w:pPr>
          </w:p>
        </w:tc>
        <w:tc>
          <w:tcPr>
            <w:tcW w:w="7379" w:type="dxa"/>
          </w:tcPr>
          <w:p w:rsidR="00811787" w:rsidRPr="004F4206" w:rsidRDefault="00811787" w:rsidP="003C07ED">
            <w:pPr>
              <w:spacing w:line="276" w:lineRule="auto"/>
              <w:jc w:val="both"/>
              <w:rPr>
                <w:rFonts w:ascii="GHEA Grapalat" w:hAnsi="GHEA Grapalat" w:cs="Sylfaen"/>
                <w:noProof/>
                <w:lang w:val="hy-AM"/>
              </w:rPr>
            </w:pPr>
            <w:r w:rsidRPr="004F4206">
              <w:rPr>
                <w:rFonts w:ascii="GHEA Grapalat" w:hAnsi="GHEA Grapalat" w:cs="Sylfaen"/>
                <w:noProof/>
                <w:lang w:val="hy-AM"/>
              </w:rPr>
              <w:t>2. Հավելվածի 9-րդ կետի 2-րդ ենթակետի համաձայն՝ տեսչական մարմնում տնտեսավարող սուբյեկտների ռեգիստր ստեղծելուց հետո հավաքագրվում է հատուկ տեղեկատվություն՝ ռիսկի վրա հիմնված ստուգման նպատակներն ապահովելու համար: Այս առումով անհրաժեշտ է հստակեցնել, թե ինչ հատուկ տեղեկատվության հավաքագրման մասին է խոսքը:</w:t>
            </w:r>
          </w:p>
        </w:tc>
        <w:tc>
          <w:tcPr>
            <w:tcW w:w="6066" w:type="dxa"/>
          </w:tcPr>
          <w:p w:rsidR="00811787" w:rsidRPr="004F4206" w:rsidRDefault="00811787" w:rsidP="00811787">
            <w:pPr>
              <w:spacing w:line="360" w:lineRule="auto"/>
              <w:rPr>
                <w:rFonts w:ascii="GHEA Grapalat" w:hAnsi="GHEA Grapalat" w:cs="Sylfaen"/>
                <w:lang w:val="hy-AM"/>
              </w:rPr>
            </w:pPr>
            <w:r w:rsidRPr="004F4206">
              <w:rPr>
                <w:rFonts w:ascii="GHEA Grapalat" w:hAnsi="GHEA Grapalat" w:cs="Sylfaen"/>
                <w:noProof/>
                <w:lang w:val="hy-AM"/>
              </w:rPr>
              <w:t>Ընդունվել է:</w:t>
            </w:r>
            <w:r w:rsidRPr="004F4206">
              <w:rPr>
                <w:rFonts w:ascii="GHEA Grapalat" w:hAnsi="GHEA Grapalat" w:cs="Sylfaen"/>
                <w:lang w:val="hy-AM"/>
              </w:rPr>
              <w:t xml:space="preserve"> Նախագիծը լրամշակվել է:</w:t>
            </w:r>
          </w:p>
          <w:p w:rsidR="00811787" w:rsidRPr="004F4206" w:rsidRDefault="00811787" w:rsidP="00BF7FA5">
            <w:pPr>
              <w:spacing w:line="276" w:lineRule="auto"/>
              <w:rPr>
                <w:rFonts w:ascii="GHEA Grapalat" w:hAnsi="GHEA Grapalat" w:cs="Sylfaen"/>
                <w:noProof/>
                <w:color w:val="FF0000"/>
                <w:lang w:val="hy-AM"/>
              </w:rPr>
            </w:pPr>
          </w:p>
        </w:tc>
      </w:tr>
      <w:tr w:rsidR="00811787" w:rsidRPr="004F4206" w:rsidTr="00D8389C">
        <w:tc>
          <w:tcPr>
            <w:tcW w:w="279" w:type="dxa"/>
            <w:vMerge/>
          </w:tcPr>
          <w:p w:rsidR="00811787" w:rsidRPr="004F4206" w:rsidRDefault="00811787" w:rsidP="002535B8">
            <w:pPr>
              <w:spacing w:line="276" w:lineRule="auto"/>
              <w:rPr>
                <w:rFonts w:ascii="GHEA Grapalat" w:hAnsi="GHEA Grapalat"/>
                <w:noProof/>
                <w:lang w:val="hy-AM"/>
              </w:rPr>
            </w:pPr>
          </w:p>
        </w:tc>
        <w:tc>
          <w:tcPr>
            <w:tcW w:w="2557" w:type="dxa"/>
            <w:vMerge/>
          </w:tcPr>
          <w:p w:rsidR="00811787" w:rsidRPr="004F4206" w:rsidRDefault="00811787" w:rsidP="002535B8">
            <w:pPr>
              <w:spacing w:line="276" w:lineRule="auto"/>
              <w:rPr>
                <w:rFonts w:ascii="GHEA Grapalat" w:hAnsi="GHEA Grapalat" w:cs="Sylfaen"/>
                <w:noProof/>
                <w:lang w:val="hy-AM"/>
              </w:rPr>
            </w:pPr>
          </w:p>
        </w:tc>
        <w:tc>
          <w:tcPr>
            <w:tcW w:w="7379" w:type="dxa"/>
          </w:tcPr>
          <w:p w:rsidR="00811787" w:rsidRPr="004F4206" w:rsidRDefault="00811787" w:rsidP="003C07ED">
            <w:pPr>
              <w:spacing w:line="276" w:lineRule="auto"/>
              <w:jc w:val="both"/>
              <w:rPr>
                <w:rFonts w:ascii="GHEA Grapalat" w:hAnsi="GHEA Grapalat" w:cs="Sylfaen"/>
                <w:noProof/>
                <w:lang w:val="hy-AM"/>
              </w:rPr>
            </w:pPr>
            <w:r w:rsidRPr="004F4206">
              <w:rPr>
                <w:rFonts w:ascii="GHEA Grapalat" w:hAnsi="GHEA Grapalat" w:cs="Sylfaen"/>
                <w:noProof/>
                <w:lang w:val="hy-AM"/>
              </w:rPr>
              <w:t>3. Նախագիծն անհրաժեշտ է համաձայնեցնել բոլոր շահագրգիռ մարմինների հետ:</w:t>
            </w:r>
          </w:p>
        </w:tc>
        <w:tc>
          <w:tcPr>
            <w:tcW w:w="6066" w:type="dxa"/>
          </w:tcPr>
          <w:p w:rsidR="00811787" w:rsidRPr="004F4206" w:rsidRDefault="00811787" w:rsidP="00BF7FA5">
            <w:pPr>
              <w:spacing w:line="276" w:lineRule="auto"/>
              <w:rPr>
                <w:rFonts w:ascii="GHEA Grapalat" w:hAnsi="GHEA Grapalat" w:cs="Sylfaen"/>
                <w:noProof/>
                <w:color w:val="FF0000"/>
                <w:lang w:val="hy-AM"/>
              </w:rPr>
            </w:pPr>
            <w:r w:rsidRPr="004F4206">
              <w:rPr>
                <w:rFonts w:ascii="GHEA Grapalat" w:hAnsi="GHEA Grapalat" w:cs="Sylfaen"/>
                <w:noProof/>
                <w:lang w:val="hy-AM"/>
              </w:rPr>
              <w:t>Ընդունվել է</w:t>
            </w:r>
            <w:r w:rsidRPr="004F4206">
              <w:rPr>
                <w:rFonts w:ascii="GHEA Grapalat" w:hAnsi="GHEA Grapalat" w:cs="Sylfaen"/>
                <w:noProof/>
                <w:lang w:val="en-US"/>
              </w:rPr>
              <w:t xml:space="preserve"> </w:t>
            </w:r>
            <w:r w:rsidRPr="004F4206">
              <w:rPr>
                <w:rFonts w:ascii="GHEA Grapalat" w:hAnsi="GHEA Grapalat" w:cs="Sylfaen"/>
                <w:noProof/>
              </w:rPr>
              <w:t>ի գիտություն</w:t>
            </w:r>
            <w:r w:rsidR="003D2F83" w:rsidRPr="004F4206">
              <w:rPr>
                <w:rFonts w:ascii="GHEA Grapalat" w:hAnsi="GHEA Grapalat" w:cs="Sylfaen"/>
                <w:noProof/>
              </w:rPr>
              <w:t>:</w:t>
            </w:r>
          </w:p>
        </w:tc>
      </w:tr>
      <w:tr w:rsidR="00811787" w:rsidRPr="004F4206" w:rsidTr="00D8389C">
        <w:tc>
          <w:tcPr>
            <w:tcW w:w="279" w:type="dxa"/>
          </w:tcPr>
          <w:p w:rsidR="00811787" w:rsidRPr="004F4206" w:rsidRDefault="00811787" w:rsidP="002535B8">
            <w:pPr>
              <w:spacing w:line="276" w:lineRule="auto"/>
              <w:rPr>
                <w:rFonts w:ascii="GHEA Grapalat" w:hAnsi="GHEA Grapalat"/>
                <w:noProof/>
                <w:lang w:val="hy-AM"/>
              </w:rPr>
            </w:pPr>
            <w:r w:rsidRPr="004F4206">
              <w:rPr>
                <w:rFonts w:ascii="GHEA Grapalat" w:hAnsi="GHEA Grapalat"/>
                <w:noProof/>
                <w:lang w:val="hy-AM"/>
              </w:rPr>
              <w:t>2</w:t>
            </w:r>
          </w:p>
        </w:tc>
        <w:tc>
          <w:tcPr>
            <w:tcW w:w="2557" w:type="dxa"/>
          </w:tcPr>
          <w:p w:rsidR="00811787" w:rsidRPr="004F4206" w:rsidRDefault="00811787" w:rsidP="002535B8">
            <w:pPr>
              <w:spacing w:line="276" w:lineRule="auto"/>
              <w:rPr>
                <w:rFonts w:ascii="GHEA Grapalat" w:hAnsi="GHEA Grapalat" w:cs="Sylfaen"/>
                <w:noProof/>
                <w:lang w:val="hy-AM"/>
              </w:rPr>
            </w:pPr>
            <w:r w:rsidRPr="004F4206">
              <w:rPr>
                <w:rFonts w:ascii="GHEA Grapalat" w:hAnsi="GHEA Grapalat" w:cs="Sylfaen"/>
                <w:noProof/>
                <w:lang w:val="hy-AM"/>
              </w:rPr>
              <w:t>ՀՀ տնտեսական զարգացման և ներդրումների նախարարություն</w:t>
            </w:r>
          </w:p>
        </w:tc>
        <w:tc>
          <w:tcPr>
            <w:tcW w:w="7379" w:type="dxa"/>
          </w:tcPr>
          <w:p w:rsidR="00811787" w:rsidRPr="004F4206" w:rsidRDefault="00811787" w:rsidP="002535B8">
            <w:pPr>
              <w:spacing w:line="276" w:lineRule="auto"/>
              <w:rPr>
                <w:rFonts w:ascii="GHEA Grapalat" w:hAnsi="GHEA Grapalat" w:cs="Sylfaen"/>
                <w:noProof/>
                <w:lang w:val="hy-AM"/>
              </w:rPr>
            </w:pPr>
            <w:r w:rsidRPr="004F4206">
              <w:rPr>
                <w:rFonts w:ascii="GHEA Grapalat" w:hAnsi="GHEA Grapalat" w:cs="Sylfaen"/>
                <w:noProof/>
                <w:lang w:val="hy-AM"/>
              </w:rPr>
              <w:t>Դիտողություններ և առաջարկություններ չկան:</w:t>
            </w:r>
          </w:p>
        </w:tc>
        <w:tc>
          <w:tcPr>
            <w:tcW w:w="6066" w:type="dxa"/>
          </w:tcPr>
          <w:p w:rsidR="00811787" w:rsidRPr="004F4206" w:rsidRDefault="00811787" w:rsidP="006454C4">
            <w:pPr>
              <w:spacing w:line="276" w:lineRule="auto"/>
              <w:rPr>
                <w:rFonts w:ascii="GHEA Grapalat" w:hAnsi="GHEA Grapalat" w:cs="Sylfaen"/>
                <w:noProof/>
                <w:color w:val="FF0000"/>
                <w:lang w:val="hy-AM"/>
              </w:rPr>
            </w:pPr>
            <w:r w:rsidRPr="004F4206">
              <w:rPr>
                <w:rFonts w:ascii="GHEA Grapalat" w:hAnsi="GHEA Grapalat" w:cs="Sylfaen"/>
                <w:noProof/>
                <w:lang w:val="hy-AM"/>
              </w:rPr>
              <w:t>Ընդունվել է</w:t>
            </w:r>
            <w:r w:rsidRPr="004F4206">
              <w:rPr>
                <w:rFonts w:ascii="GHEA Grapalat" w:hAnsi="GHEA Grapalat" w:cs="Sylfaen"/>
                <w:noProof/>
                <w:lang w:val="en-US"/>
              </w:rPr>
              <w:t xml:space="preserve"> </w:t>
            </w:r>
            <w:r w:rsidRPr="004F4206">
              <w:rPr>
                <w:rFonts w:ascii="GHEA Grapalat" w:hAnsi="GHEA Grapalat" w:cs="Sylfaen"/>
                <w:noProof/>
              </w:rPr>
              <w:t>ի գիտություն</w:t>
            </w:r>
            <w:r w:rsidR="003D2F83" w:rsidRPr="004F4206">
              <w:rPr>
                <w:rFonts w:ascii="GHEA Grapalat" w:hAnsi="GHEA Grapalat" w:cs="Sylfaen"/>
                <w:noProof/>
              </w:rPr>
              <w:t>:</w:t>
            </w:r>
          </w:p>
        </w:tc>
      </w:tr>
      <w:tr w:rsidR="00AE0F53" w:rsidRPr="004F4206" w:rsidTr="00D8389C">
        <w:tc>
          <w:tcPr>
            <w:tcW w:w="279" w:type="dxa"/>
            <w:vMerge w:val="restart"/>
          </w:tcPr>
          <w:p w:rsidR="00AE0F53" w:rsidRPr="004F4206" w:rsidRDefault="00AE0F53" w:rsidP="002535B8">
            <w:pPr>
              <w:spacing w:line="276" w:lineRule="auto"/>
              <w:rPr>
                <w:rFonts w:ascii="GHEA Grapalat" w:hAnsi="GHEA Grapalat"/>
                <w:noProof/>
                <w:lang w:val="hy-AM"/>
              </w:rPr>
            </w:pPr>
            <w:r w:rsidRPr="004F4206">
              <w:rPr>
                <w:rFonts w:ascii="GHEA Grapalat" w:hAnsi="GHEA Grapalat"/>
                <w:noProof/>
                <w:lang w:val="hy-AM"/>
              </w:rPr>
              <w:lastRenderedPageBreak/>
              <w:t>3</w:t>
            </w:r>
          </w:p>
        </w:tc>
        <w:tc>
          <w:tcPr>
            <w:tcW w:w="2557" w:type="dxa"/>
            <w:vMerge w:val="restart"/>
          </w:tcPr>
          <w:p w:rsidR="00AE0F53" w:rsidRPr="004F4206" w:rsidRDefault="00AE0F53" w:rsidP="002535B8">
            <w:pPr>
              <w:spacing w:line="276" w:lineRule="auto"/>
              <w:rPr>
                <w:rFonts w:ascii="GHEA Grapalat" w:hAnsi="GHEA Grapalat" w:cs="Sylfaen"/>
                <w:noProof/>
                <w:lang w:val="hy-AM"/>
              </w:rPr>
            </w:pPr>
            <w:r w:rsidRPr="004F4206">
              <w:rPr>
                <w:rFonts w:ascii="GHEA Grapalat" w:hAnsi="GHEA Grapalat" w:cs="Sylfaen"/>
                <w:noProof/>
                <w:lang w:val="hy-AM"/>
              </w:rPr>
              <w:t>ՀՀ ֆինանսների նախարարություն</w:t>
            </w:r>
          </w:p>
        </w:tc>
        <w:tc>
          <w:tcPr>
            <w:tcW w:w="7379" w:type="dxa"/>
          </w:tcPr>
          <w:p w:rsidR="00AE0F53" w:rsidRPr="004F4206" w:rsidRDefault="00AE0F53" w:rsidP="002535B8">
            <w:pPr>
              <w:spacing w:line="276" w:lineRule="auto"/>
              <w:jc w:val="both"/>
              <w:rPr>
                <w:rFonts w:ascii="GHEA Grapalat" w:hAnsi="GHEA Grapalat" w:cs="Sylfaen"/>
                <w:noProof/>
                <w:lang w:val="hy-AM"/>
              </w:rPr>
            </w:pPr>
            <w:r w:rsidRPr="004F4206">
              <w:rPr>
                <w:rFonts w:ascii="GHEA Grapalat" w:hAnsi="GHEA Grapalat" w:cs="Sylfaen"/>
                <w:noProof/>
                <w:lang w:val="hy-AM"/>
              </w:rPr>
              <w:t>1. Մեթոդաբանության 6-րդ կետում նախատեսել տվյալների բազայի միջոցով հաշվետվություններ գեներացնելու ֆունկցիոնալ հնարավորություն.</w:t>
            </w:r>
          </w:p>
        </w:tc>
        <w:tc>
          <w:tcPr>
            <w:tcW w:w="6066" w:type="dxa"/>
          </w:tcPr>
          <w:p w:rsidR="00AE0F53" w:rsidRPr="004F4206" w:rsidRDefault="00AE0F53" w:rsidP="002535B8">
            <w:pPr>
              <w:spacing w:line="276" w:lineRule="auto"/>
              <w:rPr>
                <w:rFonts w:ascii="GHEA Grapalat" w:hAnsi="GHEA Grapalat" w:cs="Sylfaen"/>
                <w:noProof/>
              </w:rPr>
            </w:pPr>
            <w:r w:rsidRPr="004F4206">
              <w:rPr>
                <w:rFonts w:ascii="GHEA Grapalat" w:hAnsi="GHEA Grapalat" w:cs="Sylfaen"/>
                <w:noProof/>
                <w:lang w:val="hy-AM"/>
              </w:rPr>
              <w:t>Ընդունվել է ի գիտություն</w:t>
            </w:r>
            <w:r w:rsidR="003D2F83" w:rsidRPr="004F4206">
              <w:rPr>
                <w:rFonts w:ascii="GHEA Grapalat" w:hAnsi="GHEA Grapalat" w:cs="Sylfaen"/>
                <w:noProof/>
              </w:rPr>
              <w:t>:</w:t>
            </w:r>
          </w:p>
        </w:tc>
      </w:tr>
      <w:tr w:rsidR="00410835" w:rsidRPr="004F4206" w:rsidTr="00D8389C">
        <w:tc>
          <w:tcPr>
            <w:tcW w:w="279" w:type="dxa"/>
            <w:vMerge/>
          </w:tcPr>
          <w:p w:rsidR="00410835" w:rsidRPr="004F4206" w:rsidRDefault="00410835" w:rsidP="002535B8">
            <w:pPr>
              <w:spacing w:line="276" w:lineRule="auto"/>
              <w:rPr>
                <w:rFonts w:ascii="GHEA Grapalat" w:hAnsi="GHEA Grapalat"/>
                <w:noProof/>
                <w:lang w:val="hy-AM"/>
              </w:rPr>
            </w:pPr>
          </w:p>
        </w:tc>
        <w:tc>
          <w:tcPr>
            <w:tcW w:w="2557" w:type="dxa"/>
            <w:vMerge/>
          </w:tcPr>
          <w:p w:rsidR="00410835" w:rsidRPr="004F4206" w:rsidRDefault="00410835" w:rsidP="002535B8">
            <w:pPr>
              <w:spacing w:line="276" w:lineRule="auto"/>
              <w:rPr>
                <w:rFonts w:ascii="GHEA Grapalat" w:hAnsi="GHEA Grapalat" w:cs="Sylfaen"/>
                <w:noProof/>
                <w:lang w:val="hy-AM"/>
              </w:rPr>
            </w:pPr>
          </w:p>
        </w:tc>
        <w:tc>
          <w:tcPr>
            <w:tcW w:w="7379" w:type="dxa"/>
          </w:tcPr>
          <w:p w:rsidR="00410835" w:rsidRPr="004F4206" w:rsidRDefault="00410835" w:rsidP="002535B8">
            <w:pPr>
              <w:widowControl w:val="0"/>
              <w:overflowPunct w:val="0"/>
              <w:autoSpaceDE w:val="0"/>
              <w:autoSpaceDN w:val="0"/>
              <w:adjustRightInd w:val="0"/>
              <w:spacing w:line="276" w:lineRule="auto"/>
              <w:jc w:val="both"/>
              <w:textAlignment w:val="baseline"/>
              <w:rPr>
                <w:rFonts w:ascii="GHEA Grapalat" w:hAnsi="GHEA Grapalat" w:cs="Sylfaen"/>
                <w:noProof/>
                <w:lang w:val="hy-AM"/>
              </w:rPr>
            </w:pPr>
            <w:r w:rsidRPr="004F4206">
              <w:rPr>
                <w:rFonts w:ascii="GHEA Grapalat" w:hAnsi="GHEA Grapalat" w:cs="Sylfaen"/>
                <w:noProof/>
                <w:lang w:val="hy-AM"/>
              </w:rPr>
              <w:t xml:space="preserve">2. Հստակեցնել Մեթոդաբանության 9-րդ կետի 2-րդ ենթակետում նշված «հատուկ տեղեկատվություն՝ ռիսկի վրա հիմնված ստուգման նպատակներն ապահովելու համար» հասկացությունը, մասնավորապես. </w:t>
            </w:r>
          </w:p>
          <w:p w:rsidR="00410835" w:rsidRPr="004F4206" w:rsidRDefault="00410835" w:rsidP="002535B8">
            <w:pPr>
              <w:widowControl w:val="0"/>
              <w:overflowPunct w:val="0"/>
              <w:autoSpaceDE w:val="0"/>
              <w:autoSpaceDN w:val="0"/>
              <w:adjustRightInd w:val="0"/>
              <w:spacing w:line="276" w:lineRule="auto"/>
              <w:jc w:val="both"/>
              <w:textAlignment w:val="baseline"/>
              <w:rPr>
                <w:rFonts w:ascii="GHEA Grapalat" w:hAnsi="GHEA Grapalat" w:cs="Sylfaen"/>
                <w:noProof/>
                <w:lang w:val="hy-AM"/>
              </w:rPr>
            </w:pPr>
            <w:r w:rsidRPr="004F4206">
              <w:rPr>
                <w:rFonts w:ascii="GHEA Grapalat" w:hAnsi="GHEA Grapalat" w:cs="Sylfaen"/>
                <w:noProof/>
                <w:lang w:val="hy-AM"/>
              </w:rPr>
              <w:t>1)</w:t>
            </w:r>
            <w:r w:rsidRPr="004F4206">
              <w:rPr>
                <w:rFonts w:ascii="GHEA Grapalat" w:hAnsi="GHEA Grapalat" w:cs="Sylfaen"/>
                <w:noProof/>
                <w:lang w:val="hy-AM"/>
              </w:rPr>
              <w:tab/>
              <w:t xml:space="preserve">պարզ չէ, թե որն է հատուկ տեղեկատվությունը. առաջարկում ենք հղում կատարել մեթոդաբանության համապատասխան կետերին կամ սահմանել նշված հասկացությունը. </w:t>
            </w:r>
          </w:p>
          <w:p w:rsidR="00410835" w:rsidRPr="004F4206" w:rsidRDefault="00410835" w:rsidP="002535B8">
            <w:pPr>
              <w:widowControl w:val="0"/>
              <w:overflowPunct w:val="0"/>
              <w:autoSpaceDE w:val="0"/>
              <w:autoSpaceDN w:val="0"/>
              <w:adjustRightInd w:val="0"/>
              <w:spacing w:line="276" w:lineRule="auto"/>
              <w:jc w:val="both"/>
              <w:textAlignment w:val="baseline"/>
              <w:rPr>
                <w:rFonts w:ascii="GHEA Grapalat" w:hAnsi="GHEA Grapalat" w:cs="Sylfaen"/>
                <w:noProof/>
                <w:lang w:val="hy-AM"/>
              </w:rPr>
            </w:pPr>
            <w:r w:rsidRPr="004F4206">
              <w:rPr>
                <w:rFonts w:ascii="GHEA Grapalat" w:hAnsi="GHEA Grapalat" w:cs="Sylfaen"/>
                <w:noProof/>
                <w:lang w:val="hy-AM"/>
              </w:rPr>
              <w:t>2)</w:t>
            </w:r>
            <w:r w:rsidRPr="004F4206">
              <w:rPr>
                <w:rFonts w:ascii="GHEA Grapalat" w:hAnsi="GHEA Grapalat" w:cs="Sylfaen"/>
                <w:noProof/>
                <w:lang w:val="hy-AM"/>
              </w:rPr>
              <w:tab/>
              <w:t xml:space="preserve">պարզ չէ, թե ռիսկի վրա հիմնված ստուգման որ նպատակներն են ապահովվելու այդ հատուկ տեղեկատվության հավաքագրման շնորհիվ, քանի որ Մեթոդաբանության 2-րդ կետով սահմանված է ռիսկի վրա հիմնված ստուգումների համակարգի նպատակը. </w:t>
            </w:r>
          </w:p>
        </w:tc>
        <w:tc>
          <w:tcPr>
            <w:tcW w:w="6066" w:type="dxa"/>
          </w:tcPr>
          <w:p w:rsidR="00410835" w:rsidRPr="004F4206" w:rsidRDefault="00410835" w:rsidP="00410835">
            <w:pPr>
              <w:spacing w:line="276" w:lineRule="auto"/>
              <w:rPr>
                <w:rFonts w:ascii="GHEA Grapalat" w:hAnsi="GHEA Grapalat" w:cs="Sylfaen"/>
                <w:noProof/>
                <w:lang w:val="hy-AM"/>
              </w:rPr>
            </w:pPr>
            <w:r w:rsidRPr="004F4206">
              <w:rPr>
                <w:rFonts w:ascii="GHEA Grapalat" w:hAnsi="GHEA Grapalat" w:cs="Sylfaen"/>
                <w:noProof/>
                <w:lang w:val="hy-AM"/>
              </w:rPr>
              <w:t>Ընդունվել է: Նախագիծը լրամշակվել է:</w:t>
            </w:r>
          </w:p>
          <w:p w:rsidR="00410835" w:rsidRPr="004F4206" w:rsidRDefault="00410835" w:rsidP="006C434E">
            <w:pPr>
              <w:spacing w:line="276" w:lineRule="auto"/>
              <w:jc w:val="center"/>
              <w:rPr>
                <w:rFonts w:ascii="GHEA Grapalat" w:hAnsi="GHEA Grapalat" w:cs="Sylfaen"/>
                <w:noProof/>
                <w:lang w:val="hy-AM"/>
              </w:rPr>
            </w:pPr>
          </w:p>
          <w:p w:rsidR="00410835" w:rsidRPr="004F4206" w:rsidRDefault="00410835" w:rsidP="006C434E">
            <w:pPr>
              <w:spacing w:line="276" w:lineRule="auto"/>
              <w:jc w:val="center"/>
              <w:rPr>
                <w:rFonts w:ascii="GHEA Grapalat" w:hAnsi="GHEA Grapalat" w:cs="Sylfaen"/>
                <w:noProof/>
                <w:lang w:val="hy-AM"/>
              </w:rPr>
            </w:pPr>
          </w:p>
          <w:p w:rsidR="00410835" w:rsidRPr="004F4206" w:rsidRDefault="00410835" w:rsidP="006C434E">
            <w:pPr>
              <w:spacing w:line="276" w:lineRule="auto"/>
              <w:jc w:val="center"/>
              <w:rPr>
                <w:rFonts w:ascii="GHEA Grapalat" w:hAnsi="GHEA Grapalat" w:cs="Sylfaen"/>
                <w:noProof/>
                <w:lang w:val="hy-AM"/>
              </w:rPr>
            </w:pPr>
          </w:p>
          <w:p w:rsidR="00410835" w:rsidRPr="004F4206" w:rsidRDefault="00410835" w:rsidP="006C434E">
            <w:pPr>
              <w:spacing w:line="276" w:lineRule="auto"/>
              <w:jc w:val="center"/>
              <w:rPr>
                <w:rFonts w:ascii="GHEA Grapalat" w:hAnsi="GHEA Grapalat" w:cs="Sylfaen"/>
                <w:noProof/>
                <w:lang w:val="hy-AM"/>
              </w:rPr>
            </w:pPr>
          </w:p>
          <w:p w:rsidR="00410835" w:rsidRPr="004F4206" w:rsidRDefault="00410835" w:rsidP="006C434E">
            <w:pPr>
              <w:spacing w:line="276" w:lineRule="auto"/>
              <w:rPr>
                <w:rFonts w:ascii="GHEA Grapalat" w:hAnsi="GHEA Grapalat" w:cs="Sylfaen"/>
                <w:noProof/>
                <w:color w:val="FF0000"/>
                <w:lang w:val="hy-AM"/>
              </w:rPr>
            </w:pPr>
          </w:p>
        </w:tc>
      </w:tr>
      <w:tr w:rsidR="00D36642" w:rsidRPr="004F4206" w:rsidTr="00D8389C">
        <w:tc>
          <w:tcPr>
            <w:tcW w:w="279" w:type="dxa"/>
            <w:vMerge/>
          </w:tcPr>
          <w:p w:rsidR="00D36642" w:rsidRPr="004F4206" w:rsidRDefault="00D36642" w:rsidP="002535B8">
            <w:pPr>
              <w:spacing w:line="276" w:lineRule="auto"/>
              <w:rPr>
                <w:rFonts w:ascii="GHEA Grapalat" w:hAnsi="GHEA Grapalat"/>
                <w:noProof/>
                <w:lang w:val="hy-AM"/>
              </w:rPr>
            </w:pPr>
          </w:p>
        </w:tc>
        <w:tc>
          <w:tcPr>
            <w:tcW w:w="2557" w:type="dxa"/>
            <w:vMerge/>
          </w:tcPr>
          <w:p w:rsidR="00D36642" w:rsidRPr="004F4206" w:rsidRDefault="00D36642" w:rsidP="002535B8">
            <w:pPr>
              <w:spacing w:line="276" w:lineRule="auto"/>
              <w:rPr>
                <w:rFonts w:ascii="GHEA Grapalat" w:hAnsi="GHEA Grapalat" w:cs="Sylfaen"/>
                <w:noProof/>
                <w:lang w:val="hy-AM"/>
              </w:rPr>
            </w:pPr>
          </w:p>
        </w:tc>
        <w:tc>
          <w:tcPr>
            <w:tcW w:w="7379" w:type="dxa"/>
          </w:tcPr>
          <w:p w:rsidR="00D36642" w:rsidRPr="004F4206" w:rsidRDefault="00D36642" w:rsidP="002535B8">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3. Վերախմբագրել Մեթոդաբանության 13-րդ կետի առաջին պարբերությունը՝ «տարում կատարել է» բառերից հետո լրացնելով «կրկնվող» բառը, քանի որ նախորդ տարում կատարված 5 և ավելի խախտումները կարող են լինել տարբեր բնույթի և տարբեր տեսակների թերությունների առկայությամբ պայմանավորված, և միևնույն ժամանակ՝ չլինել պարբերական.</w:t>
            </w:r>
          </w:p>
        </w:tc>
        <w:tc>
          <w:tcPr>
            <w:tcW w:w="6066" w:type="dxa"/>
          </w:tcPr>
          <w:p w:rsidR="00D36642" w:rsidRPr="004F4206" w:rsidRDefault="00D36642" w:rsidP="00D36642">
            <w:pPr>
              <w:spacing w:line="276" w:lineRule="auto"/>
              <w:rPr>
                <w:rFonts w:ascii="GHEA Grapalat" w:hAnsi="GHEA Grapalat" w:cs="Sylfaen"/>
                <w:noProof/>
                <w:lang w:val="hy-AM"/>
              </w:rPr>
            </w:pPr>
            <w:r w:rsidRPr="004F4206">
              <w:rPr>
                <w:rFonts w:ascii="GHEA Grapalat" w:hAnsi="GHEA Grapalat" w:cs="Sylfaen"/>
                <w:noProof/>
                <w:lang w:val="hy-AM"/>
              </w:rPr>
              <w:t>Չի ընդունվել:</w:t>
            </w:r>
          </w:p>
          <w:p w:rsidR="00D36642" w:rsidRPr="004F4206" w:rsidRDefault="00D36642" w:rsidP="003D2F83">
            <w:pPr>
              <w:spacing w:line="276" w:lineRule="auto"/>
              <w:jc w:val="both"/>
              <w:rPr>
                <w:rFonts w:ascii="GHEA Grapalat" w:hAnsi="GHEA Grapalat" w:cs="Sylfaen"/>
                <w:bCs/>
                <w:noProof/>
                <w:lang w:val="hy-AM"/>
              </w:rPr>
            </w:pPr>
            <w:r w:rsidRPr="004F4206">
              <w:rPr>
                <w:rFonts w:ascii="GHEA Grapalat" w:hAnsi="GHEA Grapalat" w:cs="Sylfaen"/>
                <w:noProof/>
                <w:lang w:val="hy-AM"/>
              </w:rPr>
              <w:t>Ելնելով</w:t>
            </w:r>
            <w:r w:rsidR="006A3583" w:rsidRPr="004F4206">
              <w:rPr>
                <w:rFonts w:ascii="GHEA Grapalat" w:hAnsi="GHEA Grapalat" w:cs="Sylfaen"/>
                <w:noProof/>
                <w:lang w:val="hy-AM"/>
              </w:rPr>
              <w:t xml:space="preserve"> </w:t>
            </w:r>
            <w:r w:rsidRPr="004F4206">
              <w:rPr>
                <w:rFonts w:ascii="GHEA Grapalat" w:hAnsi="GHEA Grapalat" w:cs="Sylfaen"/>
                <w:noProof/>
                <w:lang w:val="hy-AM"/>
              </w:rPr>
              <w:t>բնագավառների առանձնահատկությունից, վտանգավորության</w:t>
            </w:r>
            <w:r w:rsidR="003D2F83" w:rsidRPr="004F4206">
              <w:rPr>
                <w:rFonts w:ascii="GHEA Grapalat" w:hAnsi="GHEA Grapalat" w:cs="Sylfaen"/>
                <w:noProof/>
                <w:lang w:val="hy-AM"/>
              </w:rPr>
              <w:t xml:space="preserve">, </w:t>
            </w:r>
            <w:r w:rsidRPr="004F4206">
              <w:rPr>
                <w:rFonts w:ascii="GHEA Grapalat" w:hAnsi="GHEA Grapalat" w:cs="Sylfaen"/>
                <w:noProof/>
                <w:lang w:val="hy-AM"/>
              </w:rPr>
              <w:t>մարդու կյանքին ու առողջությանը վնաս հասցնելու աստիճանից</w:t>
            </w:r>
            <w:r w:rsidR="007F03D5" w:rsidRPr="004F4206">
              <w:rPr>
                <w:rFonts w:ascii="GHEA Grapalat" w:hAnsi="GHEA Grapalat" w:cs="Sylfaen"/>
                <w:noProof/>
                <w:lang w:val="hy-AM"/>
              </w:rPr>
              <w:t>՝</w:t>
            </w:r>
            <w:r w:rsidRPr="004F4206">
              <w:rPr>
                <w:rFonts w:ascii="GHEA Grapalat" w:hAnsi="GHEA Grapalat" w:cs="Sylfaen"/>
                <w:noProof/>
                <w:lang w:val="hy-AM"/>
              </w:rPr>
              <w:t xml:space="preserve"> Տեսչական մարմնի կողմից ընդունելի է համարվում նույն տնտեսավարող սուբյեկտի մոտ տարբեր բնույթի խախտումների արձանագրումը:</w:t>
            </w:r>
          </w:p>
        </w:tc>
      </w:tr>
      <w:tr w:rsidR="007F03D5" w:rsidRPr="004F4206" w:rsidTr="00D8389C">
        <w:tc>
          <w:tcPr>
            <w:tcW w:w="279" w:type="dxa"/>
            <w:vMerge/>
          </w:tcPr>
          <w:p w:rsidR="007F03D5" w:rsidRPr="004F4206" w:rsidRDefault="007F03D5" w:rsidP="002535B8">
            <w:pPr>
              <w:spacing w:line="276" w:lineRule="auto"/>
              <w:rPr>
                <w:rFonts w:ascii="GHEA Grapalat" w:hAnsi="GHEA Grapalat"/>
                <w:noProof/>
                <w:lang w:val="hy-AM"/>
              </w:rPr>
            </w:pPr>
          </w:p>
        </w:tc>
        <w:tc>
          <w:tcPr>
            <w:tcW w:w="2557" w:type="dxa"/>
            <w:vMerge/>
          </w:tcPr>
          <w:p w:rsidR="007F03D5" w:rsidRPr="004F4206" w:rsidRDefault="007F03D5" w:rsidP="002535B8">
            <w:pPr>
              <w:spacing w:line="276" w:lineRule="auto"/>
              <w:rPr>
                <w:rFonts w:ascii="GHEA Grapalat" w:hAnsi="GHEA Grapalat" w:cs="Sylfaen"/>
                <w:noProof/>
                <w:lang w:val="hy-AM"/>
              </w:rPr>
            </w:pPr>
          </w:p>
        </w:tc>
        <w:tc>
          <w:tcPr>
            <w:tcW w:w="7379" w:type="dxa"/>
          </w:tcPr>
          <w:p w:rsidR="007F03D5" w:rsidRPr="004F4206" w:rsidRDefault="007F03D5" w:rsidP="003C07ED">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4. Հստակեցնել մեթոդաբանության 15-րդ կետը, նշելով թե տնտեսավարող սուբյեկտներում ինչպիսի ժամանակահատվածում Տեսչական մարմնի կողմից չի իրականացվել ստուգում.</w:t>
            </w:r>
          </w:p>
        </w:tc>
        <w:tc>
          <w:tcPr>
            <w:tcW w:w="6066" w:type="dxa"/>
          </w:tcPr>
          <w:p w:rsidR="007F03D5" w:rsidRPr="004F4206" w:rsidRDefault="007F03D5" w:rsidP="002535B8">
            <w:pPr>
              <w:spacing w:line="276" w:lineRule="auto"/>
              <w:rPr>
                <w:rFonts w:ascii="GHEA Grapalat" w:hAnsi="GHEA Grapalat" w:cs="Sylfaen"/>
                <w:noProof/>
                <w:lang w:val="hy-AM"/>
              </w:rPr>
            </w:pPr>
            <w:r w:rsidRPr="004F4206">
              <w:rPr>
                <w:rFonts w:ascii="GHEA Grapalat" w:hAnsi="GHEA Grapalat" w:cs="Sylfaen"/>
                <w:noProof/>
                <w:lang w:val="hy-AM"/>
              </w:rPr>
              <w:t xml:space="preserve">  Չի ընդունվել:</w:t>
            </w:r>
          </w:p>
          <w:p w:rsidR="007F03D5" w:rsidRPr="004F4206" w:rsidRDefault="007F03D5" w:rsidP="007F03D5">
            <w:pPr>
              <w:spacing w:line="276" w:lineRule="auto"/>
              <w:jc w:val="both"/>
              <w:rPr>
                <w:rFonts w:ascii="GHEA Grapalat" w:hAnsi="GHEA Grapalat" w:cs="Sylfaen"/>
                <w:bCs/>
                <w:noProof/>
                <w:lang w:val="hy-AM"/>
              </w:rPr>
            </w:pPr>
            <w:r w:rsidRPr="004F4206">
              <w:rPr>
                <w:rFonts w:ascii="GHEA Grapalat" w:hAnsi="GHEA Grapalat" w:cs="Sylfaen"/>
                <w:noProof/>
                <w:lang w:val="hy-AM"/>
              </w:rPr>
              <w:t xml:space="preserve">Հավելվածում նշված է ժամանակահատվածը, այն է՝ </w:t>
            </w:r>
            <w:r w:rsidRPr="004F4206">
              <w:rPr>
                <w:rFonts w:ascii="GHEA Grapalat" w:hAnsi="GHEA Grapalat" w:cs="Sylfaen"/>
                <w:lang w:val="hy-AM"/>
              </w:rPr>
              <w:t>Ռիսկի համակարգը ներդնելու ընթացքում:</w:t>
            </w:r>
          </w:p>
        </w:tc>
      </w:tr>
      <w:tr w:rsidR="007F03D5" w:rsidRPr="004F4206" w:rsidTr="00D8389C">
        <w:tc>
          <w:tcPr>
            <w:tcW w:w="279" w:type="dxa"/>
            <w:vMerge/>
          </w:tcPr>
          <w:p w:rsidR="007F03D5" w:rsidRPr="004F4206" w:rsidRDefault="007F03D5" w:rsidP="002535B8">
            <w:pPr>
              <w:spacing w:line="276" w:lineRule="auto"/>
              <w:rPr>
                <w:rFonts w:ascii="GHEA Grapalat" w:hAnsi="GHEA Grapalat"/>
                <w:noProof/>
                <w:lang w:val="hy-AM"/>
              </w:rPr>
            </w:pPr>
          </w:p>
        </w:tc>
        <w:tc>
          <w:tcPr>
            <w:tcW w:w="2557" w:type="dxa"/>
            <w:vMerge/>
          </w:tcPr>
          <w:p w:rsidR="007F03D5" w:rsidRPr="004F4206" w:rsidRDefault="007F03D5" w:rsidP="002535B8">
            <w:pPr>
              <w:spacing w:line="276" w:lineRule="auto"/>
              <w:rPr>
                <w:rFonts w:ascii="GHEA Grapalat" w:hAnsi="GHEA Grapalat" w:cs="Sylfaen"/>
                <w:noProof/>
                <w:lang w:val="hy-AM"/>
              </w:rPr>
            </w:pPr>
          </w:p>
        </w:tc>
        <w:tc>
          <w:tcPr>
            <w:tcW w:w="7379" w:type="dxa"/>
          </w:tcPr>
          <w:p w:rsidR="007F03D5" w:rsidRPr="004F4206" w:rsidRDefault="007F03D5" w:rsidP="003C07ED">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5. Հստակեցնել Մեթոդաբանության 18-րդ կետում նշված «վերահսկողական բնույթի հարց» հասկացությունը.</w:t>
            </w:r>
          </w:p>
        </w:tc>
        <w:tc>
          <w:tcPr>
            <w:tcW w:w="6066" w:type="dxa"/>
          </w:tcPr>
          <w:p w:rsidR="007F03D5" w:rsidRPr="004F4206" w:rsidRDefault="007F03D5" w:rsidP="002535B8">
            <w:pPr>
              <w:spacing w:line="276" w:lineRule="auto"/>
              <w:rPr>
                <w:rFonts w:ascii="GHEA Grapalat" w:hAnsi="GHEA Grapalat" w:cs="Sylfaen"/>
                <w:noProof/>
                <w:lang w:val="hy-AM"/>
              </w:rPr>
            </w:pPr>
            <w:r w:rsidRPr="004F4206">
              <w:rPr>
                <w:rFonts w:ascii="GHEA Grapalat" w:hAnsi="GHEA Grapalat" w:cs="Sylfaen"/>
                <w:noProof/>
                <w:lang w:val="hy-AM"/>
              </w:rPr>
              <w:t>Չի ընդունվել:</w:t>
            </w:r>
          </w:p>
          <w:p w:rsidR="007F03D5" w:rsidRPr="004F4206" w:rsidRDefault="007F03D5" w:rsidP="00260D07">
            <w:pPr>
              <w:spacing w:line="276" w:lineRule="auto"/>
              <w:jc w:val="both"/>
              <w:rPr>
                <w:rFonts w:ascii="GHEA Grapalat" w:hAnsi="GHEA Grapalat" w:cs="Sylfaen"/>
                <w:bCs/>
                <w:noProof/>
                <w:lang w:val="hy-AM"/>
              </w:rPr>
            </w:pPr>
            <w:r w:rsidRPr="004F4206">
              <w:rPr>
                <w:rFonts w:ascii="GHEA Grapalat" w:hAnsi="GHEA Grapalat" w:cs="Sylfaen"/>
                <w:noProof/>
                <w:lang w:val="hy-AM"/>
              </w:rPr>
              <w:lastRenderedPageBreak/>
              <w:t xml:space="preserve">Տեսչական մարմնի կանոնադրական գործառույթներից ելնելով՝ բացի վերահսկողությունից վերջինս իրականացնում է նաև այլ բնույթի գործառույթներ, ուստի նման պայմաններում </w:t>
            </w:r>
            <w:r w:rsidR="00260D07" w:rsidRPr="004F4206">
              <w:rPr>
                <w:rFonts w:ascii="GHEA Grapalat" w:hAnsi="GHEA Grapalat" w:cs="Sylfaen"/>
                <w:noProof/>
                <w:lang w:val="hy-AM"/>
              </w:rPr>
              <w:t>ռ</w:t>
            </w:r>
            <w:r w:rsidRPr="004F4206">
              <w:rPr>
                <w:rFonts w:ascii="GHEA Grapalat" w:hAnsi="GHEA Grapalat" w:cs="Sylfaen"/>
                <w:noProof/>
                <w:lang w:val="hy-AM"/>
              </w:rPr>
              <w:t>իսկի տեսանկյունից խախտում է համարվում և տրվում է համապատասխան միավոր այն խախտման համար, որը հայտնաբերվել է վերահսկողական գործողությունների արդյունքում։ Միաժամանակ, հարկ է նշել, որ ստուգաթերթերում առկա են նաև «տեղեկատվական հարցեր» բաժինը, որոնց ռիսկայնության միավոր չի տրվում։</w:t>
            </w:r>
          </w:p>
        </w:tc>
      </w:tr>
      <w:tr w:rsidR="004264E2" w:rsidRPr="004F4206" w:rsidTr="00D8389C">
        <w:tc>
          <w:tcPr>
            <w:tcW w:w="279" w:type="dxa"/>
            <w:vMerge/>
          </w:tcPr>
          <w:p w:rsidR="004264E2" w:rsidRPr="004F4206" w:rsidRDefault="004264E2" w:rsidP="002535B8">
            <w:pPr>
              <w:spacing w:line="276" w:lineRule="auto"/>
              <w:rPr>
                <w:rFonts w:ascii="GHEA Grapalat" w:hAnsi="GHEA Grapalat"/>
                <w:noProof/>
                <w:lang w:val="hy-AM"/>
              </w:rPr>
            </w:pPr>
          </w:p>
        </w:tc>
        <w:tc>
          <w:tcPr>
            <w:tcW w:w="2557" w:type="dxa"/>
            <w:vMerge/>
          </w:tcPr>
          <w:p w:rsidR="004264E2" w:rsidRPr="004F4206" w:rsidRDefault="004264E2" w:rsidP="002535B8">
            <w:pPr>
              <w:spacing w:line="276" w:lineRule="auto"/>
              <w:rPr>
                <w:rFonts w:ascii="GHEA Grapalat" w:hAnsi="GHEA Grapalat" w:cs="Sylfaen"/>
                <w:noProof/>
                <w:lang w:val="hy-AM"/>
              </w:rPr>
            </w:pPr>
          </w:p>
        </w:tc>
        <w:tc>
          <w:tcPr>
            <w:tcW w:w="7379" w:type="dxa"/>
          </w:tcPr>
          <w:p w:rsidR="004264E2" w:rsidRPr="004F4206" w:rsidRDefault="004264E2" w:rsidP="003C07ED">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6. Վերախմբագրել Մեթոդաբանության 18-րդ կետի վերջին նախադասությունը և հստակեցնել, թե ինչպես են մշակվում ռիսկայնության միավորները, քանի որ անհասկանալի է, արդյոք տվյալ տարում լրացված բոլոր ստուգաթերթերի ռիսկայնության միավորները ենթարկվում են վերլուծության, թե նոր միավորներ են որոշվում.</w:t>
            </w:r>
          </w:p>
        </w:tc>
        <w:tc>
          <w:tcPr>
            <w:tcW w:w="6066" w:type="dxa"/>
          </w:tcPr>
          <w:p w:rsidR="004264E2" w:rsidRPr="004F4206" w:rsidRDefault="004264E2" w:rsidP="002535B8">
            <w:pPr>
              <w:spacing w:line="276" w:lineRule="auto"/>
              <w:rPr>
                <w:rFonts w:ascii="GHEA Grapalat" w:hAnsi="GHEA Grapalat" w:cs="Sylfaen"/>
                <w:noProof/>
                <w:lang w:val="hy-AM"/>
              </w:rPr>
            </w:pPr>
            <w:r w:rsidRPr="004F4206">
              <w:rPr>
                <w:rFonts w:ascii="GHEA Grapalat" w:hAnsi="GHEA Grapalat" w:cs="Sylfaen"/>
                <w:noProof/>
                <w:lang w:val="hy-AM"/>
              </w:rPr>
              <w:t>Չի ընդունվել:</w:t>
            </w:r>
          </w:p>
          <w:p w:rsidR="004264E2" w:rsidRPr="004F4206" w:rsidRDefault="004264E2" w:rsidP="008154DE">
            <w:pPr>
              <w:spacing w:line="276" w:lineRule="auto"/>
              <w:jc w:val="both"/>
              <w:rPr>
                <w:rFonts w:ascii="GHEA Grapalat" w:hAnsi="GHEA Grapalat" w:cs="Sylfaen"/>
                <w:bCs/>
                <w:noProof/>
                <w:lang w:val="hy-AM"/>
              </w:rPr>
            </w:pPr>
            <w:r w:rsidRPr="004F4206">
              <w:rPr>
                <w:rFonts w:ascii="GHEA Grapalat" w:hAnsi="GHEA Grapalat" w:cs="Sylfaen"/>
                <w:noProof/>
                <w:lang w:val="hy-AM"/>
              </w:rPr>
              <w:t xml:space="preserve">Ելնելով Տեսչական մարմնի կողմից վերահսկվող բնագավառների առանձնահատկությունից, ինչպես նաև «Հայաստանի Հանրապետությունում ստուգումների կազմակերպման և անցկացման մասին» ՀՀ օրենքի </w:t>
            </w:r>
            <w:r w:rsidR="008154DE" w:rsidRPr="004F4206">
              <w:rPr>
                <w:rFonts w:ascii="GHEA Grapalat" w:hAnsi="GHEA Grapalat" w:cs="Sylfaen"/>
                <w:noProof/>
                <w:lang w:val="hy-AM"/>
              </w:rPr>
              <w:t>դ</w:t>
            </w:r>
            <w:r w:rsidR="00C920E2" w:rsidRPr="004F4206">
              <w:rPr>
                <w:rFonts w:ascii="GHEA Grapalat" w:hAnsi="GHEA Grapalat" w:cs="Sylfaen"/>
                <w:noProof/>
                <w:lang w:val="hy-AM"/>
              </w:rPr>
              <w:t>րույթներից</w:t>
            </w:r>
            <w:r w:rsidRPr="004F4206">
              <w:rPr>
                <w:rFonts w:ascii="GHEA Grapalat" w:hAnsi="GHEA Grapalat" w:cs="Sylfaen"/>
                <w:noProof/>
                <w:lang w:val="hy-AM"/>
              </w:rPr>
              <w:t>՝ Տեսչական մարմնի կողմից մեկ ստուգման ժամանակ կարող են լրացվել տարբեր ստուգաթերթեր, ինչպես նաև կարող են նույն ստուգման շրջանակներում իրականացվել վերստուգումներ (կրկնակի ստուգումներ), որոնց ժամանակ լրացված բոլոր ստուգաթերթերի ռիսկայնության միավորները մշակվում են՝ կատարելով ռիսկայնության միավորների (կշիռների) վերահաշվարկ։</w:t>
            </w:r>
          </w:p>
        </w:tc>
      </w:tr>
      <w:tr w:rsidR="006A2F24" w:rsidRPr="004F4206" w:rsidTr="00D8389C">
        <w:tc>
          <w:tcPr>
            <w:tcW w:w="279" w:type="dxa"/>
            <w:vMerge/>
          </w:tcPr>
          <w:p w:rsidR="006A2F24" w:rsidRPr="004F4206" w:rsidRDefault="006A2F24" w:rsidP="002535B8">
            <w:pPr>
              <w:spacing w:line="276" w:lineRule="auto"/>
              <w:rPr>
                <w:rFonts w:ascii="GHEA Grapalat" w:hAnsi="GHEA Grapalat"/>
                <w:noProof/>
                <w:lang w:val="hy-AM"/>
              </w:rPr>
            </w:pPr>
          </w:p>
        </w:tc>
        <w:tc>
          <w:tcPr>
            <w:tcW w:w="2557" w:type="dxa"/>
            <w:vMerge/>
          </w:tcPr>
          <w:p w:rsidR="006A2F24" w:rsidRPr="004F4206" w:rsidRDefault="006A2F24" w:rsidP="002535B8">
            <w:pPr>
              <w:spacing w:line="276" w:lineRule="auto"/>
              <w:rPr>
                <w:rFonts w:ascii="GHEA Grapalat" w:hAnsi="GHEA Grapalat" w:cs="Sylfaen"/>
                <w:noProof/>
                <w:lang w:val="hy-AM"/>
              </w:rPr>
            </w:pPr>
          </w:p>
        </w:tc>
        <w:tc>
          <w:tcPr>
            <w:tcW w:w="7379" w:type="dxa"/>
          </w:tcPr>
          <w:p w:rsidR="006A2F24" w:rsidRPr="004F4206" w:rsidRDefault="006A2F24" w:rsidP="003C07ED">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 xml:space="preserve">7. Հստակեցնել Մեթոդաբանության 16-րդ կետում նշված «բայց ստուգում իրականացնող մարմինը բարձր ռիսկայնության խմբում ընդգրկում է իր կողմից ստուգման ենթակա տնտեսավարող սուբյեկտների մինչև քսան տոկոսը՝ ըստ ռիսկայնության </w:t>
            </w:r>
            <w:r w:rsidRPr="004F4206">
              <w:rPr>
                <w:rFonts w:ascii="GHEA Grapalat" w:hAnsi="GHEA Grapalat" w:cs="Sylfaen"/>
                <w:noProof/>
                <w:lang w:val="hy-AM"/>
              </w:rPr>
              <w:lastRenderedPageBreak/>
              <w:t>աստիճանի նվազման» դատողությունը՝ ներդաշնակեցնելով Մեթոդաբանության 30-րդ կետի 1-ին ենթակետի հետ.</w:t>
            </w:r>
          </w:p>
        </w:tc>
        <w:tc>
          <w:tcPr>
            <w:tcW w:w="6066" w:type="dxa"/>
          </w:tcPr>
          <w:p w:rsidR="006A2F24" w:rsidRPr="004F4206" w:rsidRDefault="006A2F24" w:rsidP="002535B8">
            <w:pPr>
              <w:spacing w:line="276" w:lineRule="auto"/>
              <w:rPr>
                <w:rFonts w:ascii="GHEA Grapalat" w:hAnsi="GHEA Grapalat" w:cs="Sylfaen"/>
                <w:noProof/>
                <w:lang w:val="hy-AM"/>
              </w:rPr>
            </w:pPr>
            <w:r w:rsidRPr="004F4206">
              <w:rPr>
                <w:rFonts w:ascii="GHEA Grapalat" w:hAnsi="GHEA Grapalat" w:cs="Sylfaen"/>
                <w:noProof/>
                <w:lang w:val="hy-AM"/>
              </w:rPr>
              <w:lastRenderedPageBreak/>
              <w:t>Չի ընդունվել:</w:t>
            </w:r>
          </w:p>
          <w:p w:rsidR="006A2F24" w:rsidRPr="004F4206" w:rsidRDefault="00832661" w:rsidP="00832661">
            <w:pPr>
              <w:spacing w:line="276" w:lineRule="auto"/>
              <w:jc w:val="both"/>
              <w:rPr>
                <w:rFonts w:ascii="GHEA Grapalat" w:hAnsi="GHEA Grapalat" w:cs="Sylfaen"/>
                <w:bCs/>
                <w:noProof/>
                <w:lang w:val="hy-AM"/>
              </w:rPr>
            </w:pPr>
            <w:r w:rsidRPr="004F4206">
              <w:rPr>
                <w:rFonts w:ascii="GHEA Grapalat" w:hAnsi="GHEA Grapalat" w:cs="Sylfaen"/>
                <w:noProof/>
                <w:lang w:val="hy-AM"/>
              </w:rPr>
              <w:t>Դրույթներն անհամադրելի են և բխում են</w:t>
            </w:r>
            <w:r w:rsidR="006A2F24" w:rsidRPr="004F4206">
              <w:rPr>
                <w:rFonts w:ascii="GHEA Grapalat" w:hAnsi="GHEA Grapalat" w:cs="Sylfaen"/>
                <w:noProof/>
                <w:lang w:val="hy-AM"/>
              </w:rPr>
              <w:t xml:space="preserve"> «Հայաստանի Հանրապետությունում ստուգումների </w:t>
            </w:r>
            <w:r w:rsidR="006A2F24" w:rsidRPr="004F4206">
              <w:rPr>
                <w:rFonts w:ascii="GHEA Grapalat" w:hAnsi="GHEA Grapalat" w:cs="Sylfaen"/>
                <w:noProof/>
                <w:lang w:val="hy-AM"/>
              </w:rPr>
              <w:lastRenderedPageBreak/>
              <w:t>կազմակերպման և անցկացման մասին» ՀՀ օրենքի 2.1 հոդված</w:t>
            </w:r>
            <w:r w:rsidRPr="004F4206">
              <w:rPr>
                <w:rFonts w:ascii="GHEA Grapalat" w:hAnsi="GHEA Grapalat" w:cs="Sylfaen"/>
                <w:noProof/>
                <w:lang w:val="hy-AM"/>
              </w:rPr>
              <w:t>ից</w:t>
            </w:r>
            <w:r w:rsidR="006A2F24" w:rsidRPr="004F4206">
              <w:rPr>
                <w:rFonts w:ascii="GHEA Grapalat" w:hAnsi="GHEA Grapalat" w:cs="Sylfaen"/>
                <w:noProof/>
                <w:lang w:val="hy-AM"/>
              </w:rPr>
              <w:t>:</w:t>
            </w:r>
          </w:p>
        </w:tc>
      </w:tr>
      <w:tr w:rsidR="00B23115" w:rsidRPr="004F4206" w:rsidTr="00D8389C">
        <w:tc>
          <w:tcPr>
            <w:tcW w:w="279" w:type="dxa"/>
            <w:vMerge/>
          </w:tcPr>
          <w:p w:rsidR="00B23115" w:rsidRPr="004F4206" w:rsidRDefault="00B23115" w:rsidP="002535B8">
            <w:pPr>
              <w:spacing w:line="276" w:lineRule="auto"/>
              <w:rPr>
                <w:rFonts w:ascii="GHEA Grapalat" w:hAnsi="GHEA Grapalat"/>
                <w:noProof/>
                <w:lang w:val="hy-AM"/>
              </w:rPr>
            </w:pPr>
          </w:p>
        </w:tc>
        <w:tc>
          <w:tcPr>
            <w:tcW w:w="2557" w:type="dxa"/>
            <w:vMerge/>
          </w:tcPr>
          <w:p w:rsidR="00B23115" w:rsidRPr="004F4206" w:rsidRDefault="00B23115" w:rsidP="002535B8">
            <w:pPr>
              <w:spacing w:line="276" w:lineRule="auto"/>
              <w:rPr>
                <w:rFonts w:ascii="GHEA Grapalat" w:hAnsi="GHEA Grapalat" w:cs="Sylfaen"/>
                <w:noProof/>
                <w:lang w:val="hy-AM"/>
              </w:rPr>
            </w:pPr>
          </w:p>
        </w:tc>
        <w:tc>
          <w:tcPr>
            <w:tcW w:w="7379" w:type="dxa"/>
          </w:tcPr>
          <w:p w:rsidR="00B23115" w:rsidRPr="004F4206" w:rsidRDefault="00B23115" w:rsidP="002535B8">
            <w:pPr>
              <w:tabs>
                <w:tab w:val="left" w:pos="0"/>
                <w:tab w:val="left" w:pos="90"/>
              </w:tabs>
              <w:spacing w:line="276" w:lineRule="auto"/>
              <w:jc w:val="both"/>
              <w:rPr>
                <w:rFonts w:ascii="GHEA Grapalat" w:hAnsi="GHEA Grapalat" w:cs="Sylfaen"/>
                <w:noProof/>
                <w:lang w:val="hy-AM"/>
              </w:rPr>
            </w:pPr>
            <w:r w:rsidRPr="004F4206">
              <w:rPr>
                <w:rFonts w:ascii="GHEA Grapalat" w:hAnsi="GHEA Grapalat" w:cs="Sylfaen"/>
                <w:noProof/>
                <w:lang w:val="hy-AM"/>
              </w:rPr>
              <w:t>8. Մեթոդաբանության 32-րդ կետում սահմանվում է, որ տարվա կտրվածքով Տեսչական մարմնի կողմից իրականացվելիք ստուգումների առավելագույն քանակը որոշվում է ելնելով առկա կադրային ներուժի, տնտեսական, կազմակերպական և ֆինանսական կարողություններից, իսկ Մեթոդաբանության 30-րդ կետի 1-ին ենթակետում սահմանվում է, որ բարձր ռիսկայնության խմբում ընդգրկված տնտեսավարող սուբյեկտները կազմում են տվյալ տարում ստուգման ենթակա տնտեսավարող սուբյեկտների առնվազն յոթանասուն տոկոսը։ Համադրելով այս դրույթները՝ ստացվում է, որ նշված սահմանափակումների հետևանքով տարեկան ծրագրում կարող են ներառվել ավելի ցածր ռիսկայնություն ունեցող օբյեկտներ, իսկ բարձր ռիսկայնություն ունեցող որոշ օբյեկտներ չեն ներառվի, ինչն ինքնին ռիսկ է պարունակում։ Առաջարկում ենք վերախմբագրել նշված կետերը և սահմանել, որ տարեկան ծրագրում ընդգրկվում են բարձր ռիսկի խմբում հայտնված օբյեկտների 100 %-ը, այնուհետև՝ մյուս խմբերի օբյեկտները՝ որոշակի համամասնությամբ:</w:t>
            </w:r>
          </w:p>
        </w:tc>
        <w:tc>
          <w:tcPr>
            <w:tcW w:w="6066" w:type="dxa"/>
          </w:tcPr>
          <w:p w:rsidR="00B23115" w:rsidRPr="004F4206" w:rsidRDefault="00B23115" w:rsidP="00B23115">
            <w:pPr>
              <w:spacing w:line="276" w:lineRule="auto"/>
              <w:rPr>
                <w:rFonts w:ascii="GHEA Grapalat" w:hAnsi="GHEA Grapalat"/>
                <w:noProof/>
                <w:lang w:val="hy-AM"/>
              </w:rPr>
            </w:pPr>
            <w:r w:rsidRPr="004F4206">
              <w:rPr>
                <w:rFonts w:ascii="GHEA Grapalat" w:hAnsi="GHEA Grapalat" w:cs="Sylfaen"/>
                <w:noProof/>
                <w:lang w:val="hy-AM"/>
              </w:rPr>
              <w:t>Չի</w:t>
            </w:r>
            <w:r w:rsidRPr="004F4206">
              <w:rPr>
                <w:rFonts w:ascii="GHEA Grapalat" w:hAnsi="GHEA Grapalat"/>
                <w:noProof/>
                <w:lang w:val="hy-AM"/>
              </w:rPr>
              <w:t xml:space="preserve"> </w:t>
            </w:r>
            <w:r w:rsidRPr="004F4206">
              <w:rPr>
                <w:rFonts w:ascii="GHEA Grapalat" w:hAnsi="GHEA Grapalat" w:cs="Sylfaen"/>
                <w:noProof/>
                <w:lang w:val="hy-AM"/>
              </w:rPr>
              <w:t>ընդունվել</w:t>
            </w:r>
            <w:r w:rsidRPr="004F4206">
              <w:rPr>
                <w:rFonts w:ascii="GHEA Grapalat" w:hAnsi="GHEA Grapalat"/>
                <w:noProof/>
                <w:lang w:val="hy-AM"/>
              </w:rPr>
              <w:t>:</w:t>
            </w:r>
          </w:p>
          <w:p w:rsidR="00B23115" w:rsidRPr="004F4206" w:rsidRDefault="00B23115" w:rsidP="00B23115">
            <w:pPr>
              <w:spacing w:line="276" w:lineRule="auto"/>
              <w:jc w:val="both"/>
              <w:rPr>
                <w:rFonts w:ascii="GHEA Grapalat" w:hAnsi="GHEA Grapalat" w:cs="Sylfaen"/>
                <w:noProof/>
                <w:lang w:val="hy-AM"/>
              </w:rPr>
            </w:pPr>
            <w:r w:rsidRPr="004F4206">
              <w:rPr>
                <w:rFonts w:ascii="GHEA Grapalat" w:hAnsi="GHEA Grapalat" w:cs="Sylfaen"/>
                <w:noProof/>
                <w:lang w:val="hy-AM"/>
              </w:rPr>
              <w:t>Դրույթներն</w:t>
            </w:r>
            <w:r w:rsidRPr="004F4206">
              <w:rPr>
                <w:rFonts w:ascii="GHEA Grapalat" w:hAnsi="GHEA Grapalat"/>
                <w:noProof/>
                <w:lang w:val="hy-AM"/>
              </w:rPr>
              <w:t xml:space="preserve"> </w:t>
            </w:r>
            <w:r w:rsidRPr="004F4206">
              <w:rPr>
                <w:rFonts w:ascii="GHEA Grapalat" w:hAnsi="GHEA Grapalat" w:cs="Sylfaen"/>
                <w:noProof/>
                <w:lang w:val="hy-AM"/>
              </w:rPr>
              <w:t>անհամադրելի</w:t>
            </w:r>
            <w:r w:rsidRPr="004F4206">
              <w:rPr>
                <w:rFonts w:ascii="GHEA Grapalat" w:hAnsi="GHEA Grapalat"/>
                <w:noProof/>
                <w:lang w:val="hy-AM"/>
              </w:rPr>
              <w:t xml:space="preserve"> </w:t>
            </w:r>
            <w:r w:rsidRPr="004F4206">
              <w:rPr>
                <w:rFonts w:ascii="GHEA Grapalat" w:hAnsi="GHEA Grapalat" w:cs="Sylfaen"/>
                <w:noProof/>
                <w:lang w:val="hy-AM"/>
              </w:rPr>
              <w:t>են</w:t>
            </w:r>
            <w:r w:rsidRPr="004F4206">
              <w:rPr>
                <w:rFonts w:ascii="GHEA Grapalat" w:hAnsi="GHEA Grapalat"/>
                <w:noProof/>
                <w:lang w:val="hy-AM"/>
              </w:rPr>
              <w:t xml:space="preserve"> </w:t>
            </w:r>
            <w:r w:rsidRPr="004F4206">
              <w:rPr>
                <w:rFonts w:ascii="GHEA Grapalat" w:hAnsi="GHEA Grapalat" w:cs="Sylfaen"/>
                <w:noProof/>
                <w:lang w:val="hy-AM"/>
              </w:rPr>
              <w:t>և</w:t>
            </w:r>
            <w:r w:rsidRPr="004F4206">
              <w:rPr>
                <w:rFonts w:ascii="GHEA Grapalat" w:hAnsi="GHEA Grapalat"/>
                <w:noProof/>
                <w:lang w:val="hy-AM"/>
              </w:rPr>
              <w:t xml:space="preserve"> </w:t>
            </w:r>
            <w:r w:rsidRPr="004F4206">
              <w:rPr>
                <w:rFonts w:ascii="GHEA Grapalat" w:hAnsi="GHEA Grapalat" w:cs="Sylfaen"/>
                <w:noProof/>
                <w:lang w:val="hy-AM"/>
              </w:rPr>
              <w:t>բխում</w:t>
            </w:r>
            <w:r w:rsidRPr="004F4206">
              <w:rPr>
                <w:rFonts w:ascii="GHEA Grapalat" w:hAnsi="GHEA Grapalat"/>
                <w:noProof/>
                <w:lang w:val="hy-AM"/>
              </w:rPr>
              <w:t xml:space="preserve"> </w:t>
            </w:r>
            <w:r w:rsidRPr="004F4206">
              <w:rPr>
                <w:rFonts w:ascii="GHEA Grapalat" w:hAnsi="GHEA Grapalat" w:cs="Sylfaen"/>
                <w:noProof/>
                <w:lang w:val="hy-AM"/>
              </w:rPr>
              <w:t>են</w:t>
            </w:r>
            <w:r w:rsidRPr="004F4206">
              <w:rPr>
                <w:rFonts w:ascii="GHEA Grapalat" w:hAnsi="GHEA Grapalat"/>
                <w:noProof/>
                <w:lang w:val="hy-AM"/>
              </w:rPr>
              <w:t xml:space="preserve"> «</w:t>
            </w:r>
            <w:r w:rsidRPr="004F4206">
              <w:rPr>
                <w:rFonts w:ascii="GHEA Grapalat" w:hAnsi="GHEA Grapalat" w:cs="Sylfaen"/>
                <w:noProof/>
                <w:lang w:val="hy-AM"/>
              </w:rPr>
              <w:t>Հայաստանի</w:t>
            </w:r>
            <w:r w:rsidRPr="004F4206">
              <w:rPr>
                <w:rFonts w:ascii="GHEA Grapalat" w:hAnsi="GHEA Grapalat"/>
                <w:noProof/>
                <w:lang w:val="hy-AM"/>
              </w:rPr>
              <w:t xml:space="preserve"> </w:t>
            </w:r>
            <w:r w:rsidRPr="004F4206">
              <w:rPr>
                <w:rFonts w:ascii="GHEA Grapalat" w:hAnsi="GHEA Grapalat" w:cs="Sylfaen"/>
                <w:noProof/>
                <w:lang w:val="hy-AM"/>
              </w:rPr>
              <w:t>Հանրապետությունում</w:t>
            </w:r>
            <w:r w:rsidRPr="004F4206">
              <w:rPr>
                <w:rFonts w:ascii="GHEA Grapalat" w:hAnsi="GHEA Grapalat"/>
                <w:noProof/>
                <w:lang w:val="hy-AM"/>
              </w:rPr>
              <w:t xml:space="preserve"> </w:t>
            </w:r>
            <w:r w:rsidRPr="004F4206">
              <w:rPr>
                <w:rFonts w:ascii="GHEA Grapalat" w:hAnsi="GHEA Grapalat" w:cs="Sylfaen"/>
                <w:noProof/>
                <w:lang w:val="hy-AM"/>
              </w:rPr>
              <w:t>ստուգումների</w:t>
            </w:r>
            <w:r w:rsidRPr="004F4206">
              <w:rPr>
                <w:rFonts w:ascii="GHEA Grapalat" w:hAnsi="GHEA Grapalat"/>
                <w:noProof/>
                <w:lang w:val="hy-AM"/>
              </w:rPr>
              <w:t xml:space="preserve"> </w:t>
            </w:r>
            <w:r w:rsidRPr="004F4206">
              <w:rPr>
                <w:rFonts w:ascii="GHEA Grapalat" w:hAnsi="GHEA Grapalat" w:cs="Sylfaen"/>
                <w:noProof/>
                <w:lang w:val="hy-AM"/>
              </w:rPr>
              <w:t>կազմակերպման</w:t>
            </w:r>
            <w:r w:rsidRPr="004F4206">
              <w:rPr>
                <w:rFonts w:ascii="GHEA Grapalat" w:hAnsi="GHEA Grapalat"/>
                <w:noProof/>
                <w:lang w:val="hy-AM"/>
              </w:rPr>
              <w:t xml:space="preserve"> </w:t>
            </w:r>
            <w:r w:rsidRPr="004F4206">
              <w:rPr>
                <w:rFonts w:ascii="GHEA Grapalat" w:hAnsi="GHEA Grapalat" w:cs="Sylfaen"/>
                <w:noProof/>
                <w:lang w:val="hy-AM"/>
              </w:rPr>
              <w:t>և</w:t>
            </w:r>
            <w:r w:rsidRPr="004F4206">
              <w:rPr>
                <w:rFonts w:ascii="GHEA Grapalat" w:hAnsi="GHEA Grapalat"/>
                <w:noProof/>
                <w:lang w:val="hy-AM"/>
              </w:rPr>
              <w:t xml:space="preserve"> </w:t>
            </w:r>
            <w:r w:rsidRPr="004F4206">
              <w:rPr>
                <w:rFonts w:ascii="GHEA Grapalat" w:hAnsi="GHEA Grapalat" w:cs="Sylfaen"/>
                <w:noProof/>
                <w:lang w:val="hy-AM"/>
              </w:rPr>
              <w:t>անցկացման</w:t>
            </w:r>
            <w:r w:rsidRPr="004F4206">
              <w:rPr>
                <w:rFonts w:ascii="GHEA Grapalat" w:hAnsi="GHEA Grapalat"/>
                <w:noProof/>
                <w:lang w:val="hy-AM"/>
              </w:rPr>
              <w:t xml:space="preserve"> </w:t>
            </w:r>
            <w:r w:rsidRPr="004F4206">
              <w:rPr>
                <w:rFonts w:ascii="GHEA Grapalat" w:hAnsi="GHEA Grapalat" w:cs="Sylfaen"/>
                <w:noProof/>
                <w:lang w:val="hy-AM"/>
              </w:rPr>
              <w:t>մասին</w:t>
            </w:r>
            <w:r w:rsidRPr="004F4206">
              <w:rPr>
                <w:rFonts w:ascii="GHEA Grapalat" w:hAnsi="GHEA Grapalat"/>
                <w:noProof/>
                <w:lang w:val="hy-AM"/>
              </w:rPr>
              <w:t xml:space="preserve">» </w:t>
            </w:r>
            <w:r w:rsidRPr="004F4206">
              <w:rPr>
                <w:rFonts w:ascii="GHEA Grapalat" w:hAnsi="GHEA Grapalat" w:cs="Sylfaen"/>
                <w:noProof/>
                <w:lang w:val="hy-AM"/>
              </w:rPr>
              <w:t>ՀՀ</w:t>
            </w:r>
            <w:r w:rsidRPr="004F4206">
              <w:rPr>
                <w:rFonts w:ascii="GHEA Grapalat" w:hAnsi="GHEA Grapalat"/>
                <w:noProof/>
                <w:lang w:val="hy-AM"/>
              </w:rPr>
              <w:t xml:space="preserve"> </w:t>
            </w:r>
            <w:r w:rsidRPr="004F4206">
              <w:rPr>
                <w:rFonts w:ascii="GHEA Grapalat" w:hAnsi="GHEA Grapalat" w:cs="Sylfaen"/>
                <w:noProof/>
                <w:lang w:val="hy-AM"/>
              </w:rPr>
              <w:t>օրենքի</w:t>
            </w:r>
            <w:r w:rsidRPr="004F4206">
              <w:rPr>
                <w:rFonts w:ascii="GHEA Grapalat" w:hAnsi="GHEA Grapalat"/>
                <w:noProof/>
                <w:lang w:val="hy-AM"/>
              </w:rPr>
              <w:t xml:space="preserve"> 2.1 </w:t>
            </w:r>
            <w:r w:rsidRPr="004F4206">
              <w:rPr>
                <w:rFonts w:ascii="GHEA Grapalat" w:hAnsi="GHEA Grapalat" w:cs="Sylfaen"/>
                <w:noProof/>
                <w:lang w:val="hy-AM"/>
              </w:rPr>
              <w:t>հոդվածից</w:t>
            </w:r>
            <w:r w:rsidRPr="004F4206">
              <w:rPr>
                <w:rFonts w:ascii="GHEA Grapalat" w:hAnsi="GHEA Grapalat"/>
                <w:noProof/>
                <w:lang w:val="hy-AM"/>
              </w:rPr>
              <w:t>:</w:t>
            </w:r>
          </w:p>
        </w:tc>
      </w:tr>
      <w:tr w:rsidR="004D757A" w:rsidRPr="004F4206" w:rsidTr="00D8389C">
        <w:tc>
          <w:tcPr>
            <w:tcW w:w="279" w:type="dxa"/>
            <w:vMerge w:val="restart"/>
            <w:tcBorders>
              <w:top w:val="nil"/>
            </w:tcBorders>
          </w:tcPr>
          <w:p w:rsidR="004D757A" w:rsidRPr="004F4206" w:rsidRDefault="004D757A" w:rsidP="002535B8">
            <w:pPr>
              <w:spacing w:line="276" w:lineRule="auto"/>
              <w:rPr>
                <w:rFonts w:ascii="GHEA Grapalat" w:hAnsi="GHEA Grapalat"/>
                <w:noProof/>
                <w:lang w:val="hy-AM"/>
              </w:rPr>
            </w:pPr>
            <w:r w:rsidRPr="004F4206">
              <w:rPr>
                <w:rFonts w:ascii="GHEA Grapalat" w:hAnsi="GHEA Grapalat"/>
                <w:noProof/>
                <w:lang w:val="hy-AM"/>
              </w:rPr>
              <w:t>4</w:t>
            </w:r>
          </w:p>
        </w:tc>
        <w:tc>
          <w:tcPr>
            <w:tcW w:w="2557" w:type="dxa"/>
            <w:vMerge w:val="restart"/>
            <w:tcBorders>
              <w:top w:val="nil"/>
            </w:tcBorders>
          </w:tcPr>
          <w:p w:rsidR="004D757A" w:rsidRPr="004F4206" w:rsidRDefault="004D757A" w:rsidP="002535B8">
            <w:pPr>
              <w:spacing w:line="276" w:lineRule="auto"/>
              <w:rPr>
                <w:rFonts w:ascii="GHEA Grapalat" w:hAnsi="GHEA Grapalat" w:cs="Sylfaen"/>
                <w:noProof/>
                <w:lang w:val="hy-AM"/>
              </w:rPr>
            </w:pPr>
            <w:r w:rsidRPr="004F4206">
              <w:rPr>
                <w:rFonts w:ascii="GHEA Grapalat" w:hAnsi="GHEA Grapalat" w:cs="Sylfaen"/>
                <w:noProof/>
                <w:lang w:val="hy-AM"/>
              </w:rPr>
              <w:t>ՀՀ առողջապահության նախարարություն</w:t>
            </w:r>
          </w:p>
        </w:tc>
        <w:tc>
          <w:tcPr>
            <w:tcW w:w="7379" w:type="dxa"/>
            <w:tcBorders>
              <w:top w:val="nil"/>
            </w:tcBorders>
          </w:tcPr>
          <w:p w:rsidR="004D757A" w:rsidRPr="004F4206" w:rsidRDefault="004D757A" w:rsidP="003C07ED">
            <w:pPr>
              <w:tabs>
                <w:tab w:val="left" w:pos="5921"/>
              </w:tabs>
              <w:spacing w:line="276" w:lineRule="auto"/>
              <w:jc w:val="both"/>
              <w:rPr>
                <w:rFonts w:ascii="GHEA Grapalat" w:hAnsi="GHEA Grapalat"/>
                <w:noProof/>
                <w:lang w:val="hy-AM"/>
              </w:rPr>
            </w:pPr>
            <w:r w:rsidRPr="004F4206">
              <w:rPr>
                <w:rFonts w:ascii="GHEA Grapalat" w:hAnsi="GHEA Grapalat"/>
                <w:noProof/>
                <w:lang w:val="hy-AM"/>
              </w:rPr>
              <w:t xml:space="preserve">1. Ամբողջ տեքստում ոլորտային ռիսկի գնահատման միավորները հիմնավորման կարիք ունեն, քանի որ պարզ չէ, թե ինչ չափորոշիչներով են դրանք սահմանված՝ օրինակ` «փոխադրումներ և պահեստային տնտեսություն» և «սպասարկման այլ ծառայություններ» գործունեության տեսակները գնահատված են 40-ական միավոր, մինչդեռ «սպասարկման այլ ծառայություններ» գործունեության տեսակի մեջ կարող են ընդգրկվել ծառայություններ՝ լողավազաններ, </w:t>
            </w:r>
            <w:r w:rsidRPr="004F4206">
              <w:rPr>
                <w:rFonts w:ascii="GHEA Grapalat" w:hAnsi="GHEA Grapalat"/>
                <w:noProof/>
                <w:lang w:val="hy-AM"/>
              </w:rPr>
              <w:lastRenderedPageBreak/>
              <w:t>գեղեցկության սրահներ և այլն, որոնք առավել ռիսկային են հիգիենիկ և համաճարակային տեսանկյունից.</w:t>
            </w:r>
          </w:p>
        </w:tc>
        <w:tc>
          <w:tcPr>
            <w:tcW w:w="6066" w:type="dxa"/>
            <w:tcBorders>
              <w:top w:val="nil"/>
            </w:tcBorders>
          </w:tcPr>
          <w:p w:rsidR="004D757A" w:rsidRPr="004F4206" w:rsidRDefault="004D757A" w:rsidP="002535B8">
            <w:pPr>
              <w:spacing w:line="276" w:lineRule="auto"/>
              <w:rPr>
                <w:rFonts w:ascii="GHEA Grapalat" w:hAnsi="GHEA Grapalat" w:cs="Sylfaen"/>
                <w:noProof/>
                <w:lang w:val="hy-AM"/>
              </w:rPr>
            </w:pPr>
            <w:r w:rsidRPr="004F4206">
              <w:rPr>
                <w:rFonts w:ascii="GHEA Grapalat" w:hAnsi="GHEA Grapalat" w:cs="Sylfaen"/>
                <w:noProof/>
                <w:lang w:val="hy-AM"/>
              </w:rPr>
              <w:lastRenderedPageBreak/>
              <w:t>Չի ընդունվում:</w:t>
            </w:r>
          </w:p>
          <w:p w:rsidR="004D757A" w:rsidRPr="004F4206" w:rsidRDefault="004D757A" w:rsidP="004D757A">
            <w:pPr>
              <w:spacing w:line="276" w:lineRule="auto"/>
              <w:jc w:val="both"/>
              <w:rPr>
                <w:rFonts w:ascii="GHEA Grapalat" w:hAnsi="GHEA Grapalat" w:cs="Sylfaen"/>
                <w:noProof/>
                <w:lang w:val="hy-AM"/>
              </w:rPr>
            </w:pPr>
            <w:r w:rsidRPr="004F4206">
              <w:rPr>
                <w:rFonts w:ascii="GHEA Grapalat" w:hAnsi="GHEA Grapalat" w:cs="Sylfaen"/>
                <w:noProof/>
                <w:lang w:val="hy-AM"/>
              </w:rPr>
              <w:t xml:space="preserve">Ըստ բնագավառների ոլորտային ռիսկը դասակարգվել և տրվել է համապատասխան ոլորտային ռիսկի միավորներ՝ հաշվի առնելով համապատասխան ոլորտը կանոնակարգող իրավական ակտերով նախատեսված նորմերով սահմանված մարդու կյանքին և առողջությանը վնաս հասցնելու հավանական ռիսկի դասակարգման տեսանկյունից. ըստ դասակարգման աստիճանի </w:t>
            </w:r>
            <w:r w:rsidRPr="004F4206">
              <w:rPr>
                <w:rFonts w:ascii="GHEA Grapalat" w:hAnsi="GHEA Grapalat" w:cs="Sylfaen"/>
                <w:noProof/>
                <w:lang w:val="hy-AM"/>
              </w:rPr>
              <w:lastRenderedPageBreak/>
              <w:t>տրվել են համապատասխան պայմանական միավորներ։</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Borders>
              <w:top w:val="nil"/>
            </w:tcBorders>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2. 1-ին կետը խմբագրել` ելնելով իրավական ակտի որոշակիության սկզբունքից.</w:t>
            </w:r>
          </w:p>
        </w:tc>
        <w:tc>
          <w:tcPr>
            <w:tcW w:w="6066" w:type="dxa"/>
            <w:tcBorders>
              <w:top w:val="nil"/>
            </w:tcBorders>
          </w:tcPr>
          <w:p w:rsidR="00BC3921" w:rsidRPr="004F4206" w:rsidRDefault="004D757A" w:rsidP="00BC3921">
            <w:pPr>
              <w:spacing w:line="276" w:lineRule="auto"/>
              <w:rPr>
                <w:rFonts w:ascii="GHEA Grapalat" w:hAnsi="GHEA Grapalat" w:cs="Sylfaen"/>
                <w:noProof/>
                <w:color w:val="FF0000"/>
                <w:lang w:val="hy-AM"/>
              </w:rPr>
            </w:pPr>
            <w:r w:rsidRPr="004F4206">
              <w:rPr>
                <w:rFonts w:ascii="GHEA Grapalat" w:hAnsi="GHEA Grapalat" w:cs="Sylfaen"/>
                <w:noProof/>
                <w:lang w:val="hy-AM"/>
              </w:rPr>
              <w:t>Ընդունվել է</w:t>
            </w:r>
            <w:r w:rsidR="00BC3921" w:rsidRPr="004F4206">
              <w:rPr>
                <w:rFonts w:ascii="GHEA Grapalat" w:hAnsi="GHEA Grapalat" w:cs="Sylfaen"/>
                <w:noProof/>
                <w:lang w:val="hy-AM"/>
              </w:rPr>
              <w:t>: Նախագիծը լրաշմակվել է:</w:t>
            </w:r>
          </w:p>
          <w:p w:rsidR="004D757A" w:rsidRPr="004F4206" w:rsidRDefault="004D757A" w:rsidP="0080545A">
            <w:pPr>
              <w:spacing w:line="276" w:lineRule="auto"/>
              <w:rPr>
                <w:rFonts w:ascii="GHEA Grapalat" w:hAnsi="GHEA Grapalat" w:cs="Sylfaen"/>
                <w:noProof/>
                <w:color w:val="FF0000"/>
                <w:lang w:val="hy-AM"/>
              </w:rPr>
            </w:pP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3. 3-րդ կետում նշված՝ Առողջապահական ռիսկ հասկացությունը առաջարկում եմ փոխարինել «Բժշկական սպասարկման ռիսկ» բառերով` հաշվի առնելով նույն կետում նշված Տեսչական մարմնի վերահսկողության բնագավառները, ինչպես նաև այն հանգամանքը, որ Առողջապահական ռիսկ հասկացությունը առավել ծավալուն է և ընդգրկում է ոչ միայն բժշկական սպասարկման ոլորտի ռիսկերը.</w:t>
            </w:r>
          </w:p>
        </w:tc>
        <w:tc>
          <w:tcPr>
            <w:tcW w:w="6066" w:type="dxa"/>
          </w:tcPr>
          <w:p w:rsidR="00D25BC6" w:rsidRPr="004F4206" w:rsidRDefault="00D25BC6" w:rsidP="002535B8">
            <w:pPr>
              <w:spacing w:line="276" w:lineRule="auto"/>
              <w:rPr>
                <w:rFonts w:ascii="GHEA Grapalat" w:hAnsi="GHEA Grapalat" w:cs="Sylfaen"/>
                <w:noProof/>
                <w:lang w:val="hy-AM"/>
              </w:rPr>
            </w:pPr>
            <w:r w:rsidRPr="004F4206">
              <w:rPr>
                <w:rFonts w:ascii="GHEA Grapalat" w:hAnsi="GHEA Grapalat" w:cs="Sylfaen"/>
                <w:noProof/>
                <w:lang w:val="hy-AM"/>
              </w:rPr>
              <w:t>Չի ընդունվել:</w:t>
            </w:r>
          </w:p>
          <w:p w:rsidR="004D757A" w:rsidRPr="004F4206" w:rsidRDefault="004D757A" w:rsidP="009E03DD">
            <w:pPr>
              <w:spacing w:line="276" w:lineRule="auto"/>
              <w:jc w:val="both"/>
              <w:rPr>
                <w:rFonts w:ascii="GHEA Grapalat" w:hAnsi="GHEA Grapalat" w:cs="Sylfaen"/>
                <w:noProof/>
                <w:lang w:val="hy-AM"/>
              </w:rPr>
            </w:pPr>
            <w:r w:rsidRPr="004F4206">
              <w:rPr>
                <w:rFonts w:ascii="GHEA Grapalat" w:hAnsi="GHEA Grapalat" w:cs="Sylfaen"/>
                <w:noProof/>
                <w:lang w:val="hy-AM"/>
              </w:rPr>
              <w:t xml:space="preserve">Տեսչական մարմինը ըստ բնագավառների տվել է պայմանական անվանումներ։ Հարկ է նշել, որ կարող էր </w:t>
            </w:r>
            <w:r w:rsidRPr="004F4206">
              <w:rPr>
                <w:rFonts w:ascii="GHEA Grapalat" w:hAnsi="GHEA Grapalat" w:cs="Sylfaen"/>
                <w:bCs/>
                <w:lang w:val="hy-AM"/>
              </w:rPr>
              <w:t></w:t>
            </w:r>
            <w:r w:rsidRPr="004F4206">
              <w:rPr>
                <w:rFonts w:ascii="GHEA Grapalat" w:hAnsi="GHEA Grapalat" w:cs="Sylfaen"/>
                <w:lang w:val="hy-AM"/>
              </w:rPr>
              <w:t>Հիգիենիկ և համաճարակային ռիսկ</w:t>
            </w:r>
            <w:r w:rsidRPr="004F4206">
              <w:rPr>
                <w:rFonts w:ascii="GHEA Grapalat" w:hAnsi="GHEA Grapalat" w:cs="Sylfaen"/>
                <w:bCs/>
                <w:lang w:val="hy-AM"/>
              </w:rPr>
              <w:t>, </w:t>
            </w:r>
            <w:r w:rsidRPr="004F4206">
              <w:rPr>
                <w:rFonts w:ascii="GHEA Grapalat" w:hAnsi="GHEA Grapalat" w:cs="Sylfaen"/>
                <w:lang w:val="hy-AM"/>
              </w:rPr>
              <w:t>Դեղերի շրջանառության ռիսկ</w:t>
            </w:r>
            <w:r w:rsidRPr="004F4206">
              <w:rPr>
                <w:rFonts w:ascii="GHEA Grapalat" w:hAnsi="GHEA Grapalat" w:cs="Sylfaen"/>
                <w:bCs/>
                <w:lang w:val="hy-AM"/>
              </w:rPr>
              <w:t>, </w:t>
            </w:r>
            <w:r w:rsidRPr="004F4206">
              <w:rPr>
                <w:rFonts w:ascii="GHEA Grapalat" w:hAnsi="GHEA Grapalat" w:cs="Sylfaen"/>
                <w:lang w:val="hy-AM"/>
              </w:rPr>
              <w:t>Առողջապահական ռիսկ</w:t>
            </w:r>
            <w:r w:rsidRPr="004F4206">
              <w:rPr>
                <w:rFonts w:ascii="GHEA Grapalat" w:hAnsi="GHEA Grapalat" w:cs="Sylfaen"/>
                <w:bCs/>
                <w:lang w:val="hy-AM"/>
              </w:rPr>
              <w:t>,</w:t>
            </w:r>
            <w:r w:rsidR="00DC0F04" w:rsidRPr="004F4206">
              <w:rPr>
                <w:rFonts w:ascii="GHEA Grapalat" w:hAnsi="GHEA Grapalat" w:cs="Sylfaen"/>
                <w:bCs/>
                <w:lang w:val="hy-AM"/>
              </w:rPr>
              <w:t xml:space="preserve"> </w:t>
            </w:r>
            <w:r w:rsidR="00DC0F04" w:rsidRPr="004F4206">
              <w:rPr>
                <w:rFonts w:ascii="GHEA Grapalat" w:hAnsi="GHEA Grapalat" w:cs="Sylfaen"/>
                <w:lang w:val="hy-AM"/>
              </w:rPr>
              <w:t>Աշխատանքի ռիսկ</w:t>
            </w:r>
            <w:r w:rsidR="00DC0F04" w:rsidRPr="004F4206">
              <w:rPr>
                <w:rFonts w:ascii="GHEA Grapalat" w:hAnsi="GHEA Grapalat" w:cs="Sylfaen"/>
                <w:bCs/>
                <w:lang w:val="hy-AM"/>
              </w:rPr>
              <w:t></w:t>
            </w:r>
            <w:r w:rsidRPr="004F4206">
              <w:rPr>
                <w:rFonts w:ascii="GHEA Grapalat" w:hAnsi="GHEA Grapalat" w:cs="Sylfaen"/>
                <w:bCs/>
                <w:lang w:val="hy-AM"/>
              </w:rPr>
              <w:t xml:space="preserve">  անվանումների փոխարեն տրվեր պայմանական </w:t>
            </w:r>
            <w:r w:rsidRPr="004F4206">
              <w:rPr>
                <w:rFonts w:ascii="GHEA Grapalat" w:hAnsi="GHEA Grapalat" w:cs="Sylfaen"/>
                <w:lang w:val="hy-AM"/>
              </w:rPr>
              <w:t>1</w:t>
            </w:r>
            <w:r w:rsidRPr="004F4206">
              <w:rPr>
                <w:rFonts w:ascii="GHEA Grapalat" w:hAnsi="GHEA Grapalat" w:cs="Sylfaen"/>
                <w:bCs/>
                <w:lang w:val="hy-AM"/>
              </w:rPr>
              <w:t>,</w:t>
            </w:r>
            <w:r w:rsidRPr="004F4206">
              <w:rPr>
                <w:rFonts w:ascii="GHEA Grapalat" w:hAnsi="GHEA Grapalat" w:cs="Sylfaen"/>
                <w:noProof/>
                <w:lang w:val="hy-AM"/>
              </w:rPr>
              <w:t xml:space="preserve"> </w:t>
            </w:r>
            <w:r w:rsidRPr="004F4206">
              <w:rPr>
                <w:rFonts w:ascii="GHEA Grapalat" w:hAnsi="GHEA Grapalat" w:cs="Sylfaen"/>
                <w:bCs/>
                <w:lang w:val="hy-AM"/>
              </w:rPr>
              <w:t>2, 3, 4 կամ </w:t>
            </w:r>
            <w:r w:rsidRPr="004F4206">
              <w:rPr>
                <w:rFonts w:ascii="GHEA Grapalat" w:hAnsi="GHEA Grapalat" w:cs="Sylfaen"/>
                <w:lang w:val="hy-AM"/>
              </w:rPr>
              <w:t>Ա</w:t>
            </w:r>
            <w:r w:rsidRPr="004F4206">
              <w:rPr>
                <w:rFonts w:ascii="GHEA Grapalat" w:hAnsi="GHEA Grapalat" w:cs="Sylfaen"/>
                <w:bCs/>
                <w:lang w:val="hy-AM"/>
              </w:rPr>
              <w:t>,</w:t>
            </w:r>
            <w:r w:rsidRPr="004F4206">
              <w:rPr>
                <w:rFonts w:ascii="GHEA Grapalat" w:hAnsi="GHEA Grapalat" w:cs="Sylfaen"/>
                <w:noProof/>
                <w:lang w:val="hy-AM"/>
              </w:rPr>
              <w:t xml:space="preserve"> </w:t>
            </w:r>
            <w:r w:rsidRPr="004F4206">
              <w:rPr>
                <w:rFonts w:ascii="GHEA Grapalat" w:hAnsi="GHEA Grapalat" w:cs="Sylfaen"/>
                <w:bCs/>
                <w:lang w:val="hy-AM"/>
              </w:rPr>
              <w:t>Բ, Գ, Դ անվանումները և վերջիններս ոչ մի կապ չուն</w:t>
            </w:r>
            <w:r w:rsidR="009E03DD" w:rsidRPr="004F4206">
              <w:rPr>
                <w:rFonts w:ascii="GHEA Grapalat" w:hAnsi="GHEA Grapalat" w:cs="Sylfaen"/>
                <w:bCs/>
                <w:lang w:val="hy-AM"/>
              </w:rPr>
              <w:t>են կամ չեն</w:t>
            </w:r>
            <w:r w:rsidRPr="004F4206">
              <w:rPr>
                <w:rFonts w:ascii="GHEA Grapalat" w:hAnsi="GHEA Grapalat" w:cs="Sylfaen"/>
                <w:bCs/>
                <w:lang w:val="hy-AM"/>
              </w:rPr>
              <w:t xml:space="preserve"> կարող նույնականացվել բնագավառի բովանդակության կամ վերահսկողության շրջանակների հետ</w:t>
            </w:r>
            <w:r w:rsidRPr="004F4206">
              <w:rPr>
                <w:rFonts w:ascii="GHEA Grapalat" w:hAnsi="GHEA Grapalat" w:cs="Sylfaen"/>
                <w:noProof/>
                <w:lang w:val="hy-AM"/>
              </w:rPr>
              <w:t>։</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4. 9-րդ կետի 1-ին ենթակետի «ա» պարբերությունում «կազմակերպա-իրավական տեսակը» բառերը փոխարինել «կազմակերպական-իրավական ձևը» բառերով.</w:t>
            </w:r>
          </w:p>
        </w:tc>
        <w:tc>
          <w:tcPr>
            <w:tcW w:w="6066" w:type="dxa"/>
          </w:tcPr>
          <w:p w:rsidR="004D757A" w:rsidRPr="004F4206" w:rsidRDefault="00943F90" w:rsidP="00943F90">
            <w:pPr>
              <w:spacing w:line="276" w:lineRule="auto"/>
              <w:rPr>
                <w:rFonts w:ascii="GHEA Grapalat" w:hAnsi="GHEA Grapalat" w:cs="Sylfaen"/>
                <w:noProof/>
                <w:lang w:val="hy-AM"/>
              </w:rPr>
            </w:pPr>
            <w:r w:rsidRPr="004F4206">
              <w:rPr>
                <w:rFonts w:ascii="GHEA Grapalat" w:hAnsi="GHEA Grapalat" w:cs="Sylfaen"/>
                <w:noProof/>
                <w:lang w:val="hy-AM"/>
              </w:rPr>
              <w:t>Ընդունվել է: Նախագիծը լրամշակվել է:</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5. 9-րդ կետի 1-ին ենթակետի «գ» պարբերությունում «գործունեության» բառից հետո ավելացնել «իրականացման» բառը, «հեռախոսի համար և կապի այլ միջոցներ» բառերը փոխարինել «</w:t>
            </w:r>
            <w:r w:rsidRPr="004F4206">
              <w:rPr>
                <w:rFonts w:ascii="GHEA Grapalat" w:hAnsi="GHEA Grapalat"/>
                <w:noProof/>
                <w:color w:val="000000"/>
                <w:shd w:val="clear" w:color="auto" w:fill="FFFFFF"/>
                <w:lang w:val="hy-AM"/>
              </w:rPr>
              <w:t>հեռախոսահամարը, էլեկտրոնային փոստի հասցեն, կապի այլ միջոցներ</w:t>
            </w:r>
            <w:r w:rsidRPr="004F4206">
              <w:rPr>
                <w:rFonts w:ascii="GHEA Grapalat" w:hAnsi="GHEA Grapalat"/>
                <w:noProof/>
                <w:lang w:val="hy-AM"/>
              </w:rPr>
              <w:t>» բառերով.</w:t>
            </w:r>
          </w:p>
        </w:tc>
        <w:tc>
          <w:tcPr>
            <w:tcW w:w="6066" w:type="dxa"/>
          </w:tcPr>
          <w:p w:rsidR="00943F90" w:rsidRPr="004F4206" w:rsidRDefault="004D757A" w:rsidP="00943F90">
            <w:pPr>
              <w:spacing w:line="276" w:lineRule="auto"/>
              <w:rPr>
                <w:rFonts w:ascii="GHEA Grapalat" w:hAnsi="GHEA Grapalat" w:cs="Sylfaen"/>
                <w:noProof/>
                <w:lang w:val="hy-AM"/>
              </w:rPr>
            </w:pPr>
            <w:r w:rsidRPr="004F4206">
              <w:rPr>
                <w:rFonts w:ascii="GHEA Grapalat" w:hAnsi="GHEA Grapalat" w:cs="Sylfaen"/>
                <w:noProof/>
                <w:lang w:val="hy-AM"/>
              </w:rPr>
              <w:t>Ընդունվել է</w:t>
            </w:r>
            <w:r w:rsidR="00943F90" w:rsidRPr="004F4206">
              <w:rPr>
                <w:rFonts w:ascii="GHEA Grapalat" w:hAnsi="GHEA Grapalat" w:cs="Sylfaen"/>
                <w:noProof/>
                <w:lang w:val="hy-AM"/>
              </w:rPr>
              <w:t>:</w:t>
            </w:r>
            <w:r w:rsidRPr="004F4206">
              <w:rPr>
                <w:rFonts w:ascii="GHEA Grapalat" w:hAnsi="GHEA Grapalat" w:cs="Sylfaen"/>
                <w:noProof/>
                <w:lang w:val="hy-AM"/>
              </w:rPr>
              <w:t xml:space="preserve"> </w:t>
            </w:r>
            <w:r w:rsidR="00943F90" w:rsidRPr="004F4206">
              <w:rPr>
                <w:rFonts w:ascii="GHEA Grapalat" w:hAnsi="GHEA Grapalat" w:cs="Sylfaen"/>
                <w:noProof/>
                <w:lang w:val="hy-AM"/>
              </w:rPr>
              <w:t>Նախագիծը լրամշակվել է:</w:t>
            </w:r>
          </w:p>
          <w:p w:rsidR="004D757A" w:rsidRPr="004F4206" w:rsidRDefault="004D757A" w:rsidP="003C1D8A">
            <w:pPr>
              <w:spacing w:line="276" w:lineRule="auto"/>
              <w:rPr>
                <w:rFonts w:ascii="GHEA Grapalat" w:hAnsi="GHEA Grapalat" w:cs="Sylfaen"/>
                <w:noProof/>
                <w:lang w:val="hy-AM"/>
              </w:rPr>
            </w:pP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6. 9-րդ կետի 1-ին ենթակետի «ե» պարբերությունում «տեղեկություններ լիցենզիայի մասին» բառերը փոխարինել «լիցենզիայի վավերապայմանները» բառերով</w:t>
            </w:r>
            <w:r w:rsidR="00427E76" w:rsidRPr="004F4206">
              <w:rPr>
                <w:rFonts w:ascii="GHEA Grapalat" w:hAnsi="GHEA Grapalat"/>
                <w:noProof/>
                <w:lang w:val="hy-AM"/>
              </w:rPr>
              <w:t>.</w:t>
            </w:r>
          </w:p>
        </w:tc>
        <w:tc>
          <w:tcPr>
            <w:tcW w:w="6066" w:type="dxa"/>
          </w:tcPr>
          <w:p w:rsidR="004D757A" w:rsidRPr="004F4206" w:rsidRDefault="004D757A" w:rsidP="00D61662">
            <w:pPr>
              <w:spacing w:line="276" w:lineRule="auto"/>
              <w:rPr>
                <w:rFonts w:ascii="GHEA Grapalat" w:hAnsi="GHEA Grapalat" w:cs="Sylfaen"/>
                <w:noProof/>
                <w:lang w:val="hy-AM"/>
              </w:rPr>
            </w:pPr>
            <w:r w:rsidRPr="004F4206">
              <w:rPr>
                <w:rFonts w:ascii="GHEA Grapalat" w:hAnsi="GHEA Grapalat" w:cs="Sylfaen"/>
                <w:noProof/>
                <w:lang w:val="hy-AM"/>
              </w:rPr>
              <w:t>Ընդունվել է</w:t>
            </w:r>
            <w:r w:rsidR="00D61662" w:rsidRPr="004F4206">
              <w:rPr>
                <w:rFonts w:ascii="GHEA Grapalat" w:hAnsi="GHEA Grapalat" w:cs="Sylfaen"/>
                <w:noProof/>
                <w:lang w:val="hy-AM"/>
              </w:rPr>
              <w:t>:</w:t>
            </w:r>
            <w:r w:rsidR="00645424" w:rsidRPr="004F4206">
              <w:rPr>
                <w:rFonts w:ascii="GHEA Grapalat" w:hAnsi="GHEA Grapalat" w:cs="Sylfaen"/>
                <w:noProof/>
                <w:lang w:val="hy-AM"/>
              </w:rPr>
              <w:t xml:space="preserve"> </w:t>
            </w:r>
            <w:r w:rsidR="00D61662" w:rsidRPr="004F4206">
              <w:rPr>
                <w:rFonts w:ascii="GHEA Grapalat" w:hAnsi="GHEA Grapalat" w:cs="Sylfaen"/>
                <w:noProof/>
                <w:lang w:val="hy-AM"/>
              </w:rPr>
              <w:t>Նախագիծը լրամշակվել է:</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 xml:space="preserve">7. 13-րդ կետի 1-ին պարբերությունը՝ «-տնտեսավարող սուբյեկտը նախորդ տարում կատարել է 5 և ավել խախտում, ապա խախտումը հանդիսանում է պարբերական և ըստ </w:t>
            </w:r>
            <w:r w:rsidRPr="004F4206">
              <w:rPr>
                <w:rFonts w:ascii="GHEA Grapalat" w:hAnsi="GHEA Grapalat"/>
                <w:noProof/>
                <w:lang w:val="hy-AM"/>
              </w:rPr>
              <w:lastRenderedPageBreak/>
              <w:t>բնագավառների տրվում է անհատական ռիսկի տվյալ բաղադրիչի մասով առավելագույն միավոր։ Հակառակ դեպքում չի հանդիսանում պարբերական և ըստ բնագավառների տրվում է անհատական ռիսկի տվյալ բաղադրիչի մասով 0 միավոր», հստակեցման կարիք ունի՝ արդյոք պարբերական խախտումներ են համարվում միևնույն ստուգման ժամանակ արձանագրված 5 և ավելի տարբեր տեսակի խախտումները, թե կրկնակի ստուգումների արդյունքում հայտնաբերված միևնույն 5 և ավելի խախտումների արձանագրումը, հաշվի առնելով, որ պարբերականությունը նշանակում է նույն խախտման կրկնություն.</w:t>
            </w:r>
          </w:p>
        </w:tc>
        <w:tc>
          <w:tcPr>
            <w:tcW w:w="6066" w:type="dxa"/>
          </w:tcPr>
          <w:p w:rsidR="00D61662" w:rsidRPr="004F4206" w:rsidRDefault="00D61662" w:rsidP="002535B8">
            <w:pPr>
              <w:spacing w:line="276" w:lineRule="auto"/>
              <w:rPr>
                <w:rFonts w:ascii="GHEA Grapalat" w:hAnsi="GHEA Grapalat" w:cs="Sylfaen"/>
                <w:noProof/>
                <w:lang w:val="hy-AM"/>
              </w:rPr>
            </w:pPr>
            <w:r w:rsidRPr="004F4206">
              <w:rPr>
                <w:rFonts w:ascii="GHEA Grapalat" w:hAnsi="GHEA Grapalat" w:cs="Sylfaen"/>
                <w:noProof/>
                <w:lang w:val="hy-AM"/>
              </w:rPr>
              <w:lastRenderedPageBreak/>
              <w:t>Չի ընդունվել:</w:t>
            </w:r>
          </w:p>
          <w:p w:rsidR="004D757A" w:rsidRPr="004F4206" w:rsidRDefault="00D61662" w:rsidP="005F677E">
            <w:pPr>
              <w:spacing w:line="276" w:lineRule="auto"/>
              <w:jc w:val="both"/>
              <w:rPr>
                <w:rFonts w:ascii="GHEA Grapalat" w:hAnsi="GHEA Grapalat" w:cs="Sylfaen"/>
                <w:noProof/>
                <w:lang w:val="hy-AM"/>
              </w:rPr>
            </w:pPr>
            <w:r w:rsidRPr="004F4206">
              <w:rPr>
                <w:rFonts w:ascii="GHEA Grapalat" w:hAnsi="GHEA Grapalat" w:cs="Sylfaen"/>
                <w:noProof/>
                <w:lang w:val="hy-AM"/>
              </w:rPr>
              <w:t>Ե</w:t>
            </w:r>
            <w:r w:rsidR="004D757A" w:rsidRPr="004F4206">
              <w:rPr>
                <w:rFonts w:ascii="GHEA Grapalat" w:hAnsi="GHEA Grapalat" w:cs="Sylfaen"/>
                <w:noProof/>
                <w:lang w:val="hy-AM"/>
              </w:rPr>
              <w:t>լնելով բնագավառներ</w:t>
            </w:r>
            <w:r w:rsidR="005F677E" w:rsidRPr="004F4206">
              <w:rPr>
                <w:rFonts w:ascii="GHEA Grapalat" w:hAnsi="GHEA Grapalat" w:cs="Sylfaen"/>
                <w:noProof/>
                <w:lang w:val="hy-AM"/>
              </w:rPr>
              <w:t>ի</w:t>
            </w:r>
            <w:r w:rsidR="004D757A" w:rsidRPr="004F4206">
              <w:rPr>
                <w:rFonts w:ascii="GHEA Grapalat" w:hAnsi="GHEA Grapalat" w:cs="Sylfaen"/>
                <w:noProof/>
                <w:lang w:val="hy-AM"/>
              </w:rPr>
              <w:t xml:space="preserve"> առանձնահատկությունից, վտանգավորության</w:t>
            </w:r>
            <w:r w:rsidR="005F677E" w:rsidRPr="004F4206">
              <w:rPr>
                <w:rFonts w:ascii="GHEA Grapalat" w:hAnsi="GHEA Grapalat" w:cs="Sylfaen"/>
                <w:noProof/>
                <w:lang w:val="hy-AM"/>
              </w:rPr>
              <w:t>,</w:t>
            </w:r>
            <w:r w:rsidR="004D757A" w:rsidRPr="004F4206">
              <w:rPr>
                <w:rFonts w:ascii="GHEA Grapalat" w:hAnsi="GHEA Grapalat" w:cs="Sylfaen"/>
                <w:noProof/>
                <w:lang w:val="hy-AM"/>
              </w:rPr>
              <w:t xml:space="preserve">  մարդու կյանքին ու </w:t>
            </w:r>
            <w:r w:rsidR="004D757A" w:rsidRPr="004F4206">
              <w:rPr>
                <w:rFonts w:ascii="GHEA Grapalat" w:hAnsi="GHEA Grapalat" w:cs="Sylfaen"/>
                <w:noProof/>
                <w:lang w:val="hy-AM"/>
              </w:rPr>
              <w:lastRenderedPageBreak/>
              <w:t>առողջությանը վնաս հասցնելու աստիճանից</w:t>
            </w:r>
            <w:r w:rsidR="005F677E" w:rsidRPr="004F4206">
              <w:rPr>
                <w:rFonts w:ascii="GHEA Grapalat" w:hAnsi="GHEA Grapalat" w:cs="Sylfaen"/>
                <w:noProof/>
                <w:lang w:val="hy-AM"/>
              </w:rPr>
              <w:t>՝</w:t>
            </w:r>
            <w:r w:rsidR="004D757A" w:rsidRPr="004F4206">
              <w:rPr>
                <w:rFonts w:ascii="GHEA Grapalat" w:hAnsi="GHEA Grapalat" w:cs="Sylfaen"/>
                <w:noProof/>
                <w:lang w:val="hy-AM"/>
              </w:rPr>
              <w:t xml:space="preserve"> Տեսչական մարմնի կողմից ընդունելի է համարվում նույն տնտեսավարող սուբյեկտի մոտ տարբեր բնույթի խախտումների  արձանագրումը։ Ինչ վերաբերվում է կրկնակի ստուգումներին, ապա կրկնակի ստուգման ժամանակ առաջնորդվում ենք «Հայաստանի Հանրապետությունում ստուգումների կազմակերպման և անցկացման մասին»</w:t>
            </w:r>
            <w:r w:rsidRPr="004F4206">
              <w:rPr>
                <w:rFonts w:ascii="GHEA Grapalat" w:hAnsi="GHEA Grapalat" w:cs="Sylfaen"/>
                <w:noProof/>
                <w:lang w:val="hy-AM"/>
              </w:rPr>
              <w:t xml:space="preserve"> ՀՀ օրենքի պահանջներից։</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8. 26-րդ կետի 2-րդ նախադասությունը խմբագրել` հստակեցնելով մեծածախ բառի կիրառման իմաստը: Ըստ այդմ` վերանայել նաև աղյուսակ 12-ի 1-ին սյունակը.</w:t>
            </w:r>
          </w:p>
        </w:tc>
        <w:tc>
          <w:tcPr>
            <w:tcW w:w="6066" w:type="dxa"/>
          </w:tcPr>
          <w:p w:rsidR="004D757A" w:rsidRPr="004F4206" w:rsidRDefault="004D757A" w:rsidP="008F2E7A">
            <w:pPr>
              <w:spacing w:line="276" w:lineRule="auto"/>
              <w:rPr>
                <w:rFonts w:ascii="GHEA Grapalat" w:hAnsi="GHEA Grapalat" w:cs="Sylfaen"/>
                <w:noProof/>
                <w:lang w:val="hy-AM"/>
              </w:rPr>
            </w:pPr>
            <w:r w:rsidRPr="004F4206">
              <w:rPr>
                <w:rFonts w:ascii="GHEA Grapalat" w:hAnsi="GHEA Grapalat" w:cs="Sylfaen"/>
                <w:noProof/>
                <w:lang w:val="hy-AM"/>
              </w:rPr>
              <w:t>Ընդունվել է</w:t>
            </w:r>
            <w:r w:rsidR="008F2E7A" w:rsidRPr="004F4206">
              <w:rPr>
                <w:rFonts w:ascii="GHEA Grapalat" w:hAnsi="GHEA Grapalat" w:cs="Sylfaen"/>
                <w:noProof/>
                <w:lang w:val="hy-AM"/>
              </w:rPr>
              <w:t>:</w:t>
            </w:r>
            <w:r w:rsidR="00427E76" w:rsidRPr="004F4206">
              <w:rPr>
                <w:rFonts w:ascii="GHEA Grapalat" w:hAnsi="GHEA Grapalat" w:cs="Sylfaen"/>
                <w:noProof/>
                <w:lang w:val="hy-AM"/>
              </w:rPr>
              <w:t xml:space="preserve"> </w:t>
            </w:r>
            <w:r w:rsidR="008F2E7A" w:rsidRPr="004F4206">
              <w:rPr>
                <w:rFonts w:ascii="GHEA Grapalat" w:hAnsi="GHEA Grapalat" w:cs="Sylfaen"/>
                <w:noProof/>
                <w:lang w:val="hy-AM"/>
              </w:rPr>
              <w:t>Նախագիծը լրամշակվել է:</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3C07ED">
            <w:pPr>
              <w:tabs>
                <w:tab w:val="left" w:pos="5921"/>
              </w:tabs>
              <w:spacing w:line="276" w:lineRule="auto"/>
              <w:jc w:val="both"/>
              <w:rPr>
                <w:rFonts w:ascii="GHEA Grapalat" w:hAnsi="GHEA Grapalat"/>
                <w:noProof/>
                <w:lang w:val="hy-AM"/>
              </w:rPr>
            </w:pPr>
            <w:r w:rsidRPr="004F4206">
              <w:rPr>
                <w:rFonts w:ascii="GHEA Grapalat" w:hAnsi="GHEA Grapalat"/>
                <w:noProof/>
                <w:lang w:val="hy-AM"/>
              </w:rPr>
              <w:t>9. Աղյուսակ 2-ում բերված տնտեսական գործունեության տեսակները առաջարկում եմ նշել կոդերի ամբողջական կառուցվածքով (խումբ, դաս, ենթադաս) համաձայն դասակարգիչներով սահմանված ձևերի՝ համապատասխանեցնելով առողջապահական և աշխատանքի տեսչական մարմնին վերապահված վերահսկողական լիազորություններին, հաշվի առնելով, որ օրինակ. «գյուղատնտեսություն, անտառային տնտեսություն և ձկնորսություն» տեսակը ներառում է այնպիսի ոլորտներ, ինչպիսիք են՝ վայրի բույսերի և անտառամթերքի հավաքում, ձկնորսություն բաց ծովում և այլն, որոնց նկատմամբ վերահսկողություն սահմանելը իրատեսական չէ.</w:t>
            </w:r>
          </w:p>
        </w:tc>
        <w:tc>
          <w:tcPr>
            <w:tcW w:w="6066" w:type="dxa"/>
          </w:tcPr>
          <w:p w:rsidR="008F2E7A" w:rsidRPr="004F4206" w:rsidRDefault="004D757A" w:rsidP="002535B8">
            <w:pPr>
              <w:spacing w:line="276" w:lineRule="auto"/>
              <w:rPr>
                <w:rFonts w:ascii="GHEA Grapalat" w:hAnsi="GHEA Grapalat" w:cs="Sylfaen"/>
                <w:noProof/>
                <w:lang w:val="hy-AM"/>
              </w:rPr>
            </w:pPr>
            <w:r w:rsidRPr="004F4206">
              <w:rPr>
                <w:rFonts w:ascii="GHEA Grapalat" w:hAnsi="GHEA Grapalat" w:cs="Sylfaen"/>
                <w:noProof/>
                <w:lang w:val="hy-AM"/>
              </w:rPr>
              <w:t>Չի ընդունվել</w:t>
            </w:r>
            <w:r w:rsidR="008F2E7A" w:rsidRPr="004F4206">
              <w:rPr>
                <w:rFonts w:ascii="GHEA Grapalat" w:hAnsi="GHEA Grapalat" w:cs="Sylfaen"/>
                <w:noProof/>
                <w:lang w:val="hy-AM"/>
              </w:rPr>
              <w:t>:</w:t>
            </w:r>
          </w:p>
          <w:p w:rsidR="004D757A" w:rsidRPr="004F4206" w:rsidRDefault="004D757A" w:rsidP="008F2E7A">
            <w:pPr>
              <w:spacing w:line="276" w:lineRule="auto"/>
              <w:jc w:val="both"/>
              <w:rPr>
                <w:rFonts w:ascii="Sylfaen" w:hAnsi="Sylfaen" w:cs="Sylfaen"/>
                <w:noProof/>
                <w:lang w:val="hy-AM"/>
              </w:rPr>
            </w:pPr>
            <w:r w:rsidRPr="004F4206">
              <w:rPr>
                <w:rFonts w:ascii="GHEA Grapalat" w:hAnsi="GHEA Grapalat" w:cs="Sylfaen"/>
                <w:noProof/>
                <w:lang w:val="hy-AM"/>
              </w:rPr>
              <w:t>Տնտեսական գործունեության տեսակների դասակարգիչները դասակարգվում են հիերարխիկ-ֆասետային մեթոդով և դասակարգչի առաջին աստիճանում առանձն</w:t>
            </w:r>
            <w:r w:rsidR="00215B88" w:rsidRPr="004F4206">
              <w:rPr>
                <w:rFonts w:ascii="GHEA Grapalat" w:hAnsi="GHEA Grapalat" w:cs="Sylfaen"/>
                <w:noProof/>
                <w:lang w:val="hy-AM"/>
              </w:rPr>
              <w:t>ացված են ամփոփիչ խմբավորումները</w:t>
            </w:r>
            <w:r w:rsidRPr="004F4206">
              <w:rPr>
                <w:rFonts w:ascii="GHEA Grapalat" w:hAnsi="GHEA Grapalat" w:cs="Sylfaen"/>
                <w:noProof/>
                <w:lang w:val="hy-AM"/>
              </w:rPr>
              <w:t xml:space="preserve"> նշագրված լատիներեն տառերով և վերջինիս մեջ ներառվում են տվյալ դասակարգչի 2-րդ, 3-րդ, 4-րդ և 5-րդ դասակարգիչները։ Ելնելով Տեսչական մարմնի կողմից վերահսկվող բնագավառների առանձնահատկությունից՝ ռիսկայնության միավորները սահմանվել են</w:t>
            </w:r>
            <w:r w:rsidR="00605944" w:rsidRPr="004F4206">
              <w:rPr>
                <w:rFonts w:ascii="GHEA Grapalat" w:hAnsi="GHEA Grapalat" w:cs="Sylfaen"/>
                <w:noProof/>
                <w:lang w:val="hy-AM"/>
              </w:rPr>
              <w:t xml:space="preserve"> միայն</w:t>
            </w:r>
            <w:r w:rsidRPr="004F4206">
              <w:rPr>
                <w:rFonts w:ascii="GHEA Grapalat" w:hAnsi="GHEA Grapalat" w:cs="Sylfaen"/>
                <w:noProof/>
                <w:lang w:val="hy-AM"/>
              </w:rPr>
              <w:t xml:space="preserve"> ըստ առաջին աստիճանի, եթե ոլորտը կանոնակարգող այլ իրավական նորմերի պահանջների համաձայն ամփոփիչ խմբավորման 2-</w:t>
            </w:r>
            <w:r w:rsidRPr="004F4206">
              <w:rPr>
                <w:rFonts w:ascii="GHEA Grapalat" w:hAnsi="GHEA Grapalat" w:cs="Sylfaen"/>
                <w:noProof/>
                <w:lang w:val="hy-AM"/>
              </w:rPr>
              <w:lastRenderedPageBreak/>
              <w:t>րդ, 3-րդ, 4-րդ կամ 5-րդ դասակարգիչներով դասակարգման անհրաժեշտություն չկա։</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3C07ED">
            <w:pPr>
              <w:tabs>
                <w:tab w:val="left" w:pos="5921"/>
              </w:tabs>
              <w:spacing w:line="276" w:lineRule="auto"/>
              <w:jc w:val="both"/>
              <w:rPr>
                <w:rFonts w:ascii="GHEA Grapalat" w:hAnsi="GHEA Grapalat"/>
                <w:noProof/>
                <w:lang w:val="hy-AM"/>
              </w:rPr>
            </w:pPr>
            <w:r w:rsidRPr="004F4206">
              <w:rPr>
                <w:rFonts w:ascii="GHEA Grapalat" w:hAnsi="GHEA Grapalat"/>
                <w:noProof/>
                <w:lang w:val="hy-AM"/>
              </w:rPr>
              <w:t>10. Աղյուսակ 13-ի 3-րդ սյունակում «հոգեմետ» բառից հետո ավելացնել «(հոգեներգործուն)» բառը.</w:t>
            </w:r>
          </w:p>
        </w:tc>
        <w:tc>
          <w:tcPr>
            <w:tcW w:w="6066" w:type="dxa"/>
          </w:tcPr>
          <w:p w:rsidR="004D757A" w:rsidRPr="004F4206" w:rsidRDefault="004D757A" w:rsidP="005601A9">
            <w:pPr>
              <w:spacing w:line="276" w:lineRule="auto"/>
              <w:rPr>
                <w:rFonts w:ascii="GHEA Grapalat" w:hAnsi="GHEA Grapalat" w:cs="Sylfaen"/>
                <w:noProof/>
                <w:lang w:val="hy-AM"/>
              </w:rPr>
            </w:pPr>
            <w:r w:rsidRPr="004F4206">
              <w:rPr>
                <w:rFonts w:ascii="GHEA Grapalat" w:hAnsi="GHEA Grapalat" w:cs="Sylfaen"/>
                <w:noProof/>
                <w:lang w:val="hy-AM"/>
              </w:rPr>
              <w:t>Ընդունվել է</w:t>
            </w:r>
            <w:r w:rsidR="005601A9" w:rsidRPr="004F4206">
              <w:rPr>
                <w:rFonts w:ascii="GHEA Grapalat" w:hAnsi="GHEA Grapalat" w:cs="Sylfaen"/>
                <w:noProof/>
                <w:lang w:val="hy-AM"/>
              </w:rPr>
              <w:t>:Նախագիծը լրամշակվել է:</w:t>
            </w:r>
          </w:p>
        </w:tc>
      </w:tr>
      <w:tr w:rsidR="004D757A" w:rsidRPr="004F4206" w:rsidTr="00D8389C">
        <w:tc>
          <w:tcPr>
            <w:tcW w:w="279" w:type="dxa"/>
            <w:vMerge/>
            <w:tcBorders>
              <w:top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11. 24-րդ կետի վերաբերյալ առաջարկում եմ. «համաձայն աղյուսակ N 7» բառերի փոխարեն գրել «համաձայն ՀՀ կառավարության 2008 թվականի մարտի 27-ի N 276-Ն որոշման հավելվածի» բառրով, քանի որ բժշկական օգնության և սպասարկման տեսակները դասակարգվում են վերը նշված որոշման հավելվածով, իսկ սույն փաստաթղթում աղյուսակ 7-ով ներկայացված ցանկի հետ կան անհամապատասխանություններ.</w:t>
            </w:r>
          </w:p>
        </w:tc>
        <w:tc>
          <w:tcPr>
            <w:tcW w:w="6066" w:type="dxa"/>
          </w:tcPr>
          <w:p w:rsidR="004D757A" w:rsidRPr="004F4206" w:rsidRDefault="005601A9" w:rsidP="00D32DD1">
            <w:pPr>
              <w:spacing w:line="276" w:lineRule="auto"/>
              <w:rPr>
                <w:rFonts w:ascii="GHEA Grapalat" w:hAnsi="GHEA Grapalat" w:cs="Sylfaen"/>
                <w:noProof/>
                <w:lang w:val="hy-AM"/>
              </w:rPr>
            </w:pPr>
            <w:r w:rsidRPr="004F4206">
              <w:rPr>
                <w:rFonts w:ascii="GHEA Grapalat" w:hAnsi="GHEA Grapalat" w:cs="Sylfaen"/>
                <w:noProof/>
                <w:lang w:val="hy-AM"/>
              </w:rPr>
              <w:t>Ընդունվել է:Նախագիծը լրամշակվել է:</w:t>
            </w:r>
          </w:p>
        </w:tc>
      </w:tr>
      <w:tr w:rsidR="004D757A" w:rsidRPr="004F4206" w:rsidTr="00D8389C">
        <w:tc>
          <w:tcPr>
            <w:tcW w:w="279" w:type="dxa"/>
            <w:vMerge/>
            <w:tcBorders>
              <w:top w:val="nil"/>
              <w:bottom w:val="nil"/>
            </w:tcBorders>
          </w:tcPr>
          <w:p w:rsidR="004D757A" w:rsidRPr="004F4206" w:rsidRDefault="004D757A" w:rsidP="002535B8">
            <w:pPr>
              <w:spacing w:line="276" w:lineRule="auto"/>
              <w:rPr>
                <w:rFonts w:ascii="GHEA Grapalat" w:hAnsi="GHEA Grapalat"/>
                <w:noProof/>
                <w:lang w:val="hy-AM"/>
              </w:rPr>
            </w:pPr>
          </w:p>
        </w:tc>
        <w:tc>
          <w:tcPr>
            <w:tcW w:w="2557" w:type="dxa"/>
            <w:vMerge/>
          </w:tcPr>
          <w:p w:rsidR="004D757A" w:rsidRPr="004F4206" w:rsidRDefault="004D757A" w:rsidP="002535B8">
            <w:pPr>
              <w:spacing w:line="276" w:lineRule="auto"/>
              <w:rPr>
                <w:rFonts w:ascii="GHEA Grapalat" w:hAnsi="GHEA Grapalat" w:cs="Sylfaen"/>
                <w:noProof/>
                <w:lang w:val="hy-AM"/>
              </w:rPr>
            </w:pPr>
          </w:p>
        </w:tc>
        <w:tc>
          <w:tcPr>
            <w:tcW w:w="7379" w:type="dxa"/>
          </w:tcPr>
          <w:p w:rsidR="004D757A" w:rsidRPr="004F4206" w:rsidRDefault="004D757A" w:rsidP="002535B8">
            <w:pPr>
              <w:tabs>
                <w:tab w:val="left" w:pos="5921"/>
              </w:tabs>
              <w:spacing w:line="276" w:lineRule="auto"/>
              <w:jc w:val="both"/>
              <w:rPr>
                <w:rFonts w:ascii="GHEA Grapalat" w:hAnsi="GHEA Grapalat"/>
                <w:noProof/>
                <w:lang w:val="hy-AM"/>
              </w:rPr>
            </w:pPr>
            <w:r w:rsidRPr="004F4206">
              <w:rPr>
                <w:rFonts w:ascii="GHEA Grapalat" w:hAnsi="GHEA Grapalat"/>
                <w:noProof/>
                <w:lang w:val="hy-AM"/>
              </w:rPr>
              <w:t>12. 8-րդ գլխում բերված են միայն բարձր և ցածր ռիսկայնության խմբում տնտեսավարող սուբյեկտների ստուգումներում ընդգրկվածության չափանիշները, սակայն բացակայում է միջին ռիսկի խմբի ընդգրկվածության վերաբերյալ տեղեկատվությունը:</w:t>
            </w:r>
          </w:p>
        </w:tc>
        <w:tc>
          <w:tcPr>
            <w:tcW w:w="6066" w:type="dxa"/>
          </w:tcPr>
          <w:p w:rsidR="005601A9" w:rsidRPr="004F4206" w:rsidRDefault="005601A9" w:rsidP="005601A9">
            <w:pPr>
              <w:spacing w:line="276" w:lineRule="auto"/>
              <w:rPr>
                <w:rFonts w:ascii="GHEA Grapalat" w:hAnsi="GHEA Grapalat" w:cs="Sylfaen"/>
                <w:noProof/>
                <w:lang w:val="hy-AM"/>
              </w:rPr>
            </w:pPr>
            <w:r w:rsidRPr="004F4206">
              <w:rPr>
                <w:rFonts w:ascii="GHEA Grapalat" w:hAnsi="GHEA Grapalat" w:cs="Sylfaen"/>
                <w:noProof/>
                <w:lang w:val="hy-AM"/>
              </w:rPr>
              <w:t>Չի ընդունել:</w:t>
            </w:r>
          </w:p>
          <w:p w:rsidR="004D757A" w:rsidRPr="00D7104C" w:rsidRDefault="004D757A" w:rsidP="005601A9">
            <w:pPr>
              <w:spacing w:line="276" w:lineRule="auto"/>
              <w:jc w:val="both"/>
              <w:rPr>
                <w:rFonts w:ascii="GHEA Grapalat" w:hAnsi="GHEA Grapalat" w:cs="Sylfaen"/>
                <w:noProof/>
                <w:lang w:val="hy-AM"/>
              </w:rPr>
            </w:pPr>
            <w:r w:rsidRPr="004F4206">
              <w:rPr>
                <w:rFonts w:ascii="GHEA Grapalat" w:hAnsi="GHEA Grapalat" w:cs="Sylfaen"/>
                <w:noProof/>
                <w:lang w:val="hy-AM"/>
              </w:rPr>
              <w:t>«Հայաստանի Հանրապետությունում ստուգումների կազմակերպման և անցկացման մասին» ՀՀ օրենքի 2</w:t>
            </w:r>
            <w:r w:rsidRPr="004F4206">
              <w:rPr>
                <w:rFonts w:ascii="Arial Unicode MS" w:hAnsi="Arial Unicode MS" w:cs="Arial Unicode MS"/>
                <w:noProof/>
                <w:lang w:val="hy-AM"/>
              </w:rPr>
              <w:t>․</w:t>
            </w:r>
            <w:r w:rsidRPr="004F4206">
              <w:rPr>
                <w:rFonts w:ascii="GHEA Grapalat" w:hAnsi="GHEA Grapalat" w:cs="Sylfaen"/>
                <w:noProof/>
                <w:lang w:val="hy-AM"/>
              </w:rPr>
              <w:t>1 հոդվածի 5-րդ կետի համաձայն սահմանվում է բարձր և ցածր ռիսկայնության խմբերը, իսկ միջին ռիսկայնության խումբը կազմվում է ընդհանուր ստուգվող տնտեսավարող սուբյեկտների քանակի և բարձր ու ցածր ռիսկայնության խմբերում ներառված տնտեսավարող սուբյեկտների քանակի դրական տարբերության չափով, որոնք ըստ անհրաժեշտության յուրաքանչյուր</w:t>
            </w:r>
            <w:r w:rsidR="005601A9" w:rsidRPr="004F4206">
              <w:rPr>
                <w:rFonts w:ascii="GHEA Grapalat" w:hAnsi="GHEA Grapalat" w:cs="Sylfaen"/>
                <w:noProof/>
                <w:lang w:val="hy-AM"/>
              </w:rPr>
              <w:t xml:space="preserve"> դեպքում կարող են տարբեր լինել։</w:t>
            </w:r>
          </w:p>
        </w:tc>
      </w:tr>
      <w:tr w:rsidR="00D8389C" w:rsidRPr="004F4206" w:rsidTr="00D8389C">
        <w:tc>
          <w:tcPr>
            <w:tcW w:w="279" w:type="dxa"/>
            <w:tcBorders>
              <w:top w:val="single" w:sz="4" w:space="0" w:color="auto"/>
            </w:tcBorders>
          </w:tcPr>
          <w:p w:rsidR="00D8389C" w:rsidRPr="00E13EBE" w:rsidRDefault="00D8389C" w:rsidP="00D8389C">
            <w:pPr>
              <w:spacing w:line="276" w:lineRule="auto"/>
              <w:rPr>
                <w:rFonts w:ascii="GHEA Grapalat" w:hAnsi="GHEA Grapalat"/>
                <w:noProof/>
                <w:lang w:val="en-GB"/>
              </w:rPr>
            </w:pPr>
            <w:r>
              <w:rPr>
                <w:rFonts w:ascii="GHEA Grapalat" w:hAnsi="GHEA Grapalat"/>
                <w:noProof/>
                <w:lang w:val="en-GB"/>
              </w:rPr>
              <w:t>5</w:t>
            </w:r>
          </w:p>
        </w:tc>
        <w:tc>
          <w:tcPr>
            <w:tcW w:w="2557" w:type="dxa"/>
          </w:tcPr>
          <w:p w:rsidR="00D8389C" w:rsidRDefault="00D8389C" w:rsidP="00D8389C">
            <w:pPr>
              <w:pStyle w:val="NoSpacing"/>
              <w:rPr>
                <w:rFonts w:ascii="GHEA Grapalat" w:eastAsia="Times New Roman" w:hAnsi="GHEA Grapalat"/>
                <w:noProof/>
                <w:sz w:val="24"/>
                <w:szCs w:val="24"/>
                <w:lang w:val="hy-AM" w:eastAsia="ru-RU"/>
              </w:rPr>
            </w:pPr>
            <w:r w:rsidRPr="00C220A5">
              <w:rPr>
                <w:rFonts w:ascii="GHEA Grapalat" w:eastAsia="Times New Roman" w:hAnsi="GHEA Grapalat"/>
                <w:noProof/>
                <w:sz w:val="24"/>
                <w:szCs w:val="24"/>
                <w:lang w:val="hy-AM" w:eastAsia="ru-RU"/>
              </w:rPr>
              <w:t xml:space="preserve">Իրավական ակտերի նախագծերի հրապարակման միասնական կայք </w:t>
            </w:r>
            <w:hyperlink r:id="rId8" w:history="1">
              <w:r w:rsidRPr="00A35523">
                <w:rPr>
                  <w:rStyle w:val="Hyperlink"/>
                  <w:rFonts w:ascii="GHEA Grapalat" w:eastAsia="Times New Roman" w:hAnsi="GHEA Grapalat"/>
                  <w:noProof/>
                  <w:sz w:val="24"/>
                  <w:szCs w:val="24"/>
                  <w:lang w:val="hy-AM" w:eastAsia="ru-RU"/>
                </w:rPr>
                <w:t>www.e-draft.am</w:t>
              </w:r>
            </w:hyperlink>
          </w:p>
          <w:p w:rsidR="00D8389C" w:rsidRPr="00D45700" w:rsidRDefault="00D8389C" w:rsidP="00D8389C">
            <w:pPr>
              <w:pStyle w:val="NoSpacing"/>
              <w:rPr>
                <w:rFonts w:ascii="GHEA Grapalat" w:eastAsia="Times New Roman" w:hAnsi="GHEA Grapalat"/>
                <w:noProof/>
                <w:sz w:val="24"/>
                <w:szCs w:val="24"/>
                <w:lang w:val="hy-AM" w:eastAsia="ru-RU"/>
              </w:rPr>
            </w:pPr>
          </w:p>
          <w:p w:rsidR="00D8389C" w:rsidRPr="00D45700" w:rsidRDefault="00D8389C" w:rsidP="00D8389C">
            <w:pPr>
              <w:spacing w:line="276" w:lineRule="auto"/>
              <w:rPr>
                <w:rFonts w:ascii="GHEA Grapalat" w:hAnsi="GHEA Grapalat"/>
                <w:noProof/>
                <w:lang w:val="hy-AM"/>
              </w:rPr>
            </w:pPr>
            <w:r w:rsidRPr="00D45700">
              <w:rPr>
                <w:rFonts w:ascii="GHEA Grapalat" w:hAnsi="GHEA Grapalat"/>
                <w:noProof/>
                <w:lang w:val="hy-AM"/>
              </w:rPr>
              <w:t>Տիգրան Սարաֆյան</w:t>
            </w:r>
          </w:p>
          <w:p w:rsidR="00D8389C" w:rsidRPr="00D45700" w:rsidRDefault="00D8389C" w:rsidP="00D8389C">
            <w:pPr>
              <w:spacing w:line="276" w:lineRule="auto"/>
              <w:jc w:val="center"/>
              <w:rPr>
                <w:rFonts w:ascii="GHEA Grapalat" w:hAnsi="GHEA Grapalat"/>
                <w:noProof/>
                <w:lang w:val="hy-AM"/>
              </w:rPr>
            </w:pPr>
            <w:r w:rsidRPr="00D45700">
              <w:rPr>
                <w:rFonts w:ascii="GHEA Grapalat" w:hAnsi="GHEA Grapalat"/>
                <w:noProof/>
                <w:lang w:val="hy-AM"/>
              </w:rPr>
              <w:lastRenderedPageBreak/>
              <w:t>11.07.2019 12:01:13</w:t>
            </w:r>
          </w:p>
        </w:tc>
        <w:tc>
          <w:tcPr>
            <w:tcW w:w="7379" w:type="dxa"/>
          </w:tcPr>
          <w:p w:rsidR="00D8389C" w:rsidRPr="004F4206" w:rsidRDefault="00D8389C" w:rsidP="00D8389C">
            <w:pPr>
              <w:tabs>
                <w:tab w:val="left" w:pos="5921"/>
              </w:tabs>
              <w:spacing w:line="276" w:lineRule="auto"/>
              <w:jc w:val="both"/>
              <w:rPr>
                <w:rFonts w:ascii="GHEA Grapalat" w:hAnsi="GHEA Grapalat"/>
                <w:noProof/>
                <w:lang w:val="hy-AM"/>
              </w:rPr>
            </w:pPr>
            <w:r w:rsidRPr="00E13EBE">
              <w:rPr>
                <w:rFonts w:ascii="GHEA Grapalat" w:hAnsi="GHEA Grapalat"/>
                <w:noProof/>
                <w:lang w:val="hy-AM"/>
              </w:rPr>
              <w:lastRenderedPageBreak/>
              <w:t xml:space="preserve">Այս տեսքով նախագծի ընդունումն անընդունելի է, արհամարված է Աշխատանքային հարաբերությունների տեսանկյունից գնահատվող օբյեկտի (գործատուի) ռիսկը, ոչ մի անդրադարձ չկա այդ հարցերին, միայն առաողջապահական մասերով են, հետևաբար պետք է պահպանվի 22 նոյեմբերի 2012 թվականի N </w:t>
            </w:r>
            <w:r w:rsidRPr="00E13EBE">
              <w:rPr>
                <w:rFonts w:ascii="GHEA Grapalat" w:hAnsi="GHEA Grapalat"/>
                <w:noProof/>
                <w:lang w:val="hy-AM"/>
              </w:rPr>
              <w:lastRenderedPageBreak/>
              <w:t xml:space="preserve">1486-Ն որոշումը՝ փոխելով միայն </w:t>
            </w:r>
            <w:r>
              <w:rPr>
                <w:rFonts w:ascii="GHEA Grapalat" w:hAnsi="GHEA Grapalat"/>
                <w:noProof/>
                <w:lang w:val="hy-AM"/>
              </w:rPr>
              <w:t>դրա կիրարկողկամ կիրառող մարմինը:</w:t>
            </w:r>
          </w:p>
        </w:tc>
        <w:tc>
          <w:tcPr>
            <w:tcW w:w="6066" w:type="dxa"/>
          </w:tcPr>
          <w:p w:rsidR="004D6E13" w:rsidRPr="004D6E13" w:rsidRDefault="004D6E13" w:rsidP="004D6E13">
            <w:pPr>
              <w:spacing w:line="276" w:lineRule="auto"/>
              <w:jc w:val="both"/>
              <w:rPr>
                <w:rFonts w:ascii="GHEA Grapalat" w:hAnsi="GHEA Grapalat"/>
                <w:noProof/>
                <w:lang w:val="hy-AM"/>
              </w:rPr>
            </w:pPr>
            <w:r w:rsidRPr="004D6E13">
              <w:rPr>
                <w:rFonts w:ascii="GHEA Grapalat" w:hAnsi="GHEA Grapalat"/>
                <w:noProof/>
                <w:lang w:val="hy-AM"/>
              </w:rPr>
              <w:lastRenderedPageBreak/>
              <w:t xml:space="preserve">Աշխատանքային հարաբերությունների տեսանկյունից գնահատվող տնտեսավարող սուբյեկտի (գործատուի) ռիսկի գնահատումը կարգավորվում է հավելվածի 7-րդ գլխով։ Նշված գլխում նախատեսված ռիսկայնությունը որոշող չափանիշները բխում են ՀՀ վարչապետի 2018 </w:t>
            </w:r>
            <w:r w:rsidRPr="004D6E13">
              <w:rPr>
                <w:rFonts w:ascii="GHEA Grapalat" w:hAnsi="GHEA Grapalat"/>
                <w:noProof/>
                <w:lang w:val="hy-AM"/>
              </w:rPr>
              <w:lastRenderedPageBreak/>
              <w:t>թվականի հունիսի 11-ի «Հայաստանի Հանրապետության առողջապահական և աշխատանքի տեսչական մարմնի կանոնադրությունը հաստատելու մասին» N 755-Լ որոշմամբ հաստատված կանոնադրությունից, ըստ որի Առողջապահական և աշխատանքի տեսչական մարմնին վերապահված է միայն աշխատողների առողջության պահպանման և անվտանգության ապահովման հետ կապված հարաբերությունների նկատմամբ վերահսկողությունը և 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վերահսկողությունը:</w:t>
            </w:r>
          </w:p>
          <w:p w:rsidR="00D8389C" w:rsidRPr="00372E5E" w:rsidRDefault="004D6E13" w:rsidP="004D6E13">
            <w:pPr>
              <w:spacing w:line="276" w:lineRule="auto"/>
              <w:jc w:val="both"/>
              <w:rPr>
                <w:rFonts w:ascii="GHEA Grapalat" w:hAnsi="GHEA Grapalat"/>
                <w:noProof/>
                <w:lang w:val="hy-AM"/>
              </w:rPr>
            </w:pPr>
            <w:r w:rsidRPr="004D6E13">
              <w:rPr>
                <w:rFonts w:ascii="GHEA Grapalat" w:hAnsi="GHEA Grapalat"/>
                <w:noProof/>
                <w:lang w:val="hy-AM"/>
              </w:rPr>
              <w:t xml:space="preserve">Միևնույն ժամանակ հայտնում ենք, որ աշխատանքային օրենսդրության պահանջների նկատմամբ վերահսկողության համակարգի կատարելագործման միջոցառումները իրականացվելու են ՀՀ </w:t>
            </w:r>
            <w:bookmarkStart w:id="0" w:name="_GoBack"/>
            <w:bookmarkEnd w:id="0"/>
            <w:r w:rsidRPr="004D6E13">
              <w:rPr>
                <w:rFonts w:ascii="GHEA Grapalat" w:hAnsi="GHEA Grapalat"/>
                <w:noProof/>
                <w:lang w:val="hy-AM"/>
              </w:rPr>
              <w:t xml:space="preserve">կառավարության 2019 թվականի մայիսի 16-ի «Հայաստանի Հանրապետության կառավարության 2019-2023 թվականների գործունեության միջոցառումների ծրագիրը հաստատելու մասին» N 650-Լ որոշման հավելված N 1-ի 5-րդ կետում սահմանված ժամկետներում։ Նշված միջոցառումների իրականացման արդյունքում համապատասխանաբար կլրամշակվեն նաև առողջապահական և աշխատանքի տեսչական </w:t>
            </w:r>
            <w:r w:rsidRPr="004D6E13">
              <w:rPr>
                <w:rFonts w:ascii="GHEA Grapalat" w:hAnsi="GHEA Grapalat"/>
                <w:noProof/>
                <w:lang w:val="hy-AM"/>
              </w:rPr>
              <w:lastRenderedPageBreak/>
              <w:t>մարմնի կողմից իրականացվող ռիսկի վրա հիմնված ստուգումների մեթոդաբանությունը և ռիսկայնությունը որոշող չափանիշների ընդհանուր նկարագիրը։</w:t>
            </w:r>
          </w:p>
        </w:tc>
      </w:tr>
    </w:tbl>
    <w:p w:rsidR="005B66B5" w:rsidRPr="002535B8" w:rsidRDefault="005B66B5" w:rsidP="002535B8">
      <w:pPr>
        <w:spacing w:line="276" w:lineRule="auto"/>
        <w:rPr>
          <w:rFonts w:ascii="GHEA Grapalat" w:hAnsi="GHEA Grapalat"/>
          <w:noProof/>
          <w:sz w:val="22"/>
          <w:szCs w:val="22"/>
          <w:lang w:val="hy-AM"/>
        </w:rPr>
      </w:pPr>
    </w:p>
    <w:sectPr w:rsidR="005B66B5" w:rsidRPr="002535B8" w:rsidSect="00051342">
      <w:pgSz w:w="16840" w:h="11907" w:orient="landscape" w:code="9"/>
      <w:pgMar w:top="284" w:right="357" w:bottom="284" w:left="426"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F7B" w:rsidRDefault="00950F7B" w:rsidP="008B2C74">
      <w:r>
        <w:separator/>
      </w:r>
    </w:p>
  </w:endnote>
  <w:endnote w:type="continuationSeparator" w:id="0">
    <w:p w:rsidR="00950F7B" w:rsidRDefault="00950F7B" w:rsidP="008B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F7B" w:rsidRDefault="00950F7B" w:rsidP="008B2C74">
      <w:r>
        <w:separator/>
      </w:r>
    </w:p>
  </w:footnote>
  <w:footnote w:type="continuationSeparator" w:id="0">
    <w:p w:rsidR="00950F7B" w:rsidRDefault="00950F7B" w:rsidP="008B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E121C"/>
    <w:multiLevelType w:val="hybridMultilevel"/>
    <w:tmpl w:val="2984F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B63658"/>
    <w:multiLevelType w:val="hybridMultilevel"/>
    <w:tmpl w:val="8952A026"/>
    <w:lvl w:ilvl="0" w:tplc="2D625148">
      <w:start w:val="22"/>
      <w:numFmt w:val="bullet"/>
      <w:lvlText w:val="-"/>
      <w:lvlJc w:val="left"/>
      <w:pPr>
        <w:ind w:left="720" w:hanging="360"/>
      </w:pPr>
      <w:rPr>
        <w:rFonts w:ascii="GHEA Grapalat" w:eastAsia="Times New Roman"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84341D"/>
    <w:multiLevelType w:val="hybridMultilevel"/>
    <w:tmpl w:val="BD9A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8D680B"/>
    <w:multiLevelType w:val="hybridMultilevel"/>
    <w:tmpl w:val="F00A5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81C"/>
    <w:rsid w:val="000006D8"/>
    <w:rsid w:val="00010D7D"/>
    <w:rsid w:val="00014322"/>
    <w:rsid w:val="00036EC1"/>
    <w:rsid w:val="00037A83"/>
    <w:rsid w:val="00044B21"/>
    <w:rsid w:val="00051342"/>
    <w:rsid w:val="00057044"/>
    <w:rsid w:val="000679ED"/>
    <w:rsid w:val="00075B50"/>
    <w:rsid w:val="00083A0D"/>
    <w:rsid w:val="000852E7"/>
    <w:rsid w:val="00092155"/>
    <w:rsid w:val="000A2C94"/>
    <w:rsid w:val="0010424F"/>
    <w:rsid w:val="00130CFE"/>
    <w:rsid w:val="0013281C"/>
    <w:rsid w:val="001568FA"/>
    <w:rsid w:val="00164BE0"/>
    <w:rsid w:val="0017317C"/>
    <w:rsid w:val="001733E0"/>
    <w:rsid w:val="00175AD0"/>
    <w:rsid w:val="001B0E5A"/>
    <w:rsid w:val="001B15F8"/>
    <w:rsid w:val="001B6A06"/>
    <w:rsid w:val="001C5002"/>
    <w:rsid w:val="001D09EF"/>
    <w:rsid w:val="001D26E3"/>
    <w:rsid w:val="001E687A"/>
    <w:rsid w:val="001F5C4C"/>
    <w:rsid w:val="00201656"/>
    <w:rsid w:val="00202252"/>
    <w:rsid w:val="00203E53"/>
    <w:rsid w:val="00207310"/>
    <w:rsid w:val="00215B88"/>
    <w:rsid w:val="00227169"/>
    <w:rsid w:val="002535B8"/>
    <w:rsid w:val="00256411"/>
    <w:rsid w:val="00260D07"/>
    <w:rsid w:val="00261058"/>
    <w:rsid w:val="002942AE"/>
    <w:rsid w:val="002A6BE9"/>
    <w:rsid w:val="002C1EB3"/>
    <w:rsid w:val="002C22F2"/>
    <w:rsid w:val="002C583B"/>
    <w:rsid w:val="002D4A5F"/>
    <w:rsid w:val="00306B72"/>
    <w:rsid w:val="00315E70"/>
    <w:rsid w:val="00321FFE"/>
    <w:rsid w:val="00352BCA"/>
    <w:rsid w:val="00355FFA"/>
    <w:rsid w:val="0036451E"/>
    <w:rsid w:val="00384008"/>
    <w:rsid w:val="003A3896"/>
    <w:rsid w:val="003B0739"/>
    <w:rsid w:val="003B1E3D"/>
    <w:rsid w:val="003B6093"/>
    <w:rsid w:val="003C07ED"/>
    <w:rsid w:val="003C19AF"/>
    <w:rsid w:val="003C1D8A"/>
    <w:rsid w:val="003C52D2"/>
    <w:rsid w:val="003D2F83"/>
    <w:rsid w:val="003D4670"/>
    <w:rsid w:val="003E29AE"/>
    <w:rsid w:val="003F396F"/>
    <w:rsid w:val="00403C7A"/>
    <w:rsid w:val="004054C7"/>
    <w:rsid w:val="00410835"/>
    <w:rsid w:val="004141CF"/>
    <w:rsid w:val="004244D2"/>
    <w:rsid w:val="00424D5C"/>
    <w:rsid w:val="004264E2"/>
    <w:rsid w:val="00427E76"/>
    <w:rsid w:val="00432620"/>
    <w:rsid w:val="004800A5"/>
    <w:rsid w:val="00482B31"/>
    <w:rsid w:val="004917C4"/>
    <w:rsid w:val="00495691"/>
    <w:rsid w:val="004D6E13"/>
    <w:rsid w:val="004D757A"/>
    <w:rsid w:val="004E652C"/>
    <w:rsid w:val="004F0501"/>
    <w:rsid w:val="004F4206"/>
    <w:rsid w:val="004F651E"/>
    <w:rsid w:val="00504E25"/>
    <w:rsid w:val="005146B5"/>
    <w:rsid w:val="00517920"/>
    <w:rsid w:val="005334FC"/>
    <w:rsid w:val="0054068F"/>
    <w:rsid w:val="005601A9"/>
    <w:rsid w:val="0056046A"/>
    <w:rsid w:val="0056659C"/>
    <w:rsid w:val="00566F5A"/>
    <w:rsid w:val="00576534"/>
    <w:rsid w:val="005819A0"/>
    <w:rsid w:val="00587263"/>
    <w:rsid w:val="005903CC"/>
    <w:rsid w:val="00590B27"/>
    <w:rsid w:val="00595115"/>
    <w:rsid w:val="00597927"/>
    <w:rsid w:val="005A123C"/>
    <w:rsid w:val="005B66B5"/>
    <w:rsid w:val="005D5474"/>
    <w:rsid w:val="005F677E"/>
    <w:rsid w:val="006042D3"/>
    <w:rsid w:val="00605944"/>
    <w:rsid w:val="00613950"/>
    <w:rsid w:val="00614746"/>
    <w:rsid w:val="00643AD8"/>
    <w:rsid w:val="00645424"/>
    <w:rsid w:val="006454C4"/>
    <w:rsid w:val="00646EB3"/>
    <w:rsid w:val="00647DB8"/>
    <w:rsid w:val="00657917"/>
    <w:rsid w:val="006758B6"/>
    <w:rsid w:val="00675E7F"/>
    <w:rsid w:val="00693F0B"/>
    <w:rsid w:val="006955A3"/>
    <w:rsid w:val="006A01BE"/>
    <w:rsid w:val="006A0E88"/>
    <w:rsid w:val="006A2F24"/>
    <w:rsid w:val="006A3328"/>
    <w:rsid w:val="006A3583"/>
    <w:rsid w:val="006A677D"/>
    <w:rsid w:val="006C2599"/>
    <w:rsid w:val="006C2BD2"/>
    <w:rsid w:val="006C434E"/>
    <w:rsid w:val="006C746D"/>
    <w:rsid w:val="006D6D89"/>
    <w:rsid w:val="00711B9A"/>
    <w:rsid w:val="00712F3F"/>
    <w:rsid w:val="0072089F"/>
    <w:rsid w:val="00724763"/>
    <w:rsid w:val="00725289"/>
    <w:rsid w:val="007371AC"/>
    <w:rsid w:val="00745ADC"/>
    <w:rsid w:val="007467AE"/>
    <w:rsid w:val="00746FF0"/>
    <w:rsid w:val="0074747F"/>
    <w:rsid w:val="007525D1"/>
    <w:rsid w:val="00754A3D"/>
    <w:rsid w:val="00764DB3"/>
    <w:rsid w:val="00767DDA"/>
    <w:rsid w:val="00792E80"/>
    <w:rsid w:val="007A438D"/>
    <w:rsid w:val="007B0623"/>
    <w:rsid w:val="007C569C"/>
    <w:rsid w:val="007C6034"/>
    <w:rsid w:val="007D2109"/>
    <w:rsid w:val="007E2A35"/>
    <w:rsid w:val="007F03D5"/>
    <w:rsid w:val="0080545A"/>
    <w:rsid w:val="008057CC"/>
    <w:rsid w:val="00811787"/>
    <w:rsid w:val="008154DE"/>
    <w:rsid w:val="008311D6"/>
    <w:rsid w:val="00832661"/>
    <w:rsid w:val="0084698F"/>
    <w:rsid w:val="00865DEC"/>
    <w:rsid w:val="00882D10"/>
    <w:rsid w:val="0088327B"/>
    <w:rsid w:val="008A3B89"/>
    <w:rsid w:val="008B2C74"/>
    <w:rsid w:val="008C1876"/>
    <w:rsid w:val="008E69DD"/>
    <w:rsid w:val="008F2E7A"/>
    <w:rsid w:val="00921253"/>
    <w:rsid w:val="00943F90"/>
    <w:rsid w:val="00947BFA"/>
    <w:rsid w:val="009506EA"/>
    <w:rsid w:val="00950F7B"/>
    <w:rsid w:val="009746C2"/>
    <w:rsid w:val="009A57AB"/>
    <w:rsid w:val="009B1EAD"/>
    <w:rsid w:val="009E03DD"/>
    <w:rsid w:val="009E407B"/>
    <w:rsid w:val="009E7CF7"/>
    <w:rsid w:val="009F0DBA"/>
    <w:rsid w:val="009F7C67"/>
    <w:rsid w:val="00A153C0"/>
    <w:rsid w:val="00A168C8"/>
    <w:rsid w:val="00A245A5"/>
    <w:rsid w:val="00A45766"/>
    <w:rsid w:val="00A46C08"/>
    <w:rsid w:val="00A55015"/>
    <w:rsid w:val="00A616F1"/>
    <w:rsid w:val="00A67E4C"/>
    <w:rsid w:val="00A777BD"/>
    <w:rsid w:val="00A850CF"/>
    <w:rsid w:val="00A92E77"/>
    <w:rsid w:val="00A94AF9"/>
    <w:rsid w:val="00A965C0"/>
    <w:rsid w:val="00AB7769"/>
    <w:rsid w:val="00AC02FD"/>
    <w:rsid w:val="00AD23E2"/>
    <w:rsid w:val="00AD54D3"/>
    <w:rsid w:val="00AE0F53"/>
    <w:rsid w:val="00AE2D04"/>
    <w:rsid w:val="00AE6BCE"/>
    <w:rsid w:val="00AF4A5C"/>
    <w:rsid w:val="00B03416"/>
    <w:rsid w:val="00B15160"/>
    <w:rsid w:val="00B23115"/>
    <w:rsid w:val="00B24ECF"/>
    <w:rsid w:val="00B7187B"/>
    <w:rsid w:val="00B81201"/>
    <w:rsid w:val="00B8611A"/>
    <w:rsid w:val="00BA39E4"/>
    <w:rsid w:val="00BB20C5"/>
    <w:rsid w:val="00BB5540"/>
    <w:rsid w:val="00BC3921"/>
    <w:rsid w:val="00BC4F2F"/>
    <w:rsid w:val="00BC51CC"/>
    <w:rsid w:val="00BD1A19"/>
    <w:rsid w:val="00BE05A0"/>
    <w:rsid w:val="00BE4B3D"/>
    <w:rsid w:val="00BF01EA"/>
    <w:rsid w:val="00BF0E88"/>
    <w:rsid w:val="00BF7FA5"/>
    <w:rsid w:val="00C02F6A"/>
    <w:rsid w:val="00C15310"/>
    <w:rsid w:val="00C25CE2"/>
    <w:rsid w:val="00C3386D"/>
    <w:rsid w:val="00C43C70"/>
    <w:rsid w:val="00C5490C"/>
    <w:rsid w:val="00C61A41"/>
    <w:rsid w:val="00C8363F"/>
    <w:rsid w:val="00C920E2"/>
    <w:rsid w:val="00CB5DAF"/>
    <w:rsid w:val="00CC39F6"/>
    <w:rsid w:val="00CD1312"/>
    <w:rsid w:val="00CD5712"/>
    <w:rsid w:val="00D23A2A"/>
    <w:rsid w:val="00D25BC6"/>
    <w:rsid w:val="00D32DD1"/>
    <w:rsid w:val="00D33C6E"/>
    <w:rsid w:val="00D36642"/>
    <w:rsid w:val="00D6159C"/>
    <w:rsid w:val="00D61662"/>
    <w:rsid w:val="00D62258"/>
    <w:rsid w:val="00D638E2"/>
    <w:rsid w:val="00D654E1"/>
    <w:rsid w:val="00D672DD"/>
    <w:rsid w:val="00D7104C"/>
    <w:rsid w:val="00D815C5"/>
    <w:rsid w:val="00D8389C"/>
    <w:rsid w:val="00DA5F86"/>
    <w:rsid w:val="00DA6367"/>
    <w:rsid w:val="00DC0F04"/>
    <w:rsid w:val="00DE5591"/>
    <w:rsid w:val="00DF025B"/>
    <w:rsid w:val="00DF46E6"/>
    <w:rsid w:val="00E2157C"/>
    <w:rsid w:val="00E217DE"/>
    <w:rsid w:val="00E25EF6"/>
    <w:rsid w:val="00E271F7"/>
    <w:rsid w:val="00E3744F"/>
    <w:rsid w:val="00E400F0"/>
    <w:rsid w:val="00EA64DA"/>
    <w:rsid w:val="00EA6A6B"/>
    <w:rsid w:val="00EC5CBF"/>
    <w:rsid w:val="00EE5527"/>
    <w:rsid w:val="00EE7C0D"/>
    <w:rsid w:val="00F10F6A"/>
    <w:rsid w:val="00F26D20"/>
    <w:rsid w:val="00F30A08"/>
    <w:rsid w:val="00F47C73"/>
    <w:rsid w:val="00F81B2F"/>
    <w:rsid w:val="00FC4F02"/>
    <w:rsid w:val="00FD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41164-FECD-4076-BFB4-C669B66F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74"/>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nhideWhenUsed/>
    <w:qFormat/>
    <w:rsid w:val="00B8120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C74"/>
    <w:pPr>
      <w:tabs>
        <w:tab w:val="center" w:pos="4513"/>
        <w:tab w:val="right" w:pos="9026"/>
      </w:tabs>
    </w:pPr>
  </w:style>
  <w:style w:type="character" w:customStyle="1" w:styleId="HeaderChar">
    <w:name w:val="Header Char"/>
    <w:basedOn w:val="DefaultParagraphFont"/>
    <w:link w:val="Header"/>
    <w:uiPriority w:val="99"/>
    <w:rsid w:val="008B2C74"/>
  </w:style>
  <w:style w:type="paragraph" w:styleId="Footer">
    <w:name w:val="footer"/>
    <w:basedOn w:val="Normal"/>
    <w:link w:val="FooterChar"/>
    <w:uiPriority w:val="99"/>
    <w:unhideWhenUsed/>
    <w:rsid w:val="008B2C74"/>
    <w:pPr>
      <w:tabs>
        <w:tab w:val="center" w:pos="4513"/>
        <w:tab w:val="right" w:pos="9026"/>
      </w:tabs>
    </w:pPr>
  </w:style>
  <w:style w:type="character" w:customStyle="1" w:styleId="FooterChar">
    <w:name w:val="Footer Char"/>
    <w:basedOn w:val="DefaultParagraphFont"/>
    <w:link w:val="Footer"/>
    <w:uiPriority w:val="99"/>
    <w:rsid w:val="008B2C74"/>
  </w:style>
  <w:style w:type="table" w:styleId="TableGrid">
    <w:name w:val="Table Grid"/>
    <w:basedOn w:val="TableNormal"/>
    <w:uiPriority w:val="39"/>
    <w:rsid w:val="008B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81201"/>
    <w:rPr>
      <w:rFonts w:ascii="Calibri Light" w:eastAsia="Times New Roman" w:hAnsi="Calibri Light" w:cs="Times New Roman"/>
      <w:b/>
      <w:bCs/>
      <w:i/>
      <w:iCs/>
      <w:sz w:val="28"/>
      <w:szCs w:val="28"/>
      <w:lang w:val="ru-RU" w:eastAsia="ru-RU"/>
    </w:rPr>
  </w:style>
  <w:style w:type="paragraph" w:styleId="ListParagraph">
    <w:name w:val="List Paragraph"/>
    <w:basedOn w:val="Normal"/>
    <w:uiPriority w:val="34"/>
    <w:qFormat/>
    <w:rsid w:val="00C43C70"/>
    <w:pPr>
      <w:ind w:left="720"/>
      <w:contextualSpacing/>
    </w:pPr>
  </w:style>
  <w:style w:type="character" w:styleId="Strong">
    <w:name w:val="Strong"/>
    <w:basedOn w:val="DefaultParagraphFont"/>
    <w:uiPriority w:val="22"/>
    <w:qFormat/>
    <w:rsid w:val="0010424F"/>
    <w:rPr>
      <w:b/>
      <w:bCs/>
    </w:rPr>
  </w:style>
  <w:style w:type="paragraph" w:styleId="NormalWeb">
    <w:name w:val="Normal (Web)"/>
    <w:aliases w:val="webb"/>
    <w:basedOn w:val="Normal"/>
    <w:link w:val="NormalWebChar"/>
    <w:uiPriority w:val="99"/>
    <w:unhideWhenUsed/>
    <w:qFormat/>
    <w:rsid w:val="00175AD0"/>
    <w:pPr>
      <w:spacing w:before="100" w:beforeAutospacing="1" w:after="100" w:afterAutospacing="1"/>
    </w:pPr>
    <w:rPr>
      <w:lang w:val="en-US" w:eastAsia="en-US"/>
    </w:rPr>
  </w:style>
  <w:style w:type="character" w:customStyle="1" w:styleId="NormalWebChar">
    <w:name w:val="Normal (Web) Char"/>
    <w:aliases w:val="webb Char"/>
    <w:link w:val="NormalWeb"/>
    <w:uiPriority w:val="99"/>
    <w:locked/>
    <w:rsid w:val="00175AD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94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2AE"/>
    <w:rPr>
      <w:rFonts w:ascii="Segoe UI" w:eastAsia="Times New Roman" w:hAnsi="Segoe UI" w:cs="Segoe UI"/>
      <w:sz w:val="18"/>
      <w:szCs w:val="18"/>
      <w:lang w:val="ru-RU" w:eastAsia="ru-RU"/>
    </w:rPr>
  </w:style>
  <w:style w:type="paragraph" w:styleId="NoSpacing">
    <w:name w:val="No Spacing"/>
    <w:uiPriority w:val="1"/>
    <w:qFormat/>
    <w:rsid w:val="00D8389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D838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266F5-7608-4CBA-BC86-DFA5E521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2053</Words>
  <Characters>11703</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user</dc:creator>
  <cp:keywords>https://mul2.gov.am/tasks/94819/oneclick/ampopatert_aroxch.docx?token=dbb57f1a1116d7a1e51fdcbf55e4829e</cp:keywords>
  <cp:lastModifiedBy>Lena Nikoghosyan</cp:lastModifiedBy>
  <cp:revision>7</cp:revision>
  <dcterms:created xsi:type="dcterms:W3CDTF">2019-05-20T13:56:00Z</dcterms:created>
  <dcterms:modified xsi:type="dcterms:W3CDTF">2019-07-25T14:20:00Z</dcterms:modified>
</cp:coreProperties>
</file>