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ED8AE" w14:textId="77777777" w:rsidR="00087E18" w:rsidRPr="00FE50FC" w:rsidRDefault="00087E18" w:rsidP="00087E18">
      <w:pPr>
        <w:tabs>
          <w:tab w:val="left" w:pos="0"/>
        </w:tabs>
        <w:spacing w:after="120" w:line="276" w:lineRule="auto"/>
        <w:jc w:val="both"/>
        <w:rPr>
          <w:rFonts w:ascii="Sylfaen" w:hAnsi="Sylfaen"/>
          <w:bCs/>
          <w:noProof/>
          <w:sz w:val="24"/>
          <w:szCs w:val="24"/>
          <w:lang w:val="fr-FR"/>
        </w:rPr>
      </w:pPr>
      <w:bookmarkStart w:id="0" w:name="_GoBack"/>
      <w:bookmarkEnd w:id="0"/>
    </w:p>
    <w:p w14:paraId="012B862C" w14:textId="77777777" w:rsidR="00087E18" w:rsidRPr="00FE50FC" w:rsidRDefault="00087E18" w:rsidP="00087E18">
      <w:pPr>
        <w:tabs>
          <w:tab w:val="left" w:pos="0"/>
        </w:tabs>
        <w:spacing w:after="120"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FE50FC">
        <w:rPr>
          <w:rFonts w:ascii="Sylfaen" w:hAnsi="Sylfaen"/>
          <w:b/>
          <w:bCs/>
          <w:sz w:val="24"/>
          <w:szCs w:val="24"/>
          <w:lang w:val="hy-AM"/>
        </w:rPr>
        <w:t>ՏԵՂԵԿԱՆՔ – ՀԻՄՆԱՎՈՐՈՒՄ</w:t>
      </w:r>
    </w:p>
    <w:p w14:paraId="7DC6FC4E" w14:textId="069234BC" w:rsidR="00087E18" w:rsidRPr="006B69B7" w:rsidRDefault="006B69B7" w:rsidP="006B69B7">
      <w:pPr>
        <w:spacing w:after="120" w:line="276" w:lineRule="auto"/>
        <w:ind w:firstLine="375"/>
        <w:jc w:val="center"/>
        <w:rPr>
          <w:rFonts w:ascii="Sylfaen" w:hAnsi="Sylfaen"/>
          <w:b/>
          <w:bCs/>
          <w:sz w:val="24"/>
          <w:szCs w:val="24"/>
          <w:lang w:val="en-US"/>
        </w:rPr>
      </w:pPr>
      <w:r w:rsidRPr="00FE50FC">
        <w:rPr>
          <w:rFonts w:ascii="Sylfaen" w:hAnsi="Sylfaen"/>
          <w:b/>
          <w:bCs/>
          <w:sz w:val="24"/>
          <w:szCs w:val="24"/>
          <w:lang w:val="hy-AM"/>
        </w:rPr>
        <w:t>«</w:t>
      </w:r>
      <w:r w:rsidRPr="006B69B7">
        <w:rPr>
          <w:rFonts w:ascii="Sylfaen" w:hAnsi="Sylfaen"/>
          <w:b/>
          <w:bCs/>
          <w:sz w:val="24"/>
          <w:szCs w:val="24"/>
          <w:lang w:val="en-US"/>
        </w:rPr>
        <w:t>ՀԱՅԱՍՏԱՆԻ ՀԱՆՐԱՊԵՏՈՒԹՅԱՆ </w:t>
      </w:r>
      <w:r w:rsidRPr="006B69B7">
        <w:rPr>
          <w:rFonts w:ascii="Sylfaen" w:hAnsi="Sylfaen"/>
          <w:b/>
          <w:bCs/>
          <w:sz w:val="24"/>
          <w:szCs w:val="24"/>
          <w:lang w:val="hy-AM"/>
        </w:rPr>
        <w:t>Կ</w:t>
      </w:r>
      <w:r w:rsidRPr="006B69B7">
        <w:rPr>
          <w:rFonts w:ascii="Sylfaen" w:hAnsi="Sylfaen"/>
          <w:b/>
          <w:bCs/>
          <w:sz w:val="24"/>
          <w:szCs w:val="24"/>
          <w:lang w:val="en-US"/>
        </w:rPr>
        <w:t>ԱՌԱՎԱՐՈՒԹՅ</w:t>
      </w:r>
      <w:r w:rsidRPr="006B69B7">
        <w:rPr>
          <w:rFonts w:ascii="Sylfaen" w:hAnsi="Sylfaen"/>
          <w:b/>
          <w:bCs/>
          <w:sz w:val="24"/>
          <w:szCs w:val="24"/>
          <w:lang w:val="hy-AM"/>
        </w:rPr>
        <w:t>Ա</w:t>
      </w:r>
      <w:r w:rsidRPr="006B69B7">
        <w:rPr>
          <w:rFonts w:ascii="Sylfaen" w:hAnsi="Sylfaen"/>
          <w:b/>
          <w:bCs/>
          <w:sz w:val="24"/>
          <w:szCs w:val="24"/>
          <w:lang w:val="en-US"/>
        </w:rPr>
        <w:t>Ն</w:t>
      </w:r>
      <w:r w:rsidRPr="006B69B7">
        <w:rPr>
          <w:rFonts w:ascii="Sylfaen" w:hAnsi="Sylfaen"/>
          <w:b/>
          <w:bCs/>
          <w:sz w:val="24"/>
          <w:szCs w:val="24"/>
          <w:lang w:val="hy-AM"/>
        </w:rPr>
        <w:t>, </w:t>
      </w:r>
      <w:r w:rsidRPr="006B69B7">
        <w:rPr>
          <w:rFonts w:ascii="Sylfaen" w:hAnsi="Sylfaen"/>
          <w:b/>
          <w:bCs/>
          <w:sz w:val="24"/>
          <w:szCs w:val="24"/>
          <w:lang w:val="en-US"/>
        </w:rPr>
        <w:t>ԱՐՄՓԱՈՒԵՐ ՓԲԸ-</w:t>
      </w:r>
      <w:r w:rsidRPr="006B69B7">
        <w:rPr>
          <w:rFonts w:ascii="Sylfaen" w:hAnsi="Sylfaen"/>
          <w:b/>
          <w:bCs/>
          <w:sz w:val="24"/>
          <w:szCs w:val="24"/>
          <w:lang w:val="hy-AM"/>
        </w:rPr>
        <w:t xml:space="preserve">Ի </w:t>
      </w:r>
      <w:r>
        <w:rPr>
          <w:rFonts w:ascii="Sylfaen" w:hAnsi="Sylfaen"/>
          <w:b/>
          <w:bCs/>
          <w:sz w:val="24"/>
          <w:szCs w:val="24"/>
          <w:lang w:val="en-US"/>
        </w:rPr>
        <w:t>ԵՎ</w:t>
      </w:r>
      <w:r w:rsidRPr="006B69B7">
        <w:rPr>
          <w:rFonts w:ascii="Sylfaen" w:hAnsi="Sylfaen"/>
          <w:b/>
          <w:bCs/>
          <w:sz w:val="24"/>
          <w:szCs w:val="24"/>
          <w:lang w:val="hy-AM"/>
        </w:rPr>
        <w:t> </w:t>
      </w:r>
      <w:r w:rsidRPr="006B69B7">
        <w:rPr>
          <w:rFonts w:ascii="Sylfaen" w:hAnsi="Sylfaen"/>
          <w:b/>
          <w:bCs/>
          <w:sz w:val="24"/>
          <w:szCs w:val="24"/>
          <w:lang w:val="en-US"/>
        </w:rPr>
        <w:t>ՌԵՆԿՈ Ս.Պ.Ա</w:t>
      </w:r>
      <w:r w:rsidRPr="006B69B7">
        <w:rPr>
          <w:rFonts w:ascii="Sylfaen" w:hAnsi="Sylfaen"/>
          <w:b/>
          <w:bCs/>
          <w:sz w:val="24"/>
          <w:szCs w:val="24"/>
          <w:lang w:val="hy-AM"/>
        </w:rPr>
        <w:t>-Ի ՄԻՋ</w:t>
      </w:r>
      <w:r>
        <w:rPr>
          <w:rFonts w:ascii="Sylfaen" w:hAnsi="Sylfaen"/>
          <w:b/>
          <w:bCs/>
          <w:sz w:val="24"/>
          <w:szCs w:val="24"/>
          <w:lang w:val="en-US"/>
        </w:rPr>
        <w:t>ԵՎ</w:t>
      </w:r>
      <w:r w:rsidRPr="006B69B7">
        <w:rPr>
          <w:rFonts w:ascii="Sylfaen" w:hAnsi="Sylfaen"/>
          <w:b/>
          <w:bCs/>
          <w:sz w:val="24"/>
          <w:szCs w:val="24"/>
          <w:lang w:val="hy-AM"/>
        </w:rPr>
        <w:t xml:space="preserve"> ԿՆՔՎԱԾ </w:t>
      </w:r>
      <w:r w:rsidRPr="006B69B7">
        <w:rPr>
          <w:rFonts w:ascii="Sylfaen" w:hAnsi="Sylfaen"/>
          <w:b/>
          <w:bCs/>
          <w:sz w:val="24"/>
          <w:szCs w:val="24"/>
          <w:lang w:val="en-US"/>
        </w:rPr>
        <w:t>ՇՐՋԱՆԱԿԱՅԻՆ ՀԱՄԱՁԱՅՆԱԳ</w:t>
      </w:r>
      <w:r w:rsidRPr="006B69B7">
        <w:rPr>
          <w:rFonts w:ascii="Sylfaen" w:hAnsi="Sylfaen"/>
          <w:b/>
          <w:bCs/>
          <w:sz w:val="24"/>
          <w:szCs w:val="24"/>
          <w:lang w:val="hy-AM"/>
        </w:rPr>
        <w:t>ՐԻ ՀԱՄԱՁԱՅՆ ՈՒՂՂԱԿԻ ՊԱՅՄԱՆԱԳՐԻ</w:t>
      </w:r>
      <w:r>
        <w:rPr>
          <w:rFonts w:ascii="Sylfaen" w:hAnsi="Sylfaen"/>
          <w:b/>
          <w:bCs/>
          <w:sz w:val="24"/>
          <w:szCs w:val="24"/>
          <w:lang w:val="en-US"/>
        </w:rPr>
        <w:t xml:space="preserve">Ն </w:t>
      </w:r>
      <w:r w:rsidR="00C51264" w:rsidRPr="00FE50FC">
        <w:rPr>
          <w:rFonts w:ascii="Sylfaen" w:hAnsi="Sylfaen"/>
          <w:b/>
          <w:bCs/>
          <w:sz w:val="24"/>
          <w:szCs w:val="24"/>
          <w:lang w:val="hy-AM"/>
        </w:rPr>
        <w:t>ՀԱՎԱՆՈՒԹՅՈՒՆ ՏԱԼՈՒ ՄԱՍԻՆ</w:t>
      </w:r>
      <w:r w:rsidR="00060AA8" w:rsidRPr="00FE50FC">
        <w:rPr>
          <w:rFonts w:ascii="Sylfaen" w:hAnsi="Sylfaen"/>
          <w:b/>
          <w:bCs/>
          <w:sz w:val="24"/>
          <w:szCs w:val="24"/>
          <w:lang w:val="hy-AM"/>
        </w:rPr>
        <w:t>»</w:t>
      </w:r>
      <w:r w:rsidR="00087E18" w:rsidRPr="00FE50FC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087E18" w:rsidRPr="00FE50FC">
        <w:rPr>
          <w:rFonts w:ascii="Sylfaen" w:hAnsi="Sylfaen"/>
          <w:b/>
          <w:bCs/>
          <w:sz w:val="24"/>
          <w:szCs w:val="24"/>
          <w:lang w:val="hy-AM"/>
        </w:rPr>
        <w:t>ՀԱՅԱՍՏԱՆԻ ՀԱՆՐԱՊԵՏՈՒԹՅԱՆ ԿԱՌԱՎԱՐՈՒԹՅԱՆ ՈՐՈՇՄԱՆ ՆԱԽԱԳԾԻ ԸՆԴՈՒՆՄԱՆ</w:t>
      </w:r>
    </w:p>
    <w:p w14:paraId="48B84BE8" w14:textId="77777777" w:rsidR="00087E18" w:rsidRPr="00FE50FC" w:rsidRDefault="00087E18" w:rsidP="00087E18">
      <w:pPr>
        <w:tabs>
          <w:tab w:val="left" w:pos="0"/>
        </w:tabs>
        <w:spacing w:after="120" w:line="276" w:lineRule="auto"/>
        <w:jc w:val="both"/>
        <w:rPr>
          <w:rFonts w:ascii="Sylfaen" w:hAnsi="Sylfaen"/>
          <w:b/>
          <w:i/>
          <w:noProof/>
          <w:sz w:val="24"/>
          <w:szCs w:val="24"/>
          <w:lang w:val="fr-FR"/>
        </w:rPr>
      </w:pPr>
    </w:p>
    <w:p w14:paraId="6144DEB1" w14:textId="2C659B1B" w:rsidR="00087E18" w:rsidRPr="00FE50FC" w:rsidRDefault="00983B02" w:rsidP="00087E18">
      <w:pPr>
        <w:pStyle w:val="Title"/>
        <w:numPr>
          <w:ilvl w:val="0"/>
          <w:numId w:val="1"/>
        </w:numPr>
        <w:spacing w:after="120" w:line="276" w:lineRule="auto"/>
        <w:ind w:right="-50"/>
        <w:jc w:val="both"/>
        <w:rPr>
          <w:rFonts w:ascii="Sylfaen" w:hAnsi="Sylfaen"/>
          <w:b/>
          <w:bCs/>
          <w:i/>
          <w:noProof w:val="0"/>
          <w:sz w:val="24"/>
          <w:szCs w:val="24"/>
          <w:lang w:val="hy-AM" w:eastAsia="en-US"/>
        </w:rPr>
      </w:pPr>
      <w:r w:rsidRPr="004C08F4">
        <w:rPr>
          <w:rFonts w:ascii="Sylfaen" w:hAnsi="Sylfaen"/>
          <w:b/>
          <w:bCs/>
          <w:i/>
          <w:noProof w:val="0"/>
          <w:sz w:val="24"/>
          <w:szCs w:val="24"/>
          <w:lang w:val="hy-AM" w:eastAsia="en-US"/>
        </w:rPr>
        <w:t>Նախապատմությունը.</w:t>
      </w:r>
      <w:r w:rsidR="00087E18" w:rsidRPr="00FE50FC">
        <w:rPr>
          <w:rFonts w:ascii="Sylfaen" w:hAnsi="Sylfaen"/>
          <w:b/>
          <w:bCs/>
          <w:i/>
          <w:noProof w:val="0"/>
          <w:sz w:val="24"/>
          <w:szCs w:val="24"/>
          <w:lang w:val="hy-AM" w:eastAsia="en-US"/>
        </w:rPr>
        <w:t xml:space="preserve"> </w:t>
      </w:r>
    </w:p>
    <w:p w14:paraId="75F3F34F" w14:textId="38E1F3C7" w:rsidR="00ED087B" w:rsidRPr="00FE50FC" w:rsidRDefault="00ED087B" w:rsidP="00DE302E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2015թ. դեկտեմբերի 2-ին ՀՀ Կառավարության և Renco SpA ընկերության միջև կնքվել է Փոխըմբռնման Հուշագիր Երևան քաղաքի տարածքում՝ «Երևանի ՋԷԿ» </w:t>
      </w:r>
      <w:r w:rsidR="00FE50FC" w:rsidRPr="00FE50FC">
        <w:rPr>
          <w:rFonts w:ascii="Sylfaen" w:hAnsi="Sylfaen"/>
          <w:bCs/>
          <w:sz w:val="24"/>
          <w:szCs w:val="24"/>
          <w:lang w:val="hy-AM" w:eastAsia="en-US"/>
        </w:rPr>
        <w:t>ՓԲԸ</w:t>
      </w:r>
      <w:r w:rsidR="00FE50FC" w:rsidRPr="00D124BD">
        <w:rPr>
          <w:rFonts w:ascii="Sylfaen" w:hAnsi="Sylfaen"/>
          <w:bCs/>
          <w:sz w:val="24"/>
          <w:szCs w:val="24"/>
          <w:lang w:val="hy-AM" w:eastAsia="en-US"/>
        </w:rPr>
        <w:noBreakHyphen/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>ի գործող ՋԷԿ-ի հարևանությամբ, գազային վառելիքով աշխատող կոմբինացված ցիկլով 250ՄՎտ հզորությամբ նոր էլեկտրակայան կառուցելու և շահագործելու վերաբերյալ («Ծրագիր»): Հիմք ընդունելով նշված Հուշագիրը՝ 2017թ. ապրիլի 27-ին ՀՀ Կառավարությ</w:t>
      </w:r>
      <w:r w:rsidR="00983B02" w:rsidRPr="00FE50FC">
        <w:rPr>
          <w:rFonts w:ascii="Sylfaen" w:hAnsi="Sylfaen"/>
          <w:bCs/>
          <w:sz w:val="24"/>
          <w:szCs w:val="24"/>
          <w:lang w:val="hy-AM" w:eastAsia="en-US"/>
        </w:rPr>
        <w:t>ան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>, Renco SpA</w:t>
      </w:r>
      <w:r w:rsidR="00983B02" w:rsidRPr="00FE50FC">
        <w:rPr>
          <w:rFonts w:ascii="Sylfaen" w:hAnsi="Sylfaen"/>
          <w:bCs/>
          <w:sz w:val="24"/>
          <w:szCs w:val="24"/>
          <w:lang w:val="hy-AM" w:eastAsia="en-US"/>
        </w:rPr>
        <w:t>-ի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և Արմփաուեր ՓԲԸ-</w:t>
      </w:r>
      <w:r w:rsidR="00983B02" w:rsidRPr="00FE50FC">
        <w:rPr>
          <w:rFonts w:ascii="Sylfaen" w:hAnsi="Sylfaen"/>
          <w:bCs/>
          <w:sz w:val="24"/>
          <w:szCs w:val="24"/>
          <w:lang w:val="hy-AM" w:eastAsia="en-US"/>
        </w:rPr>
        <w:t>ի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(«Կառուցապատող») կնք</w:t>
      </w:r>
      <w:r w:rsidR="00983B02" w:rsidRPr="00FE50FC">
        <w:rPr>
          <w:rFonts w:ascii="Sylfaen" w:hAnsi="Sylfaen"/>
          <w:bCs/>
          <w:sz w:val="24"/>
          <w:szCs w:val="24"/>
          <w:lang w:val="hy-AM" w:eastAsia="en-US"/>
        </w:rPr>
        <w:t>վ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ել </w:t>
      </w:r>
      <w:r w:rsidR="00983B02" w:rsidRPr="00FE50FC">
        <w:rPr>
          <w:rFonts w:ascii="Sylfaen" w:hAnsi="Sylfaen"/>
          <w:bCs/>
          <w:sz w:val="24"/>
          <w:szCs w:val="24"/>
          <w:lang w:val="hy-AM" w:eastAsia="en-US"/>
        </w:rPr>
        <w:t>է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983B02" w:rsidRPr="00FE50FC">
        <w:rPr>
          <w:rFonts w:ascii="Sylfaen" w:hAnsi="Sylfaen"/>
          <w:bCs/>
          <w:sz w:val="24"/>
          <w:szCs w:val="24"/>
          <w:lang w:val="hy-AM" w:eastAsia="en-US"/>
        </w:rPr>
        <w:t>Ծ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րագրի </w:t>
      </w:r>
      <w:r w:rsidR="00983B02" w:rsidRPr="00FE50FC">
        <w:rPr>
          <w:rFonts w:ascii="Sylfaen" w:hAnsi="Sylfaen"/>
          <w:bCs/>
          <w:sz w:val="24"/>
          <w:szCs w:val="24"/>
          <w:lang w:val="hy-AM" w:eastAsia="en-US"/>
        </w:rPr>
        <w:t>վերաբերյալ Շ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րջանակային </w:t>
      </w:r>
      <w:r w:rsidR="00983B02" w:rsidRPr="00FE50FC">
        <w:rPr>
          <w:rFonts w:ascii="Sylfaen" w:hAnsi="Sylfaen"/>
          <w:bCs/>
          <w:sz w:val="24"/>
          <w:szCs w:val="24"/>
          <w:lang w:val="hy-AM" w:eastAsia="en-US"/>
        </w:rPr>
        <w:t>Հ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ամաձայնագիր (այսուհետ՝ «ՇՀ»):  </w:t>
      </w:r>
    </w:p>
    <w:p w14:paraId="4A6173D2" w14:textId="7DA3D6E8" w:rsidR="00983B02" w:rsidRPr="00FE50FC" w:rsidRDefault="00983B02" w:rsidP="00DE302E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FE50FC">
        <w:rPr>
          <w:rFonts w:ascii="Sylfaen" w:hAnsi="Sylfaen"/>
          <w:bCs/>
          <w:sz w:val="24"/>
          <w:szCs w:val="24"/>
          <w:lang w:val="hy-AM" w:eastAsia="en-US"/>
        </w:rPr>
        <w:t>2017թ. ապրիլի 27-ի</w:t>
      </w:r>
      <w:r w:rsidRPr="00FE50FC">
        <w:rPr>
          <w:rFonts w:ascii="Sylfaen" w:hAnsi="Sylfaen"/>
          <w:sz w:val="24"/>
          <w:szCs w:val="24"/>
          <w:lang w:val="hy-AM"/>
        </w:rPr>
        <w:t xml:space="preserve">ն կնքված </w:t>
      </w:r>
      <w:r w:rsidR="00ED087B" w:rsidRPr="00FE50FC">
        <w:rPr>
          <w:rFonts w:ascii="Sylfaen" w:hAnsi="Sylfaen"/>
          <w:sz w:val="24"/>
          <w:szCs w:val="24"/>
          <w:lang w:val="hy-AM"/>
        </w:rPr>
        <w:t>ՇՀ-ի 12.1-րդ հոդվածի համաձայն՝ Կողմերը պարտավորվել են բանակցել</w:t>
      </w:r>
      <w:r w:rsidRPr="00FE50FC">
        <w:rPr>
          <w:rFonts w:ascii="Sylfaen" w:hAnsi="Sylfaen"/>
          <w:sz w:val="24"/>
          <w:szCs w:val="24"/>
          <w:lang w:val="hy-AM"/>
        </w:rPr>
        <w:t xml:space="preserve"> և</w:t>
      </w:r>
      <w:r w:rsidR="00ED087B" w:rsidRPr="00FE50FC">
        <w:rPr>
          <w:rFonts w:ascii="Sylfaen" w:hAnsi="Sylfaen"/>
          <w:sz w:val="24"/>
          <w:szCs w:val="24"/>
          <w:lang w:val="hy-AM"/>
        </w:rPr>
        <w:t xml:space="preserve"> </w:t>
      </w:r>
      <w:r w:rsidRPr="00FE50FC">
        <w:rPr>
          <w:rFonts w:ascii="Sylfaen" w:hAnsi="Sylfaen"/>
          <w:sz w:val="24"/>
          <w:szCs w:val="24"/>
          <w:lang w:val="hy-AM"/>
        </w:rPr>
        <w:t>ՇՀ-ում ներառել Ծրագիրը Ֆ</w:t>
      </w:r>
      <w:r w:rsidR="00ED087B" w:rsidRPr="00FE50FC">
        <w:rPr>
          <w:rFonts w:ascii="Sylfaen" w:hAnsi="Sylfaen"/>
          <w:sz w:val="24"/>
          <w:szCs w:val="24"/>
          <w:lang w:val="hy-AM"/>
        </w:rPr>
        <w:t xml:space="preserve">ինանսավորող </w:t>
      </w:r>
      <w:r w:rsidRPr="00FE50FC">
        <w:rPr>
          <w:rFonts w:ascii="Sylfaen" w:hAnsi="Sylfaen"/>
          <w:sz w:val="24"/>
          <w:szCs w:val="24"/>
          <w:lang w:val="hy-AM"/>
        </w:rPr>
        <w:t>Կ</w:t>
      </w:r>
      <w:r w:rsidR="00ED087B" w:rsidRPr="00FE50FC">
        <w:rPr>
          <w:rFonts w:ascii="Sylfaen" w:hAnsi="Sylfaen"/>
          <w:sz w:val="24"/>
          <w:szCs w:val="24"/>
          <w:lang w:val="hy-AM"/>
        </w:rPr>
        <w:t>ողմերի</w:t>
      </w:r>
      <w:r w:rsidR="00DE302E" w:rsidRPr="00FE50FC">
        <w:rPr>
          <w:rFonts w:ascii="Sylfaen" w:hAnsi="Sylfaen"/>
          <w:sz w:val="24"/>
          <w:szCs w:val="24"/>
          <w:lang w:val="hy-AM"/>
        </w:rPr>
        <w:t xml:space="preserve"> (IFC, ADB, DEG, OPEC) </w:t>
      </w:r>
      <w:r w:rsidR="00ED087B" w:rsidRPr="00FE50FC">
        <w:rPr>
          <w:rFonts w:ascii="Sylfaen" w:hAnsi="Sylfaen"/>
          <w:sz w:val="24"/>
          <w:szCs w:val="24"/>
          <w:lang w:val="hy-AM"/>
        </w:rPr>
        <w:t xml:space="preserve"> կողմից </w:t>
      </w:r>
      <w:r w:rsidRPr="00FE50FC">
        <w:rPr>
          <w:rFonts w:ascii="Sylfaen" w:hAnsi="Sylfaen"/>
          <w:sz w:val="24"/>
          <w:szCs w:val="24"/>
          <w:lang w:val="hy-AM"/>
        </w:rPr>
        <w:t xml:space="preserve">առաջարկված որոշակի </w:t>
      </w:r>
      <w:r w:rsidR="00ED087B" w:rsidRPr="00FE50FC">
        <w:rPr>
          <w:rFonts w:ascii="Sylfaen" w:hAnsi="Sylfaen"/>
          <w:sz w:val="24"/>
          <w:szCs w:val="24"/>
          <w:lang w:val="hy-AM"/>
        </w:rPr>
        <w:t xml:space="preserve">փոփոխություններ։ </w:t>
      </w:r>
      <w:r w:rsidRPr="00FE50FC">
        <w:rPr>
          <w:rFonts w:ascii="Sylfaen" w:hAnsi="Sylfaen"/>
          <w:sz w:val="24"/>
          <w:szCs w:val="24"/>
          <w:lang w:val="hy-AM"/>
        </w:rPr>
        <w:t xml:space="preserve">Այդ կապակցությամբ </w:t>
      </w:r>
      <w:r w:rsidR="00ED087B" w:rsidRPr="00FE50FC">
        <w:rPr>
          <w:rFonts w:ascii="Sylfaen" w:hAnsi="Sylfaen"/>
          <w:sz w:val="24"/>
          <w:szCs w:val="24"/>
          <w:lang w:val="hy-AM"/>
        </w:rPr>
        <w:t xml:space="preserve">Ֆինանսավորող Կողմերի հետ </w:t>
      </w:r>
      <w:r w:rsidRPr="00FE50FC">
        <w:rPr>
          <w:rFonts w:ascii="Sylfaen" w:hAnsi="Sylfaen"/>
          <w:sz w:val="24"/>
          <w:szCs w:val="24"/>
          <w:lang w:val="hy-AM"/>
        </w:rPr>
        <w:t xml:space="preserve">համապատասխան </w:t>
      </w:r>
      <w:r w:rsidR="00ED087B" w:rsidRPr="00FE50FC">
        <w:rPr>
          <w:rFonts w:ascii="Sylfaen" w:hAnsi="Sylfaen"/>
          <w:sz w:val="24"/>
          <w:szCs w:val="24"/>
          <w:lang w:val="hy-AM"/>
        </w:rPr>
        <w:t xml:space="preserve">բանակցությունները սկսվել են 2017թ. դեկտեմբերին և ավարտվել 2018 թվականի ապրիլի առաջին կեսին: Դրանց արդյունքում մշակվել է </w:t>
      </w:r>
      <w:r w:rsidRPr="00FE50FC">
        <w:rPr>
          <w:rFonts w:ascii="Sylfaen" w:hAnsi="Sylfaen"/>
          <w:sz w:val="24"/>
          <w:szCs w:val="24"/>
          <w:lang w:val="hy-AM"/>
        </w:rPr>
        <w:t xml:space="preserve">ՇՀ-ի </w:t>
      </w:r>
      <w:r w:rsidR="00ED087B" w:rsidRPr="00FE50FC">
        <w:rPr>
          <w:rFonts w:ascii="Sylfaen" w:hAnsi="Sylfaen"/>
          <w:sz w:val="24"/>
          <w:szCs w:val="24"/>
          <w:lang w:val="hy-AM"/>
        </w:rPr>
        <w:t>փոփոխված և վերաշարադրված տարբերակը</w:t>
      </w:r>
      <w:r w:rsidR="0026551A" w:rsidRPr="00FE50FC">
        <w:rPr>
          <w:rFonts w:ascii="Sylfaen" w:hAnsi="Sylfaen"/>
          <w:sz w:val="24"/>
          <w:szCs w:val="24"/>
          <w:lang w:val="hy-AM"/>
        </w:rPr>
        <w:t xml:space="preserve"> (</w:t>
      </w:r>
      <w:r w:rsidR="0026551A" w:rsidRPr="00FE50FC">
        <w:rPr>
          <w:rFonts w:ascii="Sylfaen" w:hAnsi="Sylfaen"/>
          <w:bCs/>
          <w:sz w:val="24"/>
          <w:szCs w:val="24"/>
          <w:lang w:val="hy-AM" w:eastAsia="en-US"/>
        </w:rPr>
        <w:t>այսուհետ նաև՝ «ՓՎՇՀ»</w:t>
      </w:r>
      <w:r w:rsidR="0026551A" w:rsidRPr="00FE50FC">
        <w:rPr>
          <w:rFonts w:ascii="Sylfaen" w:hAnsi="Sylfaen"/>
          <w:sz w:val="24"/>
          <w:szCs w:val="24"/>
          <w:lang w:val="hy-AM"/>
        </w:rPr>
        <w:t>)</w:t>
      </w:r>
      <w:r w:rsidR="00ED087B" w:rsidRPr="00FE50FC">
        <w:rPr>
          <w:rFonts w:ascii="Sylfaen" w:hAnsi="Sylfaen"/>
          <w:sz w:val="24"/>
          <w:szCs w:val="24"/>
          <w:lang w:val="hy-AM"/>
        </w:rPr>
        <w:t>: Բացի այդ մշակվել է հավելյալ համաձայնագիր</w:t>
      </w:r>
      <w:r w:rsidR="00AC6163" w:rsidRPr="00FE50FC">
        <w:rPr>
          <w:rFonts w:ascii="Sylfaen" w:hAnsi="Sylfaen"/>
          <w:sz w:val="24"/>
          <w:szCs w:val="24"/>
          <w:lang w:val="hy-AM"/>
        </w:rPr>
        <w:t>ը</w:t>
      </w:r>
      <w:r w:rsidR="00ED087B" w:rsidRPr="00FE50FC">
        <w:rPr>
          <w:rFonts w:ascii="Sylfaen" w:hAnsi="Sylfaen"/>
          <w:sz w:val="24"/>
          <w:szCs w:val="24"/>
          <w:lang w:val="hy-AM"/>
        </w:rPr>
        <w:t xml:space="preserve"> (</w:t>
      </w:r>
      <w:r w:rsidR="00041732">
        <w:rPr>
          <w:rFonts w:ascii="Sylfaen" w:hAnsi="Sylfaen"/>
          <w:sz w:val="24"/>
          <w:szCs w:val="24"/>
          <w:lang w:val="hy-AM"/>
        </w:rPr>
        <w:t>«</w:t>
      </w:r>
      <w:r w:rsidR="00ED087B" w:rsidRPr="00FE50FC">
        <w:rPr>
          <w:rFonts w:ascii="Sylfaen" w:hAnsi="Sylfaen"/>
          <w:sz w:val="24"/>
          <w:szCs w:val="24"/>
          <w:lang w:val="hy-AM"/>
        </w:rPr>
        <w:t>ՀաՀ</w:t>
      </w:r>
      <w:r w:rsidR="00041732">
        <w:rPr>
          <w:rFonts w:ascii="Sylfaen" w:hAnsi="Sylfaen"/>
          <w:sz w:val="24"/>
          <w:szCs w:val="24"/>
          <w:lang w:val="hy-AM"/>
        </w:rPr>
        <w:t>»</w:t>
      </w:r>
      <w:r w:rsidR="00ED087B" w:rsidRPr="00FE50FC">
        <w:rPr>
          <w:rFonts w:ascii="Sylfaen" w:hAnsi="Sylfaen"/>
          <w:sz w:val="24"/>
          <w:szCs w:val="24"/>
          <w:lang w:val="hy-AM"/>
        </w:rPr>
        <w:t>)</w:t>
      </w:r>
      <w:r w:rsidRPr="00FE50FC">
        <w:rPr>
          <w:rFonts w:ascii="Sylfaen" w:hAnsi="Sylfaen"/>
          <w:sz w:val="24"/>
          <w:szCs w:val="24"/>
          <w:lang w:val="hy-AM"/>
        </w:rPr>
        <w:t xml:space="preserve">: </w:t>
      </w:r>
    </w:p>
    <w:p w14:paraId="6ED69C89" w14:textId="553E8268" w:rsidR="00ED087B" w:rsidRPr="00FE50FC" w:rsidRDefault="00ED087B" w:rsidP="00DE302E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FE50FC">
        <w:rPr>
          <w:rFonts w:ascii="Sylfaen" w:hAnsi="Sylfaen"/>
          <w:sz w:val="24"/>
          <w:szCs w:val="24"/>
          <w:lang w:val="hy-AM"/>
        </w:rPr>
        <w:t xml:space="preserve">2018 թվականի օգոստոս-սեպտեմբեր ամիսներին նոր </w:t>
      </w:r>
      <w:r w:rsidR="006F0F23" w:rsidRPr="00FE50FC">
        <w:rPr>
          <w:rFonts w:ascii="Sylfaen" w:hAnsi="Sylfaen"/>
          <w:sz w:val="24"/>
          <w:szCs w:val="24"/>
          <w:lang w:val="hy-AM"/>
        </w:rPr>
        <w:t>Կ</w:t>
      </w:r>
      <w:r w:rsidRPr="00FE50FC">
        <w:rPr>
          <w:rFonts w:ascii="Sylfaen" w:hAnsi="Sylfaen"/>
          <w:sz w:val="24"/>
          <w:szCs w:val="24"/>
          <w:lang w:val="hy-AM"/>
        </w:rPr>
        <w:t xml:space="preserve">առավարության պահանջով Կողմերի միջև վերաբանակցվել է </w:t>
      </w:r>
      <w:r w:rsidR="00861785">
        <w:rPr>
          <w:rFonts w:ascii="Sylfaen" w:hAnsi="Sylfaen"/>
          <w:sz w:val="24"/>
          <w:szCs w:val="24"/>
          <w:lang w:val="hy-AM"/>
        </w:rPr>
        <w:t>ՇՀ</w:t>
      </w:r>
      <w:r w:rsidR="00861785">
        <w:rPr>
          <w:rFonts w:ascii="Sylfaen" w:hAnsi="Sylfaen"/>
          <w:sz w:val="24"/>
          <w:szCs w:val="24"/>
          <w:lang w:val="hy-AM"/>
        </w:rPr>
        <w:noBreakHyphen/>
      </w:r>
      <w:r w:rsidRPr="00FE50FC">
        <w:rPr>
          <w:rFonts w:ascii="Sylfaen" w:hAnsi="Sylfaen"/>
          <w:sz w:val="24"/>
          <w:szCs w:val="24"/>
          <w:lang w:val="hy-AM"/>
        </w:rPr>
        <w:t>ի Հավելված 5-ով սահմանված Սակագնային Պլանը</w:t>
      </w:r>
      <w:r w:rsidR="006F0F23" w:rsidRPr="00FE50FC">
        <w:rPr>
          <w:rFonts w:ascii="Sylfaen" w:hAnsi="Sylfaen"/>
          <w:sz w:val="24"/>
          <w:szCs w:val="24"/>
          <w:lang w:val="hy-AM"/>
        </w:rPr>
        <w:t xml:space="preserve">, որի </w:t>
      </w:r>
      <w:r w:rsidR="00983B02" w:rsidRPr="00FE50FC">
        <w:rPr>
          <w:rFonts w:ascii="Sylfaen" w:hAnsi="Sylfaen"/>
          <w:sz w:val="24"/>
          <w:szCs w:val="24"/>
          <w:lang w:val="hy-AM"/>
        </w:rPr>
        <w:t>ա</w:t>
      </w:r>
      <w:r w:rsidRPr="00FE50FC">
        <w:rPr>
          <w:rFonts w:ascii="Sylfaen" w:hAnsi="Sylfaen"/>
          <w:sz w:val="24"/>
          <w:szCs w:val="24"/>
          <w:lang w:val="hy-AM"/>
        </w:rPr>
        <w:t>րդյունքում</w:t>
      </w:r>
      <w:r w:rsidR="00983B02" w:rsidRPr="00FE50FC">
        <w:rPr>
          <w:rFonts w:ascii="Sylfaen" w:hAnsi="Sylfaen"/>
          <w:sz w:val="24"/>
          <w:szCs w:val="24"/>
          <w:lang w:val="hy-AM"/>
        </w:rPr>
        <w:t xml:space="preserve"> </w:t>
      </w:r>
      <w:r w:rsidR="006F0F23" w:rsidRPr="00FE50FC">
        <w:rPr>
          <w:rFonts w:ascii="Sylfaen" w:hAnsi="Sylfaen"/>
          <w:sz w:val="24"/>
          <w:szCs w:val="24"/>
          <w:lang w:val="hy-AM"/>
        </w:rPr>
        <w:t xml:space="preserve">Կառավարության ներկայացուցիչներին </w:t>
      </w:r>
      <w:r w:rsidRPr="00FE50FC">
        <w:rPr>
          <w:rFonts w:ascii="Sylfaen" w:hAnsi="Sylfaen"/>
          <w:sz w:val="24"/>
          <w:szCs w:val="24"/>
          <w:lang w:val="hy-AM"/>
        </w:rPr>
        <w:t xml:space="preserve">հաջողվել է նվազեցնել </w:t>
      </w:r>
      <w:r w:rsidR="00AC6163" w:rsidRPr="00FE50FC">
        <w:rPr>
          <w:rFonts w:ascii="Sylfaen" w:hAnsi="Sylfaen"/>
          <w:sz w:val="24"/>
          <w:szCs w:val="24"/>
          <w:lang w:val="hy-AM"/>
        </w:rPr>
        <w:t xml:space="preserve">համապատասխան </w:t>
      </w:r>
      <w:r w:rsidRPr="00FE50FC">
        <w:rPr>
          <w:rFonts w:ascii="Sylfaen" w:hAnsi="Sylfaen"/>
          <w:sz w:val="24"/>
          <w:szCs w:val="24"/>
          <w:lang w:val="hy-AM"/>
        </w:rPr>
        <w:t xml:space="preserve">սակագները։ </w:t>
      </w:r>
    </w:p>
    <w:p w14:paraId="25E1EDAE" w14:textId="5A1DB156" w:rsidR="00AC6163" w:rsidRPr="00FE50FC" w:rsidRDefault="00087E18" w:rsidP="00DE302E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bCs/>
          <w:sz w:val="24"/>
          <w:szCs w:val="24"/>
          <w:lang w:val="hy-AM" w:eastAsia="en-US"/>
        </w:rPr>
        <w:t>201</w:t>
      </w:r>
      <w:r w:rsidR="00F60E2B" w:rsidRPr="00FE50FC">
        <w:rPr>
          <w:rFonts w:ascii="Sylfaen" w:hAnsi="Sylfaen"/>
          <w:bCs/>
          <w:sz w:val="24"/>
          <w:szCs w:val="24"/>
          <w:lang w:val="hy-AM" w:eastAsia="en-US"/>
        </w:rPr>
        <w:t>8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>թ.</w:t>
      </w:r>
      <w:r w:rsidR="0094742C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161F21" w:rsidRPr="00FE50FC">
        <w:rPr>
          <w:rFonts w:ascii="Sylfaen" w:hAnsi="Sylfaen"/>
          <w:bCs/>
          <w:sz w:val="24"/>
          <w:szCs w:val="24"/>
          <w:lang w:val="hy-AM" w:eastAsia="en-US"/>
        </w:rPr>
        <w:t>ն</w:t>
      </w:r>
      <w:r w:rsidR="0094742C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ոյեմբերի </w:t>
      </w:r>
      <w:r w:rsidR="001837ED" w:rsidRPr="00FE50FC">
        <w:rPr>
          <w:rFonts w:ascii="Sylfaen" w:hAnsi="Sylfaen"/>
          <w:bCs/>
          <w:sz w:val="24"/>
          <w:szCs w:val="24"/>
          <w:lang w:val="hy-AM" w:eastAsia="en-US"/>
        </w:rPr>
        <w:t>1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noBreakHyphen/>
        <w:t>ի</w:t>
      </w:r>
      <w:r w:rsidR="00161F21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նիստում Կառավարությունը հավանություն է տվել </w:t>
      </w:r>
      <w:r w:rsidR="00861785" w:rsidRPr="00FE50FC">
        <w:rPr>
          <w:rFonts w:ascii="Sylfaen" w:hAnsi="Sylfaen"/>
          <w:bCs/>
          <w:sz w:val="24"/>
          <w:szCs w:val="24"/>
          <w:lang w:val="hy-AM" w:eastAsia="en-US"/>
        </w:rPr>
        <w:t>ՓՎՇՀ</w:t>
      </w:r>
      <w:r w:rsidR="00861785">
        <w:rPr>
          <w:rFonts w:ascii="Sylfaen" w:hAnsi="Sylfaen"/>
          <w:sz w:val="24"/>
          <w:szCs w:val="24"/>
          <w:lang w:val="hy-AM"/>
        </w:rPr>
        <w:noBreakHyphen/>
      </w:r>
      <w:r w:rsidR="004E4BC9" w:rsidRPr="00FE50FC">
        <w:rPr>
          <w:rFonts w:ascii="Sylfaen" w:hAnsi="Sylfaen"/>
          <w:sz w:val="24"/>
          <w:szCs w:val="24"/>
          <w:lang w:val="hy-AM"/>
        </w:rPr>
        <w:t xml:space="preserve">ին </w:t>
      </w:r>
      <w:r w:rsidR="00AC6163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և լիազորել էներգետիկայի և բնական պաշարների նախարարին </w:t>
      </w:r>
      <w:r w:rsidR="00C85C01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Կառավարության անունից </w:t>
      </w:r>
      <w:r w:rsidR="00F60E2B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Renco SpA ընկերության և Արմփաուեր ՓԲԸ-ի </w:t>
      </w:r>
      <w:r w:rsidR="00AC6163" w:rsidRPr="00FE50FC">
        <w:rPr>
          <w:rFonts w:ascii="Sylfaen" w:hAnsi="Sylfaen"/>
          <w:bCs/>
          <w:sz w:val="24"/>
          <w:szCs w:val="24"/>
          <w:lang w:val="hy-AM" w:eastAsia="en-US"/>
        </w:rPr>
        <w:t>հետ կնքել այն: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DE302E" w:rsidRPr="00FE50FC">
        <w:rPr>
          <w:rFonts w:ascii="Sylfaen" w:hAnsi="Sylfaen"/>
          <w:sz w:val="24"/>
          <w:szCs w:val="24"/>
          <w:lang w:val="hy-AM"/>
        </w:rPr>
        <w:t>Փ</w:t>
      </w:r>
      <w:r w:rsidR="004E4BC9" w:rsidRPr="00FE50FC">
        <w:rPr>
          <w:rFonts w:ascii="Sylfaen" w:hAnsi="Sylfaen"/>
          <w:sz w:val="24"/>
          <w:szCs w:val="24"/>
          <w:lang w:val="hy-AM"/>
        </w:rPr>
        <w:t xml:space="preserve">ՎՇՀ-ն </w:t>
      </w:r>
      <w:r w:rsidR="00D124BD">
        <w:rPr>
          <w:rFonts w:ascii="Sylfaen" w:hAnsi="Sylfaen"/>
          <w:sz w:val="24"/>
          <w:szCs w:val="24"/>
          <w:lang w:val="hy-AM"/>
        </w:rPr>
        <w:t xml:space="preserve">երկկողմանի </w:t>
      </w:r>
      <w:r w:rsidR="00DE302E" w:rsidRPr="00FE50FC">
        <w:rPr>
          <w:rFonts w:ascii="Sylfaen" w:hAnsi="Sylfaen"/>
          <w:sz w:val="24"/>
          <w:szCs w:val="24"/>
          <w:lang w:val="hy-AM"/>
        </w:rPr>
        <w:t>կնքվել է 2018թ. նոյեմբերի 13-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ին: </w:t>
      </w:r>
      <w:r w:rsidR="00AC6163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</w:p>
    <w:p w14:paraId="0E23A793" w14:textId="77777777" w:rsidR="00DE302E" w:rsidRPr="00FE50FC" w:rsidRDefault="00DE302E" w:rsidP="00DE302E">
      <w:pPr>
        <w:pStyle w:val="BodyText2"/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</w:p>
    <w:p w14:paraId="6D5555CD" w14:textId="290AB881" w:rsidR="00983B02" w:rsidRPr="00FE50FC" w:rsidRDefault="00983B02" w:rsidP="00983B02">
      <w:pPr>
        <w:pStyle w:val="Title"/>
        <w:numPr>
          <w:ilvl w:val="0"/>
          <w:numId w:val="1"/>
        </w:numPr>
        <w:spacing w:after="120" w:line="276" w:lineRule="auto"/>
        <w:ind w:right="-50"/>
        <w:jc w:val="both"/>
        <w:rPr>
          <w:rFonts w:ascii="Sylfaen" w:hAnsi="Sylfaen"/>
          <w:b/>
          <w:bCs/>
          <w:i/>
          <w:noProof w:val="0"/>
          <w:sz w:val="24"/>
          <w:szCs w:val="24"/>
          <w:lang w:val="hy-AM" w:eastAsia="en-US"/>
        </w:rPr>
      </w:pPr>
      <w:r w:rsidRPr="00FE50FC">
        <w:rPr>
          <w:rFonts w:ascii="Sylfaen" w:hAnsi="Sylfaen"/>
          <w:b/>
          <w:bCs/>
          <w:i/>
          <w:noProof w:val="0"/>
          <w:sz w:val="24"/>
          <w:szCs w:val="24"/>
          <w:lang w:val="hy-AM" w:eastAsia="en-US"/>
        </w:rPr>
        <w:t xml:space="preserve">Ընթացիկ իրավիճակը և խնդիրները </w:t>
      </w:r>
    </w:p>
    <w:p w14:paraId="4D851E7A" w14:textId="37E16984" w:rsidR="003F7967" w:rsidRPr="00FE50FC" w:rsidRDefault="00041732" w:rsidP="00153E12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sz w:val="24"/>
          <w:szCs w:val="24"/>
          <w:lang w:val="hy-AM"/>
        </w:rPr>
        <w:t>ՓՎՇՀ</w:t>
      </w:r>
      <w:r>
        <w:rPr>
          <w:rFonts w:ascii="Sylfaen" w:hAnsi="Sylfaen"/>
          <w:sz w:val="24"/>
          <w:szCs w:val="24"/>
          <w:lang w:val="hy-AM"/>
        </w:rPr>
        <w:noBreakHyphen/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>ի</w:t>
      </w:r>
      <w:r w:rsidR="0026551A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>12.1 (c) (iii) կետ</w:t>
      </w:r>
      <w:r w:rsidR="004E4BC9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ի ուժով 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Կառավարությունը պարտավորվել </w:t>
      </w:r>
      <w:r w:rsidR="0088286D">
        <w:rPr>
          <w:rFonts w:ascii="Sylfaen" w:hAnsi="Sylfaen"/>
          <w:bCs/>
          <w:sz w:val="24"/>
          <w:szCs w:val="24"/>
          <w:lang w:val="hy-AM" w:eastAsia="en-US"/>
        </w:rPr>
        <w:t xml:space="preserve">է 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Ֆինանսավորող Կողմերի հետ Ծրագրի կապակցությամբ կնքել </w:t>
      </w:r>
      <w:r w:rsidR="00AA1763" w:rsidRPr="00FE50FC">
        <w:rPr>
          <w:rFonts w:ascii="Sylfaen" w:hAnsi="Sylfaen"/>
          <w:bCs/>
          <w:sz w:val="24"/>
          <w:szCs w:val="24"/>
          <w:lang w:val="hy-AM" w:eastAsia="en-US"/>
        </w:rPr>
        <w:t>Ո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ւղղակի պայմանագիր՝ էներգետիկ ոլորտում ծրագրային ֆինանսավորմամբ իրականացվող համանման ծրագրերում տարածված </w:t>
      </w:r>
      <w:r w:rsidR="0026551A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միջազգային 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պրակտիկան արտացոլող ձևով: </w:t>
      </w:r>
    </w:p>
    <w:p w14:paraId="39C13E6C" w14:textId="5DFE9FC0" w:rsidR="00FB191C" w:rsidRPr="00FE50FC" w:rsidRDefault="00322802" w:rsidP="00322802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Ավելին, </w:t>
      </w:r>
      <w:r w:rsidR="005820C8" w:rsidRPr="00FE50FC">
        <w:rPr>
          <w:rFonts w:ascii="Sylfaen" w:hAnsi="Sylfaen"/>
          <w:bCs/>
          <w:sz w:val="24"/>
          <w:szCs w:val="24"/>
          <w:lang w:val="hy-AM" w:eastAsia="en-US"/>
        </w:rPr>
        <w:t>ՓՎՇՀ</w:t>
      </w:r>
      <w:r w:rsidR="004E4BC9" w:rsidRPr="00FE50FC">
        <w:rPr>
          <w:rFonts w:ascii="Sylfaen" w:hAnsi="Sylfaen"/>
          <w:bCs/>
          <w:sz w:val="24"/>
          <w:szCs w:val="24"/>
          <w:lang w:val="hy-AM" w:eastAsia="en-US"/>
        </w:rPr>
        <w:t>-ի</w:t>
      </w:r>
      <w:r w:rsidR="005820C8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հավելված 2-ի 2.2. կետ</w:t>
      </w:r>
      <w:r w:rsidR="004C08F4">
        <w:rPr>
          <w:rFonts w:ascii="Sylfaen" w:hAnsi="Sylfaen"/>
          <w:bCs/>
          <w:sz w:val="24"/>
          <w:szCs w:val="24"/>
          <w:lang w:val="en-US" w:eastAsia="en-US"/>
        </w:rPr>
        <w:t>ի համաձայն</w:t>
      </w:r>
      <w:r w:rsidR="009909CE">
        <w:rPr>
          <w:rFonts w:ascii="Sylfaen" w:hAnsi="Sylfaen"/>
          <w:bCs/>
          <w:sz w:val="24"/>
          <w:szCs w:val="24"/>
          <w:lang w:val="en-US" w:eastAsia="en-US"/>
        </w:rPr>
        <w:t>՝</w:t>
      </w:r>
      <w:r w:rsidR="009F7519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Կառավարության պատասխանատվության ներքո գտնվող հետաձգող պայմաններից մեկը համար</w:t>
      </w:r>
      <w:r w:rsidR="009909CE">
        <w:rPr>
          <w:rFonts w:ascii="Sylfaen" w:hAnsi="Sylfaen"/>
          <w:bCs/>
          <w:sz w:val="24"/>
          <w:szCs w:val="24"/>
          <w:lang w:val="en-US" w:eastAsia="en-US"/>
        </w:rPr>
        <w:t>վ</w:t>
      </w:r>
      <w:r w:rsidR="009F7519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ում է </w:t>
      </w:r>
      <w:r w:rsidR="005820C8" w:rsidRPr="00FE50FC">
        <w:rPr>
          <w:rFonts w:ascii="Sylfaen" w:hAnsi="Sylfaen"/>
          <w:bCs/>
          <w:sz w:val="24"/>
          <w:szCs w:val="24"/>
          <w:lang w:val="hy-AM" w:eastAsia="en-US"/>
        </w:rPr>
        <w:t>Ուղղակի պայմանագ</w:t>
      </w:r>
      <w:r w:rsidR="00153E12" w:rsidRPr="00FE50FC">
        <w:rPr>
          <w:rFonts w:ascii="Sylfaen" w:hAnsi="Sylfaen"/>
          <w:bCs/>
          <w:sz w:val="24"/>
          <w:szCs w:val="24"/>
          <w:lang w:val="hy-AM" w:eastAsia="en-US"/>
        </w:rPr>
        <w:t>ի</w:t>
      </w:r>
      <w:r w:rsidR="003F7967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րը, ինչը </w:t>
      </w:r>
      <w:r w:rsidR="004E4BC9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նաև </w:t>
      </w:r>
      <w:r w:rsidR="003F7967" w:rsidRPr="00FE50FC">
        <w:rPr>
          <w:rFonts w:ascii="Sylfaen" w:hAnsi="Sylfaen"/>
          <w:bCs/>
          <w:sz w:val="24"/>
          <w:szCs w:val="24"/>
          <w:lang w:val="hy-AM" w:eastAsia="en-US"/>
        </w:rPr>
        <w:t>ներառված է Ծրագրի ֆինանսա</w:t>
      </w:r>
      <w:r w:rsidR="004E4BC9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կան փաստաթղթերի </w:t>
      </w:r>
      <w:r w:rsidR="003F7967" w:rsidRPr="00FE50FC">
        <w:rPr>
          <w:rFonts w:ascii="Sylfaen" w:hAnsi="Sylfaen"/>
          <w:bCs/>
          <w:sz w:val="24"/>
          <w:szCs w:val="24"/>
          <w:lang w:val="hy-AM" w:eastAsia="en-US"/>
        </w:rPr>
        <w:t>ցանկում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և նախապայման է հանդիսանում Ծրագրի ֆինանսական ամփոփման, հետևաբար, ֆինանսավորումը Կառուցապատողին հասանելի դարձնելու համար: </w:t>
      </w:r>
    </w:p>
    <w:p w14:paraId="23BDB0F9" w14:textId="68A300EE" w:rsidR="003F7967" w:rsidRPr="00FE50FC" w:rsidRDefault="00322802" w:rsidP="00322802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b/>
          <w:bCs/>
          <w:sz w:val="24"/>
          <w:szCs w:val="24"/>
          <w:lang w:val="hy-AM" w:eastAsia="en-US"/>
        </w:rPr>
        <w:t xml:space="preserve">ՈՒստի, </w:t>
      </w:r>
      <w:r w:rsidR="003F7967" w:rsidRPr="00FE50FC">
        <w:rPr>
          <w:rFonts w:ascii="Sylfaen" w:hAnsi="Sylfaen"/>
          <w:b/>
          <w:bCs/>
          <w:sz w:val="24"/>
          <w:szCs w:val="24"/>
          <w:lang w:val="hy-AM" w:eastAsia="en-US"/>
        </w:rPr>
        <w:t>Նախագծի ընդունման անհրաժեշտությունը պայմանավորված է Ծրագրի ֆինանսավոր</w:t>
      </w:r>
      <w:r w:rsidRPr="00FE50FC">
        <w:rPr>
          <w:rFonts w:ascii="Sylfaen" w:hAnsi="Sylfaen"/>
          <w:b/>
          <w:bCs/>
          <w:sz w:val="24"/>
          <w:szCs w:val="24"/>
          <w:lang w:val="hy-AM" w:eastAsia="en-US"/>
        </w:rPr>
        <w:t xml:space="preserve">ումը հասանելի դարձնելու, </w:t>
      </w:r>
      <w:r w:rsidR="003F7967" w:rsidRPr="00FE50FC">
        <w:rPr>
          <w:rFonts w:ascii="Sylfaen" w:hAnsi="Sylfaen"/>
          <w:b/>
          <w:bCs/>
          <w:sz w:val="24"/>
          <w:szCs w:val="24"/>
          <w:lang w:val="hy-AM" w:eastAsia="en-US"/>
        </w:rPr>
        <w:t>հետևաբար</w:t>
      </w:r>
      <w:r w:rsidR="0088286D">
        <w:rPr>
          <w:rFonts w:ascii="Sylfaen" w:hAnsi="Sylfaen"/>
          <w:b/>
          <w:bCs/>
          <w:sz w:val="24"/>
          <w:szCs w:val="24"/>
          <w:lang w:val="hy-AM" w:eastAsia="en-US"/>
        </w:rPr>
        <w:t>,</w:t>
      </w:r>
      <w:r w:rsidR="003F7967" w:rsidRPr="00FE50FC">
        <w:rPr>
          <w:rFonts w:ascii="Sylfaen" w:hAnsi="Sylfaen"/>
          <w:b/>
          <w:bCs/>
          <w:sz w:val="24"/>
          <w:szCs w:val="24"/>
          <w:lang w:val="hy-AM" w:eastAsia="en-US"/>
        </w:rPr>
        <w:t xml:space="preserve"> Ծրագրի իրականացման գործընթաց</w:t>
      </w:r>
      <w:r w:rsidRPr="00FE50FC">
        <w:rPr>
          <w:rFonts w:ascii="Sylfaen" w:hAnsi="Sylfaen"/>
          <w:b/>
          <w:bCs/>
          <w:sz w:val="24"/>
          <w:szCs w:val="24"/>
          <w:lang w:val="hy-AM" w:eastAsia="en-US"/>
        </w:rPr>
        <w:t xml:space="preserve">ը փաստացի սկսելու հրատապությամբ: </w:t>
      </w:r>
    </w:p>
    <w:p w14:paraId="4429871F" w14:textId="7A8F6DEE" w:rsidR="0026551A" w:rsidRPr="00FE50FC" w:rsidRDefault="00FB191C" w:rsidP="007C6830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Նախագծով առաջարկվող </w:t>
      </w:r>
      <w:r w:rsidR="005820C8" w:rsidRPr="00FE50FC">
        <w:rPr>
          <w:rFonts w:ascii="Sylfaen" w:hAnsi="Sylfaen"/>
          <w:bCs/>
          <w:sz w:val="24"/>
          <w:szCs w:val="24"/>
          <w:lang w:val="hy-AM" w:eastAsia="en-US"/>
        </w:rPr>
        <w:t>Ո</w:t>
      </w:r>
      <w:r w:rsidR="0026551A" w:rsidRPr="00FE50FC">
        <w:rPr>
          <w:rFonts w:ascii="Sylfaen" w:hAnsi="Sylfaen"/>
          <w:bCs/>
          <w:sz w:val="24"/>
          <w:szCs w:val="24"/>
          <w:lang w:val="hy-AM" w:eastAsia="en-US"/>
        </w:rPr>
        <w:t>ւղղակի պայմանագիրը նպատակ ունի ստեղծել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26551A" w:rsidRPr="00FE50FC">
        <w:rPr>
          <w:rFonts w:ascii="Sylfaen" w:hAnsi="Sylfaen"/>
          <w:bCs/>
          <w:sz w:val="24"/>
          <w:szCs w:val="24"/>
          <w:lang w:val="hy-AM" w:eastAsia="en-US"/>
        </w:rPr>
        <w:t>պայմանագրային հարաբերություններ Ֆինանսավորող Կողմերի և ՓՎՇՀ</w:t>
      </w:r>
      <w:r w:rsidR="0088286D">
        <w:rPr>
          <w:rFonts w:ascii="Sylfaen" w:hAnsi="Sylfaen"/>
          <w:bCs/>
          <w:sz w:val="24"/>
          <w:szCs w:val="24"/>
          <w:lang w:val="hy-AM" w:eastAsia="en-US"/>
        </w:rPr>
        <w:noBreakHyphen/>
        <w:t>ի</w:t>
      </w:r>
      <w:r w:rsidR="0026551A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Կողմերի միջև, որ</w:t>
      </w:r>
      <w:r w:rsidR="00322802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ով </w:t>
      </w:r>
      <w:r w:rsidR="0026551A" w:rsidRPr="00FE50FC">
        <w:rPr>
          <w:rFonts w:ascii="Sylfaen" w:hAnsi="Sylfaen"/>
          <w:bCs/>
          <w:sz w:val="24"/>
          <w:szCs w:val="24"/>
          <w:lang w:val="hy-AM" w:eastAsia="en-US"/>
        </w:rPr>
        <w:t>կողմեր</w:t>
      </w:r>
      <w:r w:rsidR="007C6830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ը համաձայնվում են առ այն, որ Կառուցապատողը, որպես Ֆինանսավորող Կողմերի հանդեպ ունեցած իր պարտավորությունների կատարման ապահովում, վերջիններիս </w:t>
      </w:r>
      <w:r w:rsidR="00713371" w:rsidRPr="00FE50FC">
        <w:rPr>
          <w:rFonts w:ascii="Sylfaen" w:hAnsi="Sylfaen"/>
          <w:bCs/>
          <w:sz w:val="24"/>
          <w:szCs w:val="24"/>
          <w:lang w:val="hy-AM" w:eastAsia="en-US"/>
        </w:rPr>
        <w:t>կ</w:t>
      </w:r>
      <w:r w:rsidR="007C6830" w:rsidRPr="00FE50FC">
        <w:rPr>
          <w:rFonts w:ascii="Sylfaen" w:hAnsi="Sylfaen"/>
          <w:bCs/>
          <w:sz w:val="24"/>
          <w:szCs w:val="24"/>
          <w:lang w:val="hy-AM" w:eastAsia="en-US"/>
        </w:rPr>
        <w:t>տրամադր</w:t>
      </w:r>
      <w:r w:rsidR="00713371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ի (համապատասխան պայմանագրերի հիման վրա) </w:t>
      </w:r>
      <w:r w:rsidR="007C6830" w:rsidRPr="00FE50FC">
        <w:rPr>
          <w:rFonts w:ascii="Sylfaen" w:hAnsi="Sylfaen"/>
          <w:bCs/>
          <w:sz w:val="24"/>
          <w:szCs w:val="24"/>
          <w:lang w:val="hy-AM" w:eastAsia="en-US"/>
        </w:rPr>
        <w:t>Ծրագրի կապակցությամբ առկա իր գույքի (շարժական և անշարժ), ինչպես նաև ՓՎՇՀ-ից բխող գույքային իրավունքների</w:t>
      </w:r>
      <w:r w:rsidR="002D796C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(պահանջների)</w:t>
      </w:r>
      <w:r w:rsidR="007C6830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 գրավ</w:t>
      </w:r>
      <w:r w:rsidR="00127BE8" w:rsidRPr="00FE50FC">
        <w:rPr>
          <w:rFonts w:ascii="Sylfaen" w:hAnsi="Sylfaen"/>
          <w:bCs/>
          <w:sz w:val="24"/>
          <w:szCs w:val="24"/>
          <w:lang w:val="hy-AM" w:eastAsia="en-US"/>
        </w:rPr>
        <w:t>ի իրավունք</w:t>
      </w:r>
      <w:r w:rsidR="007C6830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: </w:t>
      </w:r>
    </w:p>
    <w:p w14:paraId="51344D64" w14:textId="6E62C401" w:rsidR="00FB191C" w:rsidRPr="00FE50FC" w:rsidRDefault="0026551A" w:rsidP="00FB191C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bCs/>
          <w:sz w:val="24"/>
          <w:szCs w:val="24"/>
          <w:lang w:val="hy-AM" w:eastAsia="en-US"/>
        </w:rPr>
        <w:t>Ուղղակի պայմանագի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>ր</w:t>
      </w:r>
      <w:r w:rsidR="00DF46D5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ը նաև 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>ամրագրում է</w:t>
      </w:r>
      <w:r w:rsidR="00FB191C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9909CE">
        <w:rPr>
          <w:rFonts w:ascii="Sylfaen" w:hAnsi="Sylfaen"/>
          <w:bCs/>
          <w:sz w:val="24"/>
          <w:szCs w:val="24"/>
          <w:lang w:val="en-US" w:eastAsia="en-US"/>
        </w:rPr>
        <w:t xml:space="preserve">այն </w:t>
      </w:r>
      <w:r w:rsidR="00FB191C" w:rsidRPr="00FE50FC">
        <w:rPr>
          <w:rFonts w:ascii="Sylfaen" w:hAnsi="Sylfaen"/>
          <w:bCs/>
          <w:sz w:val="24"/>
          <w:szCs w:val="24"/>
          <w:lang w:val="hy-AM" w:eastAsia="en-US"/>
        </w:rPr>
        <w:t>ընթացակարգերը</w:t>
      </w:r>
      <w:r w:rsidR="009909CE">
        <w:rPr>
          <w:rFonts w:ascii="Sylfaen" w:hAnsi="Sylfaen"/>
          <w:bCs/>
          <w:sz w:val="24"/>
          <w:szCs w:val="24"/>
          <w:lang w:val="en-US" w:eastAsia="en-US"/>
        </w:rPr>
        <w:t xml:space="preserve"> </w:t>
      </w:r>
      <w:r w:rsidR="00FB191C" w:rsidRPr="00FE50FC">
        <w:rPr>
          <w:rFonts w:ascii="Sylfaen" w:hAnsi="Sylfaen"/>
          <w:bCs/>
          <w:sz w:val="24"/>
          <w:szCs w:val="24"/>
          <w:lang w:val="hy-AM" w:eastAsia="en-US"/>
        </w:rPr>
        <w:t>որոնց</w:t>
      </w:r>
      <w:r w:rsidR="009909CE">
        <w:rPr>
          <w:rFonts w:ascii="Sylfaen" w:hAnsi="Sylfaen"/>
          <w:bCs/>
          <w:sz w:val="24"/>
          <w:szCs w:val="24"/>
          <w:lang w:val="en-US" w:eastAsia="en-US"/>
        </w:rPr>
        <w:t xml:space="preserve"> համապատասխան </w:t>
      </w:r>
      <w:r w:rsidR="00FB191C" w:rsidRPr="00FE50FC">
        <w:rPr>
          <w:rFonts w:ascii="Sylfaen" w:hAnsi="Sylfaen"/>
          <w:bCs/>
          <w:sz w:val="24"/>
          <w:szCs w:val="24"/>
          <w:lang w:val="hy-AM" w:eastAsia="en-US"/>
        </w:rPr>
        <w:t>Ֆինանսավորող Կողմերը կարող են շտկել Կառուցապատողի կողմից ՓՎՇՀ-ով ստանձնած պարտավորությունների հնարավոր խախտման հետևանքները, ինչպես նաև նախատեսում է Ֆինանսավորող Կողմերի ապահովված իրավունքների պաշտպանության</w:t>
      </w:r>
      <w:r w:rsidR="004056F1" w:rsidRPr="004056F1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4056F1" w:rsidRPr="00FE50FC">
        <w:rPr>
          <w:rFonts w:ascii="Sylfaen" w:hAnsi="Sylfaen"/>
          <w:bCs/>
          <w:sz w:val="24"/>
          <w:szCs w:val="24"/>
          <w:lang w:val="hy-AM" w:eastAsia="en-US"/>
        </w:rPr>
        <w:t>միջոցներ</w:t>
      </w:r>
      <w:r w:rsidR="004056F1">
        <w:rPr>
          <w:rFonts w:ascii="Sylfaen" w:hAnsi="Sylfaen"/>
          <w:bCs/>
          <w:sz w:val="24"/>
          <w:szCs w:val="24"/>
          <w:lang w:val="hy-AM" w:eastAsia="en-US"/>
        </w:rPr>
        <w:t>՝</w:t>
      </w:r>
      <w:r w:rsidR="00FB191C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4056F1" w:rsidRPr="00FE50FC">
        <w:rPr>
          <w:rFonts w:ascii="Sylfaen" w:hAnsi="Sylfaen"/>
          <w:bCs/>
          <w:sz w:val="24"/>
          <w:szCs w:val="24"/>
          <w:lang w:val="hy-AM" w:eastAsia="en-US"/>
        </w:rPr>
        <w:t>համանման ծրագրերում տարածված միջազգային պրակտիկան արտացոլող ձևով</w:t>
      </w:r>
      <w:r w:rsidR="00FB191C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: </w:t>
      </w:r>
    </w:p>
    <w:p w14:paraId="7D8380D3" w14:textId="20D7B427" w:rsidR="00FB191C" w:rsidRPr="00FE50FC" w:rsidRDefault="00FB191C" w:rsidP="00FB191C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Մասնավորապես, Ուղղակի պայմանագիրն ամրագրում է 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>Ֆ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>ինանսավորող Կողմեր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ի 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>իրավունք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>ը</w:t>
      </w:r>
      <w:r w:rsidR="00ED5903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՝ 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>ծանուց</w:t>
      </w:r>
      <w:r w:rsidR="0026551A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վել 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>ՓՎ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>ՇՀ-ի և Ծրագրի որևէ Պայմանագրի ցանկացած սպառնացող դադարեցման մասին</w:t>
      </w:r>
      <w:r w:rsidR="00ED5903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և 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>անմիջա</w:t>
      </w:r>
      <w:r w:rsidR="00387527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կանորեն 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կամ </w:t>
      </w:r>
      <w:r w:rsidR="00387527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ներկայացուցչի (իրենց </w:t>
      </w:r>
      <w:r w:rsidR="00387527" w:rsidRPr="00FE50FC">
        <w:rPr>
          <w:rFonts w:ascii="Sylfaen" w:hAnsi="Sylfaen"/>
          <w:bCs/>
          <w:sz w:val="24"/>
          <w:szCs w:val="24"/>
          <w:lang w:val="hy-AM" w:eastAsia="en-US"/>
        </w:rPr>
        <w:lastRenderedPageBreak/>
        <w:t xml:space="preserve">նշանակած </w:t>
      </w:r>
      <w:r w:rsidR="004056F1">
        <w:rPr>
          <w:rFonts w:ascii="Sylfaen" w:hAnsi="Sylfaen"/>
          <w:bCs/>
          <w:sz w:val="24"/>
          <w:szCs w:val="24"/>
          <w:lang w:val="hy-AM" w:eastAsia="en-US"/>
        </w:rPr>
        <w:t>Գ</w:t>
      </w:r>
      <w:r w:rsidR="004056F1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րավի 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>գործակալի</w:t>
      </w:r>
      <w:r w:rsidR="00387527" w:rsidRPr="00FE50FC">
        <w:rPr>
          <w:rFonts w:ascii="Sylfaen" w:hAnsi="Sylfaen"/>
          <w:bCs/>
          <w:sz w:val="24"/>
          <w:szCs w:val="24"/>
          <w:lang w:val="hy-AM" w:eastAsia="en-US"/>
        </w:rPr>
        <w:t>)</w:t>
      </w:r>
      <w:r w:rsidR="00F056C0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ED5903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միջոցով </w:t>
      </w:r>
      <w:r w:rsidR="00DE302E" w:rsidRPr="00FE50FC">
        <w:rPr>
          <w:rFonts w:ascii="Sylfaen" w:hAnsi="Sylfaen"/>
          <w:bCs/>
          <w:sz w:val="24"/>
          <w:szCs w:val="24"/>
          <w:lang w:val="hy-AM" w:eastAsia="en-US"/>
        </w:rPr>
        <w:t>միջամտել և վերացնել ցանկացած խախտում, որը հիմք է հանդիսանում նման դադարեցման համար</w:t>
      </w:r>
      <w:r w:rsidR="00322802" w:rsidRPr="00FE50FC">
        <w:rPr>
          <w:rFonts w:ascii="Sylfaen" w:hAnsi="Sylfaen"/>
          <w:bCs/>
          <w:sz w:val="24"/>
          <w:szCs w:val="24"/>
          <w:lang w:val="hy-AM" w:eastAsia="en-US"/>
        </w:rPr>
        <w:t>, կամ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7B48A8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իրականացնել </w:t>
      </w:r>
      <w:r w:rsidR="00DF46D5" w:rsidRPr="00FE50FC">
        <w:rPr>
          <w:rFonts w:ascii="Sylfaen" w:hAnsi="Sylfaen"/>
          <w:bCs/>
          <w:sz w:val="24"/>
          <w:szCs w:val="24"/>
          <w:lang w:val="hy-AM" w:eastAsia="en-US"/>
        </w:rPr>
        <w:t>ապահովված պարտավորության գրավ</w:t>
      </w:r>
      <w:r w:rsidR="00A84B3F" w:rsidRPr="00FE50FC">
        <w:rPr>
          <w:rFonts w:ascii="Sylfaen" w:hAnsi="Sylfaen"/>
          <w:bCs/>
          <w:sz w:val="24"/>
          <w:szCs w:val="24"/>
          <w:lang w:val="hy-AM" w:eastAsia="en-US"/>
        </w:rPr>
        <w:t>ա</w:t>
      </w:r>
      <w:r w:rsidR="00DF46D5" w:rsidRPr="00FE50FC">
        <w:rPr>
          <w:rFonts w:ascii="Sylfaen" w:hAnsi="Sylfaen"/>
          <w:bCs/>
          <w:sz w:val="24"/>
          <w:szCs w:val="24"/>
          <w:lang w:val="hy-AM" w:eastAsia="en-US"/>
        </w:rPr>
        <w:t>ռուի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DF46D5" w:rsidRPr="00FE50FC">
        <w:rPr>
          <w:rFonts w:ascii="Sylfaen" w:hAnsi="Sylfaen"/>
          <w:bCs/>
          <w:sz w:val="24"/>
          <w:szCs w:val="24"/>
          <w:lang w:val="hy-AM" w:eastAsia="en-US"/>
        </w:rPr>
        <w:t>իրավունքները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>՝ ընդհուպ մինչև գրավի առարկայի վրա բռնագանձում տարածելը:</w:t>
      </w:r>
      <w:r w:rsidR="00DF46D5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</w:p>
    <w:p w14:paraId="447F7543" w14:textId="67527B3F" w:rsidR="00ED5903" w:rsidRPr="00FE50FC" w:rsidRDefault="00A84B3F" w:rsidP="00FB191C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Ֆինանսավորող Կողմերն Ուղղակի պայմանագրով հնարավորություն են ստանում նաև փոխարինել </w:t>
      </w:r>
      <w:r w:rsidR="00ED5903" w:rsidRPr="00FE50FC">
        <w:rPr>
          <w:rFonts w:ascii="Sylfaen" w:hAnsi="Sylfaen"/>
          <w:bCs/>
          <w:sz w:val="24"/>
          <w:szCs w:val="24"/>
          <w:lang w:val="hy-AM" w:eastAsia="en-US"/>
        </w:rPr>
        <w:t>Կառուցապատողի</w:t>
      </w:r>
      <w:r w:rsidR="00387527" w:rsidRPr="00FE50FC">
        <w:rPr>
          <w:rFonts w:ascii="Sylfaen" w:hAnsi="Sylfaen"/>
          <w:bCs/>
          <w:sz w:val="24"/>
          <w:szCs w:val="24"/>
          <w:lang w:val="hy-AM" w:eastAsia="en-US"/>
        </w:rPr>
        <w:t>ն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="00FB191C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պայմանագրում 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սահմանված </w:t>
      </w:r>
      <w:r w:rsidR="00FB191C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որոշակի 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դեպքերում, պայմանով, որ նոր Կառուցապատողը պետք է </w:t>
      </w:r>
      <w:r w:rsidR="00ED5903" w:rsidRPr="00FE50FC">
        <w:rPr>
          <w:rFonts w:ascii="Sylfaen" w:hAnsi="Sylfaen"/>
          <w:bCs/>
          <w:sz w:val="24"/>
          <w:szCs w:val="24"/>
          <w:lang w:val="hy-AM" w:eastAsia="en-US"/>
        </w:rPr>
        <w:t>հավանության արժանանա և հաստատվի Կառավարության կողմից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՝ </w:t>
      </w:r>
      <w:r w:rsidR="00FB191C" w:rsidRPr="00FE50FC">
        <w:rPr>
          <w:rFonts w:ascii="Sylfaen" w:hAnsi="Sylfaen"/>
          <w:bCs/>
          <w:sz w:val="24"/>
          <w:szCs w:val="24"/>
          <w:lang w:val="hy-AM" w:eastAsia="en-US"/>
        </w:rPr>
        <w:t>պ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>այմանագրով նախատեսված չափանիշներին համապատասխանության ստուգման արդյունքում</w:t>
      </w:r>
      <w:r w:rsidR="00ED5903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:  </w:t>
      </w:r>
    </w:p>
    <w:p w14:paraId="001AE27F" w14:textId="77777777" w:rsidR="00FB191C" w:rsidRPr="00FE50FC" w:rsidRDefault="00FB191C" w:rsidP="00FB191C">
      <w:pPr>
        <w:pStyle w:val="BodyText2"/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</w:p>
    <w:p w14:paraId="118C9C57" w14:textId="348C5EB9" w:rsidR="001C667E" w:rsidRPr="00FE50FC" w:rsidRDefault="005820C8" w:rsidP="001C667E">
      <w:pPr>
        <w:pStyle w:val="Title"/>
        <w:numPr>
          <w:ilvl w:val="0"/>
          <w:numId w:val="1"/>
        </w:numPr>
        <w:spacing w:after="120" w:line="276" w:lineRule="auto"/>
        <w:ind w:right="-50"/>
        <w:jc w:val="both"/>
        <w:rPr>
          <w:rFonts w:ascii="Sylfaen" w:hAnsi="Sylfaen"/>
          <w:b/>
          <w:bCs/>
          <w:i/>
          <w:noProof w:val="0"/>
          <w:sz w:val="24"/>
          <w:szCs w:val="24"/>
          <w:lang w:val="hy-AM" w:eastAsia="en-US"/>
        </w:rPr>
      </w:pPr>
      <w:r w:rsidRPr="00FE50FC">
        <w:rPr>
          <w:rFonts w:ascii="Sylfaen" w:hAnsi="Sylfaen"/>
          <w:b/>
          <w:bCs/>
          <w:i/>
          <w:noProof w:val="0"/>
          <w:sz w:val="24"/>
          <w:szCs w:val="24"/>
          <w:lang w:val="en-US" w:eastAsia="en-US"/>
        </w:rPr>
        <w:t xml:space="preserve">Նախագծի </w:t>
      </w:r>
      <w:r w:rsidR="00BB29E1" w:rsidRPr="00FE50FC">
        <w:rPr>
          <w:rFonts w:ascii="Sylfaen" w:hAnsi="Sylfaen"/>
          <w:b/>
          <w:bCs/>
          <w:i/>
          <w:noProof w:val="0"/>
          <w:sz w:val="24"/>
          <w:szCs w:val="24"/>
          <w:lang w:val="en-US" w:eastAsia="en-US"/>
        </w:rPr>
        <w:t>հ</w:t>
      </w:r>
      <w:r w:rsidR="00087E18" w:rsidRPr="00FE50FC">
        <w:rPr>
          <w:rFonts w:ascii="Sylfaen" w:hAnsi="Sylfaen"/>
          <w:b/>
          <w:bCs/>
          <w:i/>
          <w:noProof w:val="0"/>
          <w:sz w:val="24"/>
          <w:szCs w:val="24"/>
          <w:lang w:val="hy-AM" w:eastAsia="en-US"/>
        </w:rPr>
        <w:t xml:space="preserve">իմնական </w:t>
      </w:r>
      <w:r w:rsidR="00BB29E1" w:rsidRPr="00FE50FC">
        <w:rPr>
          <w:rFonts w:ascii="Sylfaen" w:hAnsi="Sylfaen"/>
          <w:b/>
          <w:bCs/>
          <w:i/>
          <w:noProof w:val="0"/>
          <w:sz w:val="24"/>
          <w:szCs w:val="24"/>
          <w:lang w:val="en-US" w:eastAsia="en-US"/>
        </w:rPr>
        <w:t>դրույթները</w:t>
      </w:r>
    </w:p>
    <w:p w14:paraId="3579ACCC" w14:textId="5B8ED4F5" w:rsidR="00BB29E1" w:rsidRPr="00FE50FC" w:rsidRDefault="00BB29E1" w:rsidP="001C667E">
      <w:pPr>
        <w:pStyle w:val="BodyText2"/>
        <w:numPr>
          <w:ilvl w:val="0"/>
          <w:numId w:val="6"/>
        </w:numPr>
        <w:spacing w:line="276" w:lineRule="auto"/>
        <w:ind w:left="360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bCs/>
          <w:sz w:val="24"/>
          <w:szCs w:val="24"/>
          <w:lang w:val="hy-AM" w:eastAsia="en-US"/>
        </w:rPr>
        <w:t>Ուղղակի պայմանագիրը, մասնավորապես նախատեսում է</w:t>
      </w:r>
      <w:r w:rsidR="0040636B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>հետևյալ</w:t>
      </w:r>
      <w:r w:rsidR="0040636B"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 հիմնական կարգավորումները</w:t>
      </w:r>
      <w:r w:rsidRPr="00FE50FC">
        <w:rPr>
          <w:rFonts w:ascii="Sylfaen" w:hAnsi="Sylfaen"/>
          <w:bCs/>
          <w:sz w:val="24"/>
          <w:szCs w:val="24"/>
          <w:lang w:val="hy-AM" w:eastAsia="en-US"/>
        </w:rPr>
        <w:t xml:space="preserve">. </w:t>
      </w:r>
    </w:p>
    <w:p w14:paraId="7EEAFF8D" w14:textId="48525E81" w:rsidR="001B771D" w:rsidRPr="00FE50FC" w:rsidRDefault="00BB29E1" w:rsidP="00D124BD">
      <w:pPr>
        <w:pStyle w:val="BodyText2"/>
        <w:numPr>
          <w:ilvl w:val="0"/>
          <w:numId w:val="9"/>
        </w:numPr>
        <w:spacing w:line="276" w:lineRule="auto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9D1598">
        <w:rPr>
          <w:rFonts w:ascii="Sylfaen" w:hAnsi="Sylfaen"/>
          <w:sz w:val="24"/>
          <w:szCs w:val="24"/>
          <w:lang w:val="hy-AM"/>
        </w:rPr>
        <w:t>Կառավարությունը համաձայնություն է տալիս</w:t>
      </w:r>
      <w:r w:rsidR="00713371" w:rsidRPr="009D1598">
        <w:rPr>
          <w:rFonts w:ascii="Sylfaen" w:hAnsi="Sylfaen"/>
          <w:sz w:val="24"/>
          <w:szCs w:val="24"/>
          <w:lang w:val="hy-AM"/>
        </w:rPr>
        <w:t>, որ Կառուցապատողը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 ՀՀ օրենսդրության</w:t>
      </w:r>
      <w:r w:rsidR="009D1598">
        <w:rPr>
          <w:rFonts w:ascii="Sylfaen" w:hAnsi="Sylfaen"/>
          <w:sz w:val="24"/>
          <w:szCs w:val="24"/>
          <w:lang w:val="en-US"/>
        </w:rPr>
        <w:t xml:space="preserve"> պահանջների 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պահպանմամբ </w:t>
      </w:r>
      <w:r w:rsidR="00325B16">
        <w:rPr>
          <w:rFonts w:ascii="Sylfaen" w:hAnsi="Sylfaen"/>
          <w:sz w:val="24"/>
          <w:szCs w:val="24"/>
          <w:lang w:val="en-US"/>
        </w:rPr>
        <w:t xml:space="preserve">Ֆինանսավորող Կողմերի հանդեպ ունեցած իր 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պարտավորությունների կատարման ապահովում տրամադրի </w:t>
      </w:r>
      <w:r w:rsidR="00325B16">
        <w:rPr>
          <w:rFonts w:ascii="Sylfaen" w:hAnsi="Sylfaen"/>
          <w:sz w:val="24"/>
          <w:szCs w:val="24"/>
          <w:lang w:val="en-US"/>
        </w:rPr>
        <w:t>վերջիններիս</w:t>
      </w:r>
      <w:r w:rsidR="00713371" w:rsidRPr="00FE50FC">
        <w:rPr>
          <w:rFonts w:ascii="Sylfaen" w:hAnsi="Sylfaen"/>
          <w:sz w:val="24"/>
          <w:szCs w:val="24"/>
          <w:lang w:val="hy-AM"/>
        </w:rPr>
        <w:t>՝ Ֆինանսական փաստաթ</w:t>
      </w:r>
      <w:r w:rsidR="001B771D" w:rsidRPr="00FE50FC">
        <w:rPr>
          <w:rFonts w:ascii="Sylfaen" w:hAnsi="Sylfaen"/>
          <w:sz w:val="24"/>
          <w:szCs w:val="24"/>
          <w:lang w:val="hy-AM"/>
        </w:rPr>
        <w:t xml:space="preserve">ղթերին </w:t>
      </w:r>
      <w:r w:rsidR="00713371" w:rsidRPr="00FE50FC">
        <w:rPr>
          <w:rFonts w:ascii="Sylfaen" w:hAnsi="Sylfaen"/>
          <w:sz w:val="24"/>
          <w:szCs w:val="24"/>
          <w:lang w:val="hy-AM"/>
        </w:rPr>
        <w:t>համապատասխան</w:t>
      </w:r>
      <w:r w:rsidR="00325B16">
        <w:rPr>
          <w:rFonts w:ascii="Sylfaen" w:hAnsi="Sylfaen"/>
          <w:sz w:val="24"/>
          <w:szCs w:val="24"/>
          <w:lang w:val="en-US"/>
        </w:rPr>
        <w:t xml:space="preserve"> և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 կնքելով նրանց հետ համապատասխան պայմանագրեր</w:t>
      </w:r>
      <w:r w:rsidR="0083408B" w:rsidRPr="0083408B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83408B" w:rsidRPr="009D1598">
        <w:rPr>
          <w:rFonts w:ascii="Sylfaen" w:hAnsi="Sylfaen"/>
          <w:b/>
          <w:sz w:val="24"/>
          <w:szCs w:val="24"/>
          <w:lang w:val="hy-AM"/>
        </w:rPr>
        <w:t>(կետ 3)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: </w:t>
      </w:r>
    </w:p>
    <w:p w14:paraId="4A10581D" w14:textId="33E79C86" w:rsidR="00BF32F8" w:rsidRPr="00FE50FC" w:rsidRDefault="001B771D" w:rsidP="001B771D">
      <w:pPr>
        <w:pStyle w:val="BodyText2"/>
        <w:numPr>
          <w:ilvl w:val="0"/>
          <w:numId w:val="9"/>
        </w:numPr>
        <w:spacing w:line="276" w:lineRule="auto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sz w:val="24"/>
          <w:szCs w:val="24"/>
          <w:lang w:val="hy-AM"/>
        </w:rPr>
        <w:t>Ե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լնելով </w:t>
      </w:r>
      <w:r w:rsidR="009D1598">
        <w:rPr>
          <w:rFonts w:ascii="Sylfaen" w:hAnsi="Sylfaen"/>
          <w:sz w:val="24"/>
          <w:szCs w:val="24"/>
          <w:lang w:val="en-US"/>
        </w:rPr>
        <w:t xml:space="preserve">կառուցվելիք 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Կայանի շարունակական շահագործման </w:t>
      </w:r>
      <w:r w:rsidR="00BF32F8" w:rsidRPr="00FE50FC">
        <w:rPr>
          <w:rFonts w:ascii="Sylfaen" w:hAnsi="Sylfaen"/>
          <w:sz w:val="24"/>
          <w:szCs w:val="24"/>
          <w:lang w:val="hy-AM"/>
        </w:rPr>
        <w:t xml:space="preserve">և պահպանման 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անհրաժեշտությունից՝ </w:t>
      </w:r>
      <w:r w:rsidRPr="00FE50FC">
        <w:rPr>
          <w:rFonts w:ascii="Sylfaen" w:hAnsi="Sylfaen"/>
          <w:sz w:val="24"/>
          <w:szCs w:val="24"/>
          <w:lang w:val="hy-AM"/>
        </w:rPr>
        <w:t xml:space="preserve">3(b) կետում 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ամրագրվել է դրույթ առ այն, որ Գրավի առարկայի  վրա բռնագանձում տարածելու </w:t>
      </w:r>
      <w:r w:rsidR="00BF32F8" w:rsidRPr="00FE50FC">
        <w:rPr>
          <w:rFonts w:ascii="Sylfaen" w:hAnsi="Sylfaen"/>
          <w:sz w:val="24"/>
          <w:szCs w:val="24"/>
          <w:lang w:val="hy-AM"/>
        </w:rPr>
        <w:t xml:space="preserve">հնարավոր </w:t>
      </w:r>
      <w:r w:rsidR="00713371" w:rsidRPr="00FE50FC">
        <w:rPr>
          <w:rFonts w:ascii="Sylfaen" w:hAnsi="Sylfaen"/>
          <w:sz w:val="24"/>
          <w:szCs w:val="24"/>
          <w:lang w:val="hy-AM"/>
        </w:rPr>
        <w:t xml:space="preserve">դեպքերում Կայանը կամ Կայանի շարունակական շահագործման համար էական համարվող գույքը չի կարող </w:t>
      </w:r>
      <w:r w:rsidRPr="00FE50FC">
        <w:rPr>
          <w:rFonts w:ascii="Sylfaen" w:hAnsi="Sylfaen"/>
          <w:sz w:val="24"/>
          <w:szCs w:val="24"/>
          <w:lang w:val="hy-AM"/>
        </w:rPr>
        <w:t>մաս-մաս վաճառվել տարբեր անձանց</w:t>
      </w:r>
      <w:r w:rsidR="001C5B15" w:rsidRPr="00FE50FC">
        <w:rPr>
          <w:rFonts w:ascii="Sylfaen" w:hAnsi="Sylfaen"/>
          <w:sz w:val="24"/>
          <w:szCs w:val="24"/>
          <w:lang w:val="hy-AM"/>
        </w:rPr>
        <w:t xml:space="preserve"> </w:t>
      </w:r>
      <w:r w:rsidRPr="00FE50FC">
        <w:rPr>
          <w:rFonts w:ascii="Sylfaen" w:hAnsi="Sylfaen"/>
          <w:sz w:val="24"/>
          <w:szCs w:val="24"/>
          <w:lang w:val="hy-AM"/>
        </w:rPr>
        <w:t xml:space="preserve">և կարող է փոխանցվել </w:t>
      </w:r>
      <w:r w:rsidR="00BF32F8" w:rsidRPr="00FE50FC">
        <w:rPr>
          <w:rFonts w:ascii="Sylfaen" w:hAnsi="Sylfaen"/>
          <w:sz w:val="24"/>
          <w:szCs w:val="24"/>
          <w:lang w:val="hy-AM"/>
        </w:rPr>
        <w:t>միայն</w:t>
      </w:r>
      <w:r w:rsidRPr="00FE50FC">
        <w:rPr>
          <w:rFonts w:ascii="Sylfaen" w:hAnsi="Sylfaen"/>
          <w:sz w:val="24"/>
          <w:szCs w:val="24"/>
          <w:lang w:val="hy-AM"/>
        </w:rPr>
        <w:t xml:space="preserve"> մեկ անձի, որը </w:t>
      </w:r>
      <w:r w:rsidR="00BF32F8" w:rsidRPr="00FE50FC">
        <w:rPr>
          <w:rFonts w:ascii="Sylfaen" w:hAnsi="Sylfaen"/>
          <w:sz w:val="24"/>
          <w:szCs w:val="24"/>
          <w:lang w:val="hy-AM"/>
        </w:rPr>
        <w:t>բավարարում է ի</w:t>
      </w:r>
      <w:r w:rsidRPr="00FE50FC">
        <w:rPr>
          <w:rFonts w:ascii="Sylfaen" w:hAnsi="Sylfaen"/>
          <w:sz w:val="24"/>
          <w:szCs w:val="24"/>
          <w:lang w:val="hy-AM"/>
        </w:rPr>
        <w:t xml:space="preserve">րավասու </w:t>
      </w:r>
      <w:r w:rsidR="00861785">
        <w:rPr>
          <w:rFonts w:ascii="Sylfaen" w:hAnsi="Sylfaen"/>
          <w:sz w:val="24"/>
          <w:szCs w:val="24"/>
          <w:lang w:val="hy-AM"/>
        </w:rPr>
        <w:t>Փոխա</w:t>
      </w:r>
      <w:r w:rsidR="0083408B">
        <w:rPr>
          <w:rFonts w:ascii="Sylfaen" w:hAnsi="Sylfaen"/>
          <w:sz w:val="24"/>
          <w:szCs w:val="24"/>
          <w:lang w:val="en-US"/>
        </w:rPr>
        <w:t>նցա</w:t>
      </w:r>
      <w:r w:rsidR="00861785">
        <w:rPr>
          <w:rFonts w:ascii="Sylfaen" w:hAnsi="Sylfaen"/>
          <w:sz w:val="24"/>
          <w:szCs w:val="24"/>
          <w:lang w:val="hy-AM"/>
        </w:rPr>
        <w:t>ռու</w:t>
      </w:r>
      <w:r w:rsidR="00BF32F8" w:rsidRPr="00FE50FC">
        <w:rPr>
          <w:rFonts w:ascii="Sylfaen" w:hAnsi="Sylfaen"/>
          <w:sz w:val="24"/>
          <w:szCs w:val="24"/>
          <w:lang w:val="hy-AM"/>
        </w:rPr>
        <w:t xml:space="preserve">ին ներկայացված </w:t>
      </w:r>
      <w:r w:rsidR="009D1598">
        <w:rPr>
          <w:rFonts w:ascii="Sylfaen" w:hAnsi="Sylfaen"/>
          <w:sz w:val="24"/>
          <w:szCs w:val="24"/>
          <w:lang w:val="en-US"/>
        </w:rPr>
        <w:t>չափանիշներին</w:t>
      </w:r>
      <w:r w:rsidR="00325B16">
        <w:rPr>
          <w:rFonts w:ascii="Sylfaen" w:hAnsi="Sylfaen"/>
          <w:sz w:val="24"/>
          <w:szCs w:val="24"/>
          <w:lang w:val="en-US"/>
        </w:rPr>
        <w:t xml:space="preserve"> (որոնք սահմանված են 7 (d) կետում)</w:t>
      </w:r>
      <w:r w:rsidR="009D1598">
        <w:rPr>
          <w:rFonts w:ascii="Sylfaen" w:hAnsi="Sylfaen"/>
          <w:sz w:val="24"/>
          <w:szCs w:val="24"/>
          <w:lang w:val="en-US"/>
        </w:rPr>
        <w:t xml:space="preserve">: </w:t>
      </w:r>
      <w:r w:rsidR="00BF32F8" w:rsidRPr="00FE50FC">
        <w:rPr>
          <w:rFonts w:ascii="Sylfaen" w:hAnsi="Sylfaen"/>
          <w:sz w:val="24"/>
          <w:szCs w:val="24"/>
          <w:lang w:val="hy-AM"/>
        </w:rPr>
        <w:t>Ն</w:t>
      </w:r>
      <w:r w:rsidRPr="00FE50FC">
        <w:rPr>
          <w:rFonts w:ascii="Sylfaen" w:hAnsi="Sylfaen"/>
          <w:sz w:val="24"/>
          <w:szCs w:val="24"/>
          <w:lang w:val="hy-AM"/>
        </w:rPr>
        <w:t xml:space="preserve">մանապես, այս դեպքում սկզբնական Կառուցապատողի բաժնեմասերը կարող են փոխանցվել մեկ կամ մի քանի անձանց, որոնցից յուրաքանչյուրը </w:t>
      </w:r>
      <w:r w:rsidR="009D1598">
        <w:rPr>
          <w:rFonts w:ascii="Sylfaen" w:hAnsi="Sylfaen"/>
          <w:sz w:val="24"/>
          <w:szCs w:val="24"/>
          <w:lang w:val="en-US"/>
        </w:rPr>
        <w:t xml:space="preserve">պետք է </w:t>
      </w:r>
      <w:r w:rsidRPr="00FE50FC">
        <w:rPr>
          <w:rFonts w:ascii="Sylfaen" w:hAnsi="Sylfaen"/>
          <w:sz w:val="24"/>
          <w:szCs w:val="24"/>
          <w:lang w:val="hy-AM"/>
        </w:rPr>
        <w:t>բավարար</w:t>
      </w:r>
      <w:r w:rsidR="009D1598">
        <w:rPr>
          <w:rFonts w:ascii="Sylfaen" w:hAnsi="Sylfaen"/>
          <w:sz w:val="24"/>
          <w:szCs w:val="24"/>
          <w:lang w:val="en-US"/>
        </w:rPr>
        <w:t>ի</w:t>
      </w:r>
      <w:r w:rsidRPr="00FE50FC">
        <w:rPr>
          <w:rFonts w:ascii="Sylfaen" w:hAnsi="Sylfaen"/>
          <w:sz w:val="24"/>
          <w:szCs w:val="24"/>
          <w:lang w:val="hy-AM"/>
        </w:rPr>
        <w:t xml:space="preserve"> Իրավասու </w:t>
      </w:r>
      <w:r w:rsidR="00861785">
        <w:rPr>
          <w:rFonts w:ascii="Sylfaen" w:hAnsi="Sylfaen"/>
          <w:sz w:val="24"/>
          <w:szCs w:val="24"/>
          <w:lang w:val="hy-AM"/>
        </w:rPr>
        <w:t>Փոխանցառու</w:t>
      </w:r>
      <w:r w:rsidRPr="00FE50FC">
        <w:rPr>
          <w:rFonts w:ascii="Sylfaen" w:hAnsi="Sylfaen"/>
          <w:sz w:val="24"/>
          <w:szCs w:val="24"/>
          <w:lang w:val="hy-AM"/>
        </w:rPr>
        <w:t xml:space="preserve">ին ներկայացված </w:t>
      </w:r>
      <w:r w:rsidR="009D1598">
        <w:rPr>
          <w:rFonts w:ascii="Sylfaen" w:hAnsi="Sylfaen"/>
          <w:sz w:val="24"/>
          <w:szCs w:val="24"/>
          <w:lang w:val="en-US"/>
        </w:rPr>
        <w:t>չափանիշներ</w:t>
      </w:r>
      <w:r w:rsidR="00325B16">
        <w:rPr>
          <w:rFonts w:ascii="Sylfaen" w:hAnsi="Sylfaen"/>
          <w:sz w:val="24"/>
          <w:szCs w:val="24"/>
          <w:lang w:val="en-US"/>
        </w:rPr>
        <w:t>ը</w:t>
      </w:r>
      <w:r w:rsidRPr="00FE50FC">
        <w:rPr>
          <w:rFonts w:ascii="Sylfaen" w:hAnsi="Sylfaen"/>
          <w:sz w:val="24"/>
          <w:szCs w:val="24"/>
          <w:lang w:val="hy-AM"/>
        </w:rPr>
        <w:t>:</w:t>
      </w:r>
    </w:p>
    <w:p w14:paraId="11ED69C5" w14:textId="1403D4D2" w:rsidR="00EF1B10" w:rsidRPr="00FE50FC" w:rsidRDefault="001B771D" w:rsidP="00BF32F8">
      <w:pPr>
        <w:pStyle w:val="BodyText2"/>
        <w:numPr>
          <w:ilvl w:val="0"/>
          <w:numId w:val="9"/>
        </w:numPr>
        <w:spacing w:line="276" w:lineRule="auto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sz w:val="24"/>
          <w:szCs w:val="24"/>
          <w:lang w:val="hy-AM"/>
        </w:rPr>
        <w:t xml:space="preserve"> </w:t>
      </w:r>
      <w:r w:rsidR="00BB29E1" w:rsidRPr="00FE50FC">
        <w:rPr>
          <w:rFonts w:ascii="Sylfaen" w:hAnsi="Sylfaen"/>
          <w:b/>
          <w:sz w:val="24"/>
          <w:szCs w:val="24"/>
          <w:lang w:val="hy-AM"/>
        </w:rPr>
        <w:t>Կ</w:t>
      </w:r>
      <w:r w:rsidR="00BB29E1" w:rsidRPr="00FE50FC">
        <w:rPr>
          <w:rFonts w:ascii="Sylfaen" w:hAnsi="Sylfaen"/>
          <w:sz w:val="24"/>
          <w:szCs w:val="24"/>
          <w:lang w:val="hy-AM"/>
        </w:rPr>
        <w:t xml:space="preserve">առավարությունը համաձայնում է, որ </w:t>
      </w:r>
      <w:r w:rsidR="009D1598">
        <w:rPr>
          <w:rFonts w:ascii="Sylfaen" w:hAnsi="Sylfaen"/>
          <w:sz w:val="24"/>
          <w:szCs w:val="24"/>
          <w:lang w:val="en-US"/>
        </w:rPr>
        <w:t>ՓՎ</w:t>
      </w:r>
      <w:r w:rsidR="00861785">
        <w:rPr>
          <w:rFonts w:ascii="Sylfaen" w:hAnsi="Sylfaen"/>
          <w:sz w:val="24"/>
          <w:szCs w:val="24"/>
          <w:lang w:val="hy-AM"/>
        </w:rPr>
        <w:t>ՇՀ</w:t>
      </w:r>
      <w:r w:rsidR="00861785">
        <w:rPr>
          <w:rFonts w:ascii="Sylfaen" w:hAnsi="Sylfaen"/>
          <w:sz w:val="24"/>
          <w:szCs w:val="24"/>
          <w:lang w:val="hy-AM"/>
        </w:rPr>
        <w:noBreakHyphen/>
      </w:r>
      <w:r w:rsidR="00BB29E1" w:rsidRPr="00FE50FC">
        <w:rPr>
          <w:rFonts w:ascii="Sylfaen" w:hAnsi="Sylfaen"/>
          <w:sz w:val="24"/>
          <w:szCs w:val="24"/>
          <w:lang w:val="hy-AM"/>
        </w:rPr>
        <w:t xml:space="preserve">ով Արմփաուերի կետանցի կամ </w:t>
      </w:r>
      <w:r w:rsidR="009D1598">
        <w:rPr>
          <w:rFonts w:ascii="Sylfaen" w:hAnsi="Sylfaen"/>
          <w:sz w:val="24"/>
          <w:szCs w:val="24"/>
          <w:lang w:val="en-US"/>
        </w:rPr>
        <w:t xml:space="preserve">պարտավորության </w:t>
      </w:r>
      <w:r w:rsidR="00BB29E1" w:rsidRPr="00FE50FC">
        <w:rPr>
          <w:rFonts w:ascii="Sylfaen" w:hAnsi="Sylfaen"/>
          <w:sz w:val="24"/>
          <w:szCs w:val="24"/>
          <w:lang w:val="hy-AM"/>
        </w:rPr>
        <w:t xml:space="preserve">չկատարման </w:t>
      </w:r>
      <w:r w:rsidR="00CB3C84" w:rsidRPr="00FE50FC">
        <w:rPr>
          <w:rFonts w:ascii="Sylfaen" w:hAnsi="Sylfaen"/>
          <w:sz w:val="24"/>
          <w:szCs w:val="24"/>
          <w:lang w:val="hy-AM"/>
        </w:rPr>
        <w:t>դեպքում</w:t>
      </w:r>
      <w:r w:rsidR="00AF6206" w:rsidRPr="00FE50FC">
        <w:rPr>
          <w:rFonts w:ascii="Sylfaen" w:hAnsi="Sylfaen"/>
          <w:sz w:val="24"/>
          <w:szCs w:val="24"/>
          <w:lang w:val="hy-AM"/>
        </w:rPr>
        <w:t xml:space="preserve"> պ</w:t>
      </w:r>
      <w:r w:rsidR="00CB3C84" w:rsidRPr="00FE50FC">
        <w:rPr>
          <w:rFonts w:ascii="Sylfaen" w:hAnsi="Sylfaen"/>
          <w:sz w:val="24"/>
          <w:szCs w:val="24"/>
          <w:lang w:val="hy-AM"/>
        </w:rPr>
        <w:t xml:space="preserve">ետք է </w:t>
      </w:r>
      <w:r w:rsidR="00BB29E1" w:rsidRPr="00FE50FC">
        <w:rPr>
          <w:rFonts w:ascii="Sylfaen" w:hAnsi="Sylfaen"/>
          <w:sz w:val="24"/>
          <w:szCs w:val="24"/>
          <w:lang w:val="hy-AM"/>
        </w:rPr>
        <w:t>ծանուցի Գրավի գործակալին</w:t>
      </w:r>
      <w:r w:rsidR="00CB3C84" w:rsidRPr="00FE50FC">
        <w:rPr>
          <w:rFonts w:ascii="Sylfaen" w:hAnsi="Sylfaen"/>
          <w:sz w:val="24"/>
          <w:szCs w:val="24"/>
          <w:lang w:val="hy-AM"/>
        </w:rPr>
        <w:t xml:space="preserve"> և </w:t>
      </w:r>
      <w:r w:rsidR="002407A0" w:rsidRPr="00FE50FC">
        <w:rPr>
          <w:rFonts w:ascii="Sylfaen" w:hAnsi="Sylfaen"/>
          <w:sz w:val="24"/>
          <w:szCs w:val="24"/>
          <w:lang w:val="hy-AM"/>
        </w:rPr>
        <w:t xml:space="preserve">դրամական պարտավորության կետանցի դեպքում 120, իսկ ոչ դրամական պարտավորության կետանցի դեպքում 180 օր հետո իրականացնի Կառուցապատողի խախտման </w:t>
      </w:r>
      <w:r w:rsidR="0083408B">
        <w:rPr>
          <w:rFonts w:ascii="Sylfaen" w:hAnsi="Sylfaen"/>
          <w:sz w:val="24"/>
          <w:szCs w:val="24"/>
          <w:lang w:val="en-US"/>
        </w:rPr>
        <w:t xml:space="preserve">դեպքում ՓՎՇՀ-ով իրեն </w:t>
      </w:r>
      <w:r w:rsidR="00C421AD">
        <w:rPr>
          <w:rFonts w:ascii="Sylfaen" w:hAnsi="Sylfaen"/>
          <w:sz w:val="24"/>
          <w:szCs w:val="24"/>
          <w:lang w:val="en-US"/>
        </w:rPr>
        <w:t xml:space="preserve">վերապահված </w:t>
      </w:r>
      <w:r w:rsidR="0083408B">
        <w:rPr>
          <w:rFonts w:ascii="Sylfaen" w:hAnsi="Sylfaen"/>
          <w:sz w:val="24"/>
          <w:szCs w:val="24"/>
          <w:lang w:val="en-US"/>
        </w:rPr>
        <w:t xml:space="preserve">իրավունքի </w:t>
      </w:r>
      <w:r w:rsidR="002407A0" w:rsidRPr="00FE50FC">
        <w:rPr>
          <w:rFonts w:ascii="Sylfaen" w:hAnsi="Sylfaen"/>
          <w:sz w:val="24"/>
          <w:szCs w:val="24"/>
          <w:lang w:val="hy-AM"/>
        </w:rPr>
        <w:lastRenderedPageBreak/>
        <w:t xml:space="preserve">պաշտպանության և այլ միջոցները: Հիշյալ ժամանակահատվածում </w:t>
      </w:r>
      <w:r w:rsidR="00E9414D">
        <w:rPr>
          <w:rFonts w:ascii="Sylfaen" w:hAnsi="Sylfaen"/>
          <w:sz w:val="24"/>
          <w:szCs w:val="24"/>
          <w:lang w:val="hy-AM"/>
        </w:rPr>
        <w:t>Գ</w:t>
      </w:r>
      <w:r w:rsidR="002407A0" w:rsidRPr="00FE50FC">
        <w:rPr>
          <w:rFonts w:ascii="Sylfaen" w:hAnsi="Sylfaen"/>
          <w:sz w:val="24"/>
          <w:szCs w:val="24"/>
          <w:lang w:val="hy-AM"/>
        </w:rPr>
        <w:t xml:space="preserve">րավի գործակալը կարող է </w:t>
      </w:r>
      <w:r w:rsidR="00EF1B10" w:rsidRPr="00FE50FC">
        <w:rPr>
          <w:rFonts w:ascii="Sylfaen" w:hAnsi="Sylfaen"/>
          <w:sz w:val="24"/>
          <w:szCs w:val="24"/>
          <w:lang w:val="hy-AM"/>
        </w:rPr>
        <w:t xml:space="preserve">ներգրավել այլ Իրավասու </w:t>
      </w:r>
      <w:r w:rsidR="00861785">
        <w:rPr>
          <w:rFonts w:ascii="Sylfaen" w:hAnsi="Sylfaen"/>
          <w:sz w:val="24"/>
          <w:szCs w:val="24"/>
          <w:lang w:val="hy-AM"/>
        </w:rPr>
        <w:t>Փոխանցառու</w:t>
      </w:r>
      <w:r w:rsidR="00EF1B10" w:rsidRPr="00FE50FC">
        <w:rPr>
          <w:rFonts w:ascii="Sylfaen" w:hAnsi="Sylfaen"/>
          <w:sz w:val="24"/>
          <w:szCs w:val="24"/>
          <w:lang w:val="hy-AM"/>
        </w:rPr>
        <w:t>ի</w:t>
      </w:r>
      <w:r w:rsidR="0083408B">
        <w:rPr>
          <w:rFonts w:ascii="Sylfaen" w:hAnsi="Sylfaen"/>
          <w:sz w:val="24"/>
          <w:szCs w:val="24"/>
          <w:lang w:val="en-US"/>
        </w:rPr>
        <w:t xml:space="preserve"> </w:t>
      </w:r>
      <w:r w:rsidR="0083408B" w:rsidRPr="00FE50FC">
        <w:rPr>
          <w:rFonts w:ascii="Sylfaen" w:hAnsi="Sylfaen"/>
          <w:b/>
          <w:sz w:val="24"/>
          <w:szCs w:val="24"/>
          <w:lang w:val="hy-AM"/>
        </w:rPr>
        <w:t>(կետ 7):</w:t>
      </w:r>
      <w:r w:rsidR="00EF1B10" w:rsidRPr="00FE50FC">
        <w:rPr>
          <w:rFonts w:ascii="Sylfaen" w:hAnsi="Sylfaen"/>
          <w:sz w:val="24"/>
          <w:szCs w:val="24"/>
          <w:lang w:val="hy-AM"/>
        </w:rPr>
        <w:t xml:space="preserve"> </w:t>
      </w:r>
    </w:p>
    <w:p w14:paraId="7BA88DAC" w14:textId="3CA4C6B4" w:rsidR="00EF1B10" w:rsidRPr="00FE50FC" w:rsidRDefault="002407A0" w:rsidP="00EF1B10">
      <w:pPr>
        <w:pStyle w:val="BodyText2"/>
        <w:numPr>
          <w:ilvl w:val="0"/>
          <w:numId w:val="9"/>
        </w:numPr>
        <w:spacing w:line="276" w:lineRule="auto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sz w:val="24"/>
          <w:szCs w:val="24"/>
          <w:lang w:val="hy-AM"/>
        </w:rPr>
        <w:t xml:space="preserve"> </w:t>
      </w:r>
      <w:r w:rsidR="00EF1B10" w:rsidRPr="00FE50FC">
        <w:rPr>
          <w:rFonts w:ascii="Sylfaen" w:hAnsi="Sylfaen"/>
          <w:sz w:val="24"/>
          <w:szCs w:val="24"/>
          <w:lang w:val="hy-AM"/>
        </w:rPr>
        <w:t>Պայմանագրով իրավունքները չեն կարող այլ անձանց փոխանցվել առանց նա</w:t>
      </w:r>
      <w:r w:rsidR="00E9414D">
        <w:rPr>
          <w:rFonts w:ascii="Sylfaen" w:hAnsi="Sylfaen"/>
          <w:sz w:val="24"/>
          <w:szCs w:val="24"/>
          <w:lang w:val="hy-AM"/>
        </w:rPr>
        <w:t>խ</w:t>
      </w:r>
      <w:r w:rsidR="00EF1B10" w:rsidRPr="00FE50FC">
        <w:rPr>
          <w:rFonts w:ascii="Sylfaen" w:hAnsi="Sylfaen"/>
          <w:sz w:val="24"/>
          <w:szCs w:val="24"/>
          <w:lang w:val="hy-AM"/>
        </w:rPr>
        <w:t>նական գրավոր ծանուցման,</w:t>
      </w:r>
      <w:r w:rsidRPr="00FE50FC">
        <w:rPr>
          <w:rFonts w:ascii="Sylfaen" w:hAnsi="Sylfaen"/>
          <w:sz w:val="24"/>
          <w:szCs w:val="24"/>
          <w:lang w:val="hy-AM"/>
        </w:rPr>
        <w:t xml:space="preserve"> </w:t>
      </w:r>
      <w:r w:rsidR="00EF1B10" w:rsidRPr="00FE50FC">
        <w:rPr>
          <w:rFonts w:ascii="Sylfaen" w:hAnsi="Sylfaen"/>
          <w:sz w:val="24"/>
          <w:szCs w:val="24"/>
          <w:lang w:val="hy-AM"/>
        </w:rPr>
        <w:t xml:space="preserve">բացառությամբ Ֆինանսավորող կողմերի, որոնք սակայն պարտավորվում են չփոխանցել այն Հայաստանի </w:t>
      </w:r>
      <w:r w:rsidR="00E9414D">
        <w:rPr>
          <w:rFonts w:ascii="Sylfaen" w:hAnsi="Sylfaen"/>
          <w:sz w:val="24"/>
          <w:szCs w:val="24"/>
          <w:lang w:val="hy-AM"/>
        </w:rPr>
        <w:t xml:space="preserve">Հանրապետության </w:t>
      </w:r>
      <w:r w:rsidR="00EF1B10" w:rsidRPr="00FE50FC">
        <w:rPr>
          <w:rFonts w:ascii="Sylfaen" w:hAnsi="Sylfaen"/>
          <w:sz w:val="24"/>
          <w:szCs w:val="24"/>
          <w:lang w:val="hy-AM"/>
        </w:rPr>
        <w:t xml:space="preserve">հանդեպ թշնամական </w:t>
      </w:r>
      <w:r w:rsidR="00E9414D">
        <w:rPr>
          <w:rFonts w:ascii="Sylfaen" w:hAnsi="Sylfaen"/>
          <w:sz w:val="24"/>
          <w:szCs w:val="24"/>
          <w:lang w:val="hy-AM"/>
        </w:rPr>
        <w:t xml:space="preserve">տրամադրվածություն ունեցող կամ այդպիսիք սատարող </w:t>
      </w:r>
      <w:r w:rsidR="00EF1B10" w:rsidRPr="00FE50FC">
        <w:rPr>
          <w:rFonts w:ascii="Sylfaen" w:hAnsi="Sylfaen"/>
          <w:sz w:val="24"/>
          <w:szCs w:val="24"/>
          <w:lang w:val="hy-AM"/>
        </w:rPr>
        <w:t>երկրներ</w:t>
      </w:r>
      <w:r w:rsidR="00E9414D">
        <w:rPr>
          <w:rFonts w:ascii="Sylfaen" w:hAnsi="Sylfaen"/>
          <w:sz w:val="24"/>
          <w:szCs w:val="24"/>
          <w:lang w:val="hy-AM"/>
        </w:rPr>
        <w:t>ում գտնվող կամ դրանց կողմից վերահսկվող անձանց</w:t>
      </w:r>
      <w:r w:rsidR="00EF1B10" w:rsidRPr="00FE50FC">
        <w:rPr>
          <w:rFonts w:ascii="Sylfaen" w:hAnsi="Sylfaen"/>
          <w:sz w:val="24"/>
          <w:szCs w:val="24"/>
          <w:lang w:val="hy-AM"/>
        </w:rPr>
        <w:t xml:space="preserve">: </w:t>
      </w:r>
    </w:p>
    <w:p w14:paraId="773851DE" w14:textId="3A61569F" w:rsidR="00EF1B10" w:rsidRPr="009E3DBE" w:rsidRDefault="00EF1B10" w:rsidP="00EF1B10">
      <w:pPr>
        <w:pStyle w:val="BodyText2"/>
        <w:numPr>
          <w:ilvl w:val="0"/>
          <w:numId w:val="9"/>
        </w:numPr>
        <w:spacing w:line="276" w:lineRule="auto"/>
        <w:jc w:val="both"/>
        <w:rPr>
          <w:rFonts w:ascii="Sylfaen" w:hAnsi="Sylfaen"/>
          <w:bCs/>
          <w:sz w:val="24"/>
          <w:szCs w:val="24"/>
          <w:lang w:val="hy-AM" w:eastAsia="en-US"/>
        </w:rPr>
      </w:pPr>
      <w:r w:rsidRPr="00FE50FC">
        <w:rPr>
          <w:rFonts w:ascii="Sylfaen" w:hAnsi="Sylfaen"/>
          <w:sz w:val="24"/>
          <w:szCs w:val="24"/>
          <w:lang w:val="hy-AM"/>
        </w:rPr>
        <w:t>Պայմանագրի նկատմամբ կիրառվող իրավունքն է անգլիական իրավունքը: Վե</w:t>
      </w:r>
      <w:r w:rsidR="00E9414D">
        <w:rPr>
          <w:rFonts w:ascii="Sylfaen" w:hAnsi="Sylfaen"/>
          <w:sz w:val="24"/>
          <w:szCs w:val="24"/>
          <w:lang w:val="hy-AM"/>
        </w:rPr>
        <w:t>ճ</w:t>
      </w:r>
      <w:r w:rsidRPr="00FE50FC">
        <w:rPr>
          <w:rFonts w:ascii="Sylfaen" w:hAnsi="Sylfaen"/>
          <w:sz w:val="24"/>
          <w:szCs w:val="24"/>
          <w:lang w:val="hy-AM"/>
        </w:rPr>
        <w:t>երի լուծման արբիտ</w:t>
      </w:r>
      <w:r w:rsidR="00E9414D">
        <w:rPr>
          <w:rFonts w:ascii="Sylfaen" w:hAnsi="Sylfaen"/>
          <w:sz w:val="24"/>
          <w:szCs w:val="24"/>
          <w:lang w:val="hy-AM"/>
        </w:rPr>
        <w:t>ր</w:t>
      </w:r>
      <w:r w:rsidRPr="00FE50FC">
        <w:rPr>
          <w:rFonts w:ascii="Sylfaen" w:hAnsi="Sylfaen"/>
          <w:sz w:val="24"/>
          <w:szCs w:val="24"/>
          <w:lang w:val="hy-AM"/>
        </w:rPr>
        <w:t xml:space="preserve">աժային մեխանիզմ է նախատեսված՝ Միջազգային Առևտրային Պալատի կանոններով, ինչպես որ այն նախատեսված է ՓՎՇՀ-ով: </w:t>
      </w:r>
    </w:p>
    <w:p w14:paraId="4344D2F3" w14:textId="6131606C" w:rsidR="009E3DBE" w:rsidRPr="009E3DBE" w:rsidRDefault="009E3DBE" w:rsidP="009E3DBE">
      <w:pPr>
        <w:pStyle w:val="ListParagraph"/>
        <w:numPr>
          <w:ilvl w:val="0"/>
          <w:numId w:val="9"/>
        </w:numPr>
        <w:jc w:val="both"/>
        <w:rPr>
          <w:rFonts w:ascii="Sylfaen" w:hAnsi="Sylfaen"/>
          <w:bCs/>
          <w:sz w:val="24"/>
          <w:szCs w:val="24"/>
          <w:lang w:val="en-US"/>
        </w:rPr>
      </w:pPr>
      <w:r w:rsidRPr="009E3DBE">
        <w:rPr>
          <w:rFonts w:ascii="Sylfaen" w:hAnsi="Sylfaen"/>
          <w:bCs/>
          <w:sz w:val="24"/>
          <w:szCs w:val="24"/>
          <w:lang w:val="en-US"/>
        </w:rPr>
        <w:t xml:space="preserve"> Կառավարության ներկայացուցիչների պահանջով Պայմանագրում նախատեսվել է պարտավորություն, որ Կառուցապատողը Կառավարությանը ներկայացնի Ֆինանսավորող Կողմերի հետ կնքված պայմանագրերի պատճենները</w:t>
      </w:r>
      <w:r>
        <w:rPr>
          <w:rFonts w:ascii="Sylfaen" w:hAnsi="Sylfaen"/>
          <w:bCs/>
          <w:sz w:val="24"/>
          <w:szCs w:val="24"/>
          <w:lang w:val="en-US"/>
        </w:rPr>
        <w:t>՝ դրանց ս</w:t>
      </w:r>
      <w:r w:rsidRPr="009E3DBE">
        <w:rPr>
          <w:rFonts w:ascii="Sylfaen" w:hAnsi="Sylfaen"/>
          <w:bCs/>
          <w:sz w:val="24"/>
          <w:szCs w:val="24"/>
          <w:lang w:val="en-US"/>
        </w:rPr>
        <w:t>տորագրման օրվանից հաշված 10 օրվա ընթացքում:</w:t>
      </w:r>
      <w:r>
        <w:rPr>
          <w:rFonts w:ascii="Sylfaen" w:hAnsi="Sylfaen"/>
          <w:bCs/>
          <w:sz w:val="24"/>
          <w:szCs w:val="24"/>
          <w:lang w:val="en-US"/>
        </w:rPr>
        <w:t xml:space="preserve"> Այդ պայմանագրերի ցանկը ներկայացված է Պայմանագրի Հավելված 1-ում:  </w:t>
      </w:r>
    </w:p>
    <w:p w14:paraId="74FAF9C6" w14:textId="77777777" w:rsidR="006532E7" w:rsidRPr="00FE50FC" w:rsidRDefault="006532E7" w:rsidP="00C4600E">
      <w:pPr>
        <w:pStyle w:val="BodyText2"/>
        <w:spacing w:line="276" w:lineRule="auto"/>
        <w:ind w:firstLine="720"/>
        <w:jc w:val="both"/>
        <w:rPr>
          <w:rFonts w:ascii="Sylfaen" w:hAnsi="Sylfaen"/>
          <w:b/>
          <w:bCs/>
          <w:i/>
          <w:sz w:val="24"/>
          <w:szCs w:val="24"/>
          <w:lang w:val="hy-AM" w:eastAsia="en-US"/>
        </w:rPr>
      </w:pPr>
    </w:p>
    <w:p w14:paraId="371BEBF7" w14:textId="1DB1628E" w:rsidR="00087E18" w:rsidRPr="00FE50FC" w:rsidRDefault="00087E18" w:rsidP="006532E7">
      <w:pPr>
        <w:spacing w:after="120" w:line="276" w:lineRule="auto"/>
        <w:rPr>
          <w:rFonts w:ascii="Sylfaen" w:hAnsi="Sylfaen"/>
          <w:b/>
          <w:bCs/>
          <w:i/>
          <w:sz w:val="24"/>
          <w:szCs w:val="24"/>
          <w:lang w:val="hy-AM"/>
        </w:rPr>
      </w:pPr>
      <w:r w:rsidRPr="00FE50FC">
        <w:rPr>
          <w:rFonts w:ascii="Sylfaen" w:hAnsi="Sylfaen"/>
          <w:b/>
          <w:bCs/>
          <w:i/>
          <w:sz w:val="24"/>
          <w:szCs w:val="24"/>
          <w:lang w:val="hy-AM"/>
        </w:rPr>
        <w:t xml:space="preserve">    3. Ակնկալվող արդյունքը</w:t>
      </w:r>
    </w:p>
    <w:p w14:paraId="71251EE1" w14:textId="34428421" w:rsidR="005820C8" w:rsidRPr="00FE50FC" w:rsidRDefault="00087E18" w:rsidP="005820C8">
      <w:pPr>
        <w:tabs>
          <w:tab w:val="left" w:pos="426"/>
        </w:tabs>
        <w:spacing w:after="12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E50FC">
        <w:rPr>
          <w:rFonts w:ascii="Sylfaen" w:hAnsi="Sylfaen"/>
          <w:bCs/>
          <w:sz w:val="24"/>
          <w:szCs w:val="24"/>
          <w:lang w:val="hy-AM"/>
        </w:rPr>
        <w:tab/>
      </w:r>
      <w:r w:rsidR="00DF12B8" w:rsidRPr="00FE50FC">
        <w:rPr>
          <w:rFonts w:ascii="Sylfaen" w:hAnsi="Sylfaen"/>
          <w:bCs/>
          <w:sz w:val="24"/>
          <w:szCs w:val="24"/>
          <w:lang w:val="hy-AM"/>
        </w:rPr>
        <w:t xml:space="preserve">Առաջարկվող </w:t>
      </w:r>
      <w:r w:rsidR="00CC0F78" w:rsidRPr="00FE50FC">
        <w:rPr>
          <w:rFonts w:ascii="Sylfaen" w:hAnsi="Sylfaen"/>
          <w:bCs/>
          <w:sz w:val="24"/>
          <w:szCs w:val="24"/>
          <w:lang w:val="hy-AM"/>
        </w:rPr>
        <w:t xml:space="preserve">Նախագծի </w:t>
      </w:r>
      <w:r w:rsidR="006532E7" w:rsidRPr="00FE50FC">
        <w:rPr>
          <w:rFonts w:ascii="Sylfaen" w:hAnsi="Sylfaen"/>
          <w:bCs/>
          <w:sz w:val="24"/>
          <w:szCs w:val="24"/>
          <w:lang w:val="hy-AM"/>
        </w:rPr>
        <w:t xml:space="preserve">ընդունման </w:t>
      </w:r>
      <w:r w:rsidR="00DF12B8" w:rsidRPr="00FE50FC">
        <w:rPr>
          <w:rFonts w:ascii="Sylfaen" w:hAnsi="Sylfaen"/>
          <w:bCs/>
          <w:sz w:val="24"/>
          <w:szCs w:val="24"/>
          <w:lang w:val="hy-AM"/>
        </w:rPr>
        <w:t xml:space="preserve">արդյունքում </w:t>
      </w:r>
      <w:r w:rsidR="0040636B" w:rsidRPr="00FE50FC">
        <w:rPr>
          <w:rFonts w:ascii="Sylfaen" w:hAnsi="Sylfaen"/>
          <w:bCs/>
          <w:sz w:val="24"/>
          <w:szCs w:val="24"/>
          <w:lang w:val="hy-AM"/>
        </w:rPr>
        <w:t>Ծ</w:t>
      </w:r>
      <w:r w:rsidR="005820C8" w:rsidRPr="00FE50FC">
        <w:rPr>
          <w:rFonts w:ascii="Sylfaen" w:hAnsi="Sylfaen"/>
          <w:sz w:val="24"/>
          <w:szCs w:val="24"/>
          <w:lang w:val="hy-AM"/>
        </w:rPr>
        <w:t>րագրի ֆինանսավորմանը վերաբերող դրույթներ</w:t>
      </w:r>
      <w:r w:rsidR="001F47C9">
        <w:rPr>
          <w:rFonts w:ascii="Sylfaen" w:hAnsi="Sylfaen"/>
          <w:sz w:val="24"/>
          <w:szCs w:val="24"/>
          <w:lang w:val="hy-AM"/>
        </w:rPr>
        <w:t>ն</w:t>
      </w:r>
      <w:r w:rsidR="005820C8" w:rsidRPr="00FE50FC">
        <w:rPr>
          <w:rFonts w:ascii="Sylfaen" w:hAnsi="Sylfaen"/>
          <w:sz w:val="24"/>
          <w:szCs w:val="24"/>
          <w:lang w:val="hy-AM"/>
        </w:rPr>
        <w:t xml:space="preserve"> ուժի մեջ կմտնեն, ինչը հնարավորություն կտա  Կառուցապատողին սկսել Ծրագրի իրականացման գործընթացը։</w:t>
      </w:r>
    </w:p>
    <w:p w14:paraId="5063B01E" w14:textId="0534F40B" w:rsidR="005820C8" w:rsidRPr="00FE50FC" w:rsidRDefault="005820C8" w:rsidP="005820C8">
      <w:pPr>
        <w:tabs>
          <w:tab w:val="left" w:pos="426"/>
        </w:tabs>
        <w:spacing w:after="12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E50FC">
        <w:rPr>
          <w:rFonts w:ascii="Sylfaen" w:hAnsi="Sylfaen"/>
          <w:sz w:val="24"/>
          <w:szCs w:val="24"/>
          <w:lang w:val="hy-AM"/>
        </w:rPr>
        <w:tab/>
        <w:t>Կայանի կառուցումը նախատեսվում է սկսել ֆինանսական ամփոփումից (Financial Closing) անմիջապես հետո</w:t>
      </w:r>
      <w:r w:rsidR="001F47C9">
        <w:rPr>
          <w:rFonts w:ascii="Sylfaen" w:hAnsi="Sylfaen"/>
          <w:sz w:val="24"/>
          <w:szCs w:val="24"/>
          <w:lang w:val="hy-AM"/>
        </w:rPr>
        <w:t>, որը պետք է տեղի ունենա 2 ամսվա ընթացքում</w:t>
      </w:r>
      <w:r w:rsidR="001F47C9" w:rsidRPr="00FE50FC">
        <w:rPr>
          <w:rFonts w:ascii="Sylfaen" w:hAnsi="Sylfaen"/>
          <w:sz w:val="24"/>
          <w:szCs w:val="24"/>
          <w:lang w:val="hy-AM"/>
        </w:rPr>
        <w:t xml:space="preserve">՝ հաշվված </w:t>
      </w:r>
      <w:r w:rsidR="001F47C9" w:rsidRPr="00FE50FC">
        <w:rPr>
          <w:rFonts w:ascii="Sylfaen" w:hAnsi="Sylfaen"/>
          <w:bCs/>
          <w:sz w:val="24"/>
          <w:szCs w:val="24"/>
          <w:lang w:val="hy-AM"/>
        </w:rPr>
        <w:t>ՓՎՇՀ</w:t>
      </w:r>
      <w:r w:rsidR="001F47C9">
        <w:rPr>
          <w:rFonts w:ascii="Sylfaen" w:hAnsi="Sylfaen"/>
          <w:sz w:val="24"/>
          <w:szCs w:val="24"/>
          <w:lang w:val="hy-AM"/>
        </w:rPr>
        <w:noBreakHyphen/>
      </w:r>
      <w:r w:rsidR="001F47C9" w:rsidRPr="00FE50FC">
        <w:rPr>
          <w:rFonts w:ascii="Sylfaen" w:hAnsi="Sylfaen"/>
          <w:sz w:val="24"/>
          <w:szCs w:val="24"/>
          <w:lang w:val="hy-AM"/>
        </w:rPr>
        <w:t xml:space="preserve">ի երկկողմանի </w:t>
      </w:r>
      <w:r w:rsidR="001F47C9">
        <w:rPr>
          <w:rFonts w:ascii="Sylfaen" w:hAnsi="Sylfaen"/>
          <w:sz w:val="24"/>
          <w:szCs w:val="24"/>
          <w:lang w:val="hy-AM"/>
        </w:rPr>
        <w:t>կնքման ամսաթվի</w:t>
      </w:r>
      <w:r w:rsidR="001F47C9" w:rsidRPr="00FE50FC">
        <w:rPr>
          <w:rFonts w:ascii="Sylfaen" w:hAnsi="Sylfaen"/>
          <w:sz w:val="24"/>
          <w:szCs w:val="24"/>
          <w:lang w:val="hy-AM"/>
        </w:rPr>
        <w:t>ց</w:t>
      </w:r>
      <w:r w:rsidR="001F47C9">
        <w:rPr>
          <w:rFonts w:ascii="Sylfaen" w:hAnsi="Sylfaen"/>
          <w:sz w:val="24"/>
          <w:szCs w:val="24"/>
          <w:lang w:val="hy-AM"/>
        </w:rPr>
        <w:t xml:space="preserve">: </w:t>
      </w:r>
      <w:r w:rsidR="001F47C9" w:rsidRPr="00FE50FC">
        <w:rPr>
          <w:rFonts w:ascii="Sylfaen" w:hAnsi="Sylfaen"/>
          <w:bCs/>
          <w:sz w:val="24"/>
          <w:szCs w:val="24"/>
          <w:lang w:val="hy-AM"/>
        </w:rPr>
        <w:t>ՓՎՇՀ</w:t>
      </w:r>
      <w:r w:rsidR="001F47C9">
        <w:rPr>
          <w:rFonts w:ascii="Sylfaen" w:hAnsi="Sylfaen"/>
          <w:sz w:val="24"/>
          <w:szCs w:val="24"/>
          <w:lang w:val="hy-AM"/>
        </w:rPr>
        <w:noBreakHyphen/>
        <w:t xml:space="preserve">ն նախատեսում է ֆինանսական ամփոփման ժամկետի երկարաձգման հնարավորություն՝ առավելագույնը 3 ամսով: </w:t>
      </w:r>
      <w:r w:rsidRPr="00FE50FC">
        <w:rPr>
          <w:rFonts w:ascii="Sylfaen" w:hAnsi="Sylfaen"/>
          <w:sz w:val="24"/>
          <w:szCs w:val="24"/>
          <w:lang w:val="hy-AM"/>
        </w:rPr>
        <w:t>Ծրագրի իրականացման վրա կներդրվի 250 Մլն</w:t>
      </w:r>
      <w:r w:rsidRPr="00FE50F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FE50FC">
        <w:rPr>
          <w:rFonts w:ascii="Sylfaen" w:hAnsi="Sylfaen"/>
          <w:sz w:val="24"/>
          <w:szCs w:val="24"/>
          <w:lang w:val="hy-AM"/>
        </w:rPr>
        <w:t xml:space="preserve"> </w:t>
      </w:r>
      <w:r w:rsidR="001F47C9">
        <w:rPr>
          <w:rFonts w:ascii="Sylfaen" w:hAnsi="Sylfaen"/>
          <w:sz w:val="24"/>
          <w:szCs w:val="24"/>
          <w:lang w:val="hy-AM"/>
        </w:rPr>
        <w:t xml:space="preserve">ԱՄՆ </w:t>
      </w:r>
      <w:r w:rsidRPr="00FE50FC">
        <w:rPr>
          <w:rFonts w:ascii="Sylfaen" w:hAnsi="Sylfaen"/>
          <w:sz w:val="24"/>
          <w:szCs w:val="24"/>
          <w:lang w:val="hy-AM"/>
        </w:rPr>
        <w:t xml:space="preserve">դոլար։ Շինարարությունը կտևի մոտ 26 ամիս, որում կներգրավվի 1000-1200 մարդ։ Նախագիծը ստացել է ՇՄԱԳ դրական եզրակացություն, ինչպես նաև անցել միջազգային ՇՄԱԳ (ESIA)։ </w:t>
      </w:r>
    </w:p>
    <w:p w14:paraId="679E08BF" w14:textId="77777777" w:rsidR="005820C8" w:rsidRPr="00FE50FC" w:rsidRDefault="005820C8" w:rsidP="005820C8">
      <w:pPr>
        <w:tabs>
          <w:tab w:val="left" w:pos="426"/>
        </w:tabs>
        <w:spacing w:after="12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E50FC">
        <w:rPr>
          <w:rFonts w:ascii="Sylfaen" w:hAnsi="Sylfaen"/>
          <w:sz w:val="24"/>
          <w:szCs w:val="24"/>
          <w:lang w:val="hy-AM"/>
        </w:rPr>
        <w:tab/>
        <w:t>Կայանի շահագործման ժամանակ կստեղծվի մոտ 200-230 բարձր վարձատրությամբ աշխատատեղ, որոնցից 50-70 արդեն Կայանի շինարարության ընթացքում կգործուղվեն Գերմանիա՝ Siеmens ընկերությունում համապատասխան վերապատրաստում անցնելու և որակավորում ստանալու համար։</w:t>
      </w:r>
    </w:p>
    <w:p w14:paraId="5A45686B" w14:textId="79469E7E" w:rsidR="005820C8" w:rsidRPr="00FE50FC" w:rsidRDefault="005820C8" w:rsidP="005820C8">
      <w:pPr>
        <w:tabs>
          <w:tab w:val="left" w:pos="426"/>
        </w:tabs>
        <w:spacing w:after="12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E50FC">
        <w:rPr>
          <w:rFonts w:ascii="Sylfaen" w:hAnsi="Sylfaen"/>
          <w:bCs/>
          <w:noProof/>
          <w:sz w:val="24"/>
          <w:szCs w:val="24"/>
          <w:lang w:val="fr-FR"/>
        </w:rPr>
        <w:lastRenderedPageBreak/>
        <w:tab/>
        <w:t>Ելնելով վերոգրյալից՝ առաջարկվում է Կառավարության որոշմամբ հավանություն տալ Ուղղակի պայմանագրի կնքմանը համա</w:t>
      </w:r>
      <w:r w:rsidRPr="00FE50FC">
        <w:rPr>
          <w:rFonts w:ascii="Sylfaen" w:hAnsi="Sylfaen"/>
          <w:bCs/>
          <w:noProof/>
          <w:sz w:val="24"/>
          <w:szCs w:val="24"/>
          <w:lang w:val="fr-FR"/>
        </w:rPr>
        <w:softHyphen/>
        <w:t>պատասխան կողմերի հետ:</w:t>
      </w:r>
    </w:p>
    <w:p w14:paraId="7FCB2C77" w14:textId="77777777" w:rsidR="005820C8" w:rsidRPr="00FE50FC" w:rsidRDefault="005820C8" w:rsidP="005820C8">
      <w:pPr>
        <w:tabs>
          <w:tab w:val="left" w:pos="426"/>
        </w:tabs>
        <w:spacing w:after="120" w:line="276" w:lineRule="auto"/>
        <w:contextualSpacing/>
        <w:jc w:val="both"/>
        <w:rPr>
          <w:rFonts w:ascii="Sylfaen" w:hAnsi="Sylfaen"/>
          <w:sz w:val="24"/>
          <w:szCs w:val="24"/>
          <w:lang w:val="hy-AM"/>
        </w:rPr>
      </w:pPr>
    </w:p>
    <w:sectPr w:rsidR="005820C8" w:rsidRPr="00FE50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2F9C7" w14:textId="77777777" w:rsidR="00CE5A00" w:rsidRDefault="00CE5A00" w:rsidP="00ED5903">
      <w:r>
        <w:separator/>
      </w:r>
    </w:p>
  </w:endnote>
  <w:endnote w:type="continuationSeparator" w:id="0">
    <w:p w14:paraId="3C55DFC8" w14:textId="77777777" w:rsidR="00CE5A00" w:rsidRDefault="00CE5A00" w:rsidP="00ED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638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92F9E" w14:textId="010F5EE0" w:rsidR="00ED5903" w:rsidRDefault="00ED59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4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E52904" w14:textId="77777777" w:rsidR="00ED5903" w:rsidRDefault="00ED5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8A425" w14:textId="77777777" w:rsidR="00CE5A00" w:rsidRDefault="00CE5A00" w:rsidP="00ED5903">
      <w:r>
        <w:separator/>
      </w:r>
    </w:p>
  </w:footnote>
  <w:footnote w:type="continuationSeparator" w:id="0">
    <w:p w14:paraId="1D4A05A3" w14:textId="77777777" w:rsidR="00CE5A00" w:rsidRDefault="00CE5A00" w:rsidP="00ED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strike w:val="0"/>
        <w:dstrike w:val="0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strike w:val="0"/>
        <w:dstrike w:val="0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strike w:val="0"/>
        <w:dstrike w:val="0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strike w:val="0"/>
        <w:dstrike w:val="0"/>
      </w:rPr>
    </w:lvl>
    <w:lvl w:ilvl="4">
      <w:start w:val="1"/>
      <w:numFmt w:val="none"/>
      <w:lvlText w:val=""/>
      <w:lvlJc w:val="left"/>
      <w:pPr>
        <w:ind w:left="1800" w:hanging="360"/>
      </w:pPr>
      <w:rPr>
        <w:strike w:val="0"/>
        <w:dstrike w:val="0"/>
      </w:rPr>
    </w:lvl>
    <w:lvl w:ilvl="5">
      <w:start w:val="1"/>
      <w:numFmt w:val="none"/>
      <w:lvlText w:val=""/>
      <w:lvlJc w:val="left"/>
      <w:pPr>
        <w:ind w:left="2160" w:hanging="360"/>
      </w:pPr>
      <w:rPr>
        <w:strike w:val="0"/>
        <w:dstrike w:val="0"/>
      </w:rPr>
    </w:lvl>
    <w:lvl w:ilvl="6">
      <w:start w:val="1"/>
      <w:numFmt w:val="none"/>
      <w:lvlText w:val=""/>
      <w:lvlJc w:val="left"/>
      <w:pPr>
        <w:ind w:left="2520" w:hanging="360"/>
      </w:pPr>
      <w:rPr>
        <w:strike w:val="0"/>
        <w:dstrike w:val="0"/>
      </w:rPr>
    </w:lvl>
    <w:lvl w:ilvl="7">
      <w:start w:val="1"/>
      <w:numFmt w:val="none"/>
      <w:lvlText w:val=""/>
      <w:lvlJc w:val="left"/>
      <w:pPr>
        <w:ind w:left="2880" w:hanging="360"/>
      </w:pPr>
      <w:rPr>
        <w:strike w:val="0"/>
        <w:dstrike w:val="0"/>
      </w:rPr>
    </w:lvl>
    <w:lvl w:ilvl="8">
      <w:start w:val="1"/>
      <w:numFmt w:val="none"/>
      <w:lvlText w:val=""/>
      <w:lvlJc w:val="left"/>
      <w:pPr>
        <w:ind w:left="3240" w:hanging="360"/>
      </w:pPr>
      <w:rPr>
        <w:strike w:val="0"/>
        <w:dstrike w:val="0"/>
      </w:rPr>
    </w:lvl>
  </w:abstractNum>
  <w:abstractNum w:abstractNumId="1" w15:restartNumberingAfterBreak="0">
    <w:nsid w:val="1FB22483"/>
    <w:multiLevelType w:val="hybridMultilevel"/>
    <w:tmpl w:val="30E646B4"/>
    <w:lvl w:ilvl="0" w:tplc="0419000F">
      <w:start w:val="1"/>
      <w:numFmt w:val="decimal"/>
      <w:lvlText w:val="%1."/>
      <w:lvlJc w:val="left"/>
      <w:pPr>
        <w:ind w:left="2250" w:hanging="360"/>
      </w:pPr>
    </w:lvl>
    <w:lvl w:ilvl="1" w:tplc="04190019">
      <w:start w:val="1"/>
      <w:numFmt w:val="lowerLetter"/>
      <w:lvlText w:val="%2."/>
      <w:lvlJc w:val="left"/>
      <w:pPr>
        <w:ind w:left="2970" w:hanging="360"/>
      </w:pPr>
    </w:lvl>
    <w:lvl w:ilvl="2" w:tplc="0419001B">
      <w:start w:val="1"/>
      <w:numFmt w:val="lowerRoman"/>
      <w:lvlText w:val="%3."/>
      <w:lvlJc w:val="right"/>
      <w:pPr>
        <w:ind w:left="3690" w:hanging="180"/>
      </w:pPr>
    </w:lvl>
    <w:lvl w:ilvl="3" w:tplc="0419000F">
      <w:start w:val="1"/>
      <w:numFmt w:val="decimal"/>
      <w:lvlText w:val="%4."/>
      <w:lvlJc w:val="left"/>
      <w:pPr>
        <w:ind w:left="4410" w:hanging="360"/>
      </w:pPr>
    </w:lvl>
    <w:lvl w:ilvl="4" w:tplc="04190019">
      <w:start w:val="1"/>
      <w:numFmt w:val="lowerLetter"/>
      <w:lvlText w:val="%5."/>
      <w:lvlJc w:val="left"/>
      <w:pPr>
        <w:ind w:left="5130" w:hanging="360"/>
      </w:pPr>
    </w:lvl>
    <w:lvl w:ilvl="5" w:tplc="0419001B">
      <w:start w:val="1"/>
      <w:numFmt w:val="lowerRoman"/>
      <w:lvlText w:val="%6."/>
      <w:lvlJc w:val="right"/>
      <w:pPr>
        <w:ind w:left="5850" w:hanging="180"/>
      </w:pPr>
    </w:lvl>
    <w:lvl w:ilvl="6" w:tplc="0419000F">
      <w:start w:val="1"/>
      <w:numFmt w:val="decimal"/>
      <w:lvlText w:val="%7."/>
      <w:lvlJc w:val="left"/>
      <w:pPr>
        <w:ind w:left="6570" w:hanging="360"/>
      </w:pPr>
    </w:lvl>
    <w:lvl w:ilvl="7" w:tplc="04190019">
      <w:start w:val="1"/>
      <w:numFmt w:val="lowerLetter"/>
      <w:lvlText w:val="%8."/>
      <w:lvlJc w:val="left"/>
      <w:pPr>
        <w:ind w:left="7290" w:hanging="360"/>
      </w:pPr>
    </w:lvl>
    <w:lvl w:ilvl="8" w:tplc="0419001B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54157B9C"/>
    <w:multiLevelType w:val="hybridMultilevel"/>
    <w:tmpl w:val="991A08B6"/>
    <w:lvl w:ilvl="0" w:tplc="51629CE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358E3"/>
    <w:multiLevelType w:val="hybridMultilevel"/>
    <w:tmpl w:val="176857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DA61E9"/>
    <w:multiLevelType w:val="hybridMultilevel"/>
    <w:tmpl w:val="DDA6B8CA"/>
    <w:lvl w:ilvl="0" w:tplc="70ECA89C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950F0F"/>
    <w:multiLevelType w:val="hybridMultilevel"/>
    <w:tmpl w:val="176857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E91098"/>
    <w:multiLevelType w:val="hybridMultilevel"/>
    <w:tmpl w:val="AB069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71051"/>
    <w:multiLevelType w:val="hybridMultilevel"/>
    <w:tmpl w:val="58309B2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5E"/>
    <w:rsid w:val="00041732"/>
    <w:rsid w:val="00060AA8"/>
    <w:rsid w:val="00063E4A"/>
    <w:rsid w:val="00087E18"/>
    <w:rsid w:val="000B655C"/>
    <w:rsid w:val="000C395A"/>
    <w:rsid w:val="001045D1"/>
    <w:rsid w:val="00127BE8"/>
    <w:rsid w:val="0013329B"/>
    <w:rsid w:val="00146C76"/>
    <w:rsid w:val="00153E12"/>
    <w:rsid w:val="00161F21"/>
    <w:rsid w:val="001837ED"/>
    <w:rsid w:val="001B771D"/>
    <w:rsid w:val="001C5B15"/>
    <w:rsid w:val="001C667E"/>
    <w:rsid w:val="001C7B17"/>
    <w:rsid w:val="001F47C9"/>
    <w:rsid w:val="002407A0"/>
    <w:rsid w:val="00250ACD"/>
    <w:rsid w:val="0026551A"/>
    <w:rsid w:val="002A34BF"/>
    <w:rsid w:val="002B3B6B"/>
    <w:rsid w:val="002D796C"/>
    <w:rsid w:val="002F0165"/>
    <w:rsid w:val="00322802"/>
    <w:rsid w:val="00325B16"/>
    <w:rsid w:val="00347BC6"/>
    <w:rsid w:val="00363B37"/>
    <w:rsid w:val="00366017"/>
    <w:rsid w:val="003857E8"/>
    <w:rsid w:val="00387527"/>
    <w:rsid w:val="003F7967"/>
    <w:rsid w:val="00400AA1"/>
    <w:rsid w:val="004056F1"/>
    <w:rsid w:val="004061C3"/>
    <w:rsid w:val="0040636B"/>
    <w:rsid w:val="00416812"/>
    <w:rsid w:val="004208F9"/>
    <w:rsid w:val="00457AD6"/>
    <w:rsid w:val="004C08F4"/>
    <w:rsid w:val="004C1030"/>
    <w:rsid w:val="004E4BC9"/>
    <w:rsid w:val="004F0E6C"/>
    <w:rsid w:val="0052384D"/>
    <w:rsid w:val="00534D66"/>
    <w:rsid w:val="00553645"/>
    <w:rsid w:val="005762B3"/>
    <w:rsid w:val="005820C8"/>
    <w:rsid w:val="00606BDE"/>
    <w:rsid w:val="00622053"/>
    <w:rsid w:val="00623E6B"/>
    <w:rsid w:val="006254DA"/>
    <w:rsid w:val="006532E7"/>
    <w:rsid w:val="00684361"/>
    <w:rsid w:val="006B40C3"/>
    <w:rsid w:val="006B69B7"/>
    <w:rsid w:val="006F0F23"/>
    <w:rsid w:val="0071058D"/>
    <w:rsid w:val="00713371"/>
    <w:rsid w:val="00746B27"/>
    <w:rsid w:val="00753116"/>
    <w:rsid w:val="0076652C"/>
    <w:rsid w:val="00767FCB"/>
    <w:rsid w:val="007B48A8"/>
    <w:rsid w:val="007C6830"/>
    <w:rsid w:val="00807820"/>
    <w:rsid w:val="008204E6"/>
    <w:rsid w:val="0083408B"/>
    <w:rsid w:val="008535BC"/>
    <w:rsid w:val="00861785"/>
    <w:rsid w:val="0088286D"/>
    <w:rsid w:val="00891FEC"/>
    <w:rsid w:val="008C4F38"/>
    <w:rsid w:val="009027AF"/>
    <w:rsid w:val="00902BEB"/>
    <w:rsid w:val="00925CE0"/>
    <w:rsid w:val="0094742C"/>
    <w:rsid w:val="00983B02"/>
    <w:rsid w:val="009909CE"/>
    <w:rsid w:val="009D1598"/>
    <w:rsid w:val="009E3DBE"/>
    <w:rsid w:val="009F7519"/>
    <w:rsid w:val="00A82F31"/>
    <w:rsid w:val="00A84B3F"/>
    <w:rsid w:val="00AA1763"/>
    <w:rsid w:val="00AC6163"/>
    <w:rsid w:val="00AF6206"/>
    <w:rsid w:val="00B23A15"/>
    <w:rsid w:val="00B8091A"/>
    <w:rsid w:val="00BB29E1"/>
    <w:rsid w:val="00BB4E10"/>
    <w:rsid w:val="00BC167E"/>
    <w:rsid w:val="00BE4393"/>
    <w:rsid w:val="00BF32F8"/>
    <w:rsid w:val="00C421AD"/>
    <w:rsid w:val="00C4600E"/>
    <w:rsid w:val="00C51264"/>
    <w:rsid w:val="00C85C01"/>
    <w:rsid w:val="00CB3C84"/>
    <w:rsid w:val="00CC0AA7"/>
    <w:rsid w:val="00CC0F78"/>
    <w:rsid w:val="00CE4698"/>
    <w:rsid w:val="00CE5A00"/>
    <w:rsid w:val="00D0062F"/>
    <w:rsid w:val="00D124BD"/>
    <w:rsid w:val="00D64614"/>
    <w:rsid w:val="00DE302E"/>
    <w:rsid w:val="00DF12B8"/>
    <w:rsid w:val="00DF46D5"/>
    <w:rsid w:val="00E5163E"/>
    <w:rsid w:val="00E54A7D"/>
    <w:rsid w:val="00E8184C"/>
    <w:rsid w:val="00E9414D"/>
    <w:rsid w:val="00ED087B"/>
    <w:rsid w:val="00ED5903"/>
    <w:rsid w:val="00EF1B10"/>
    <w:rsid w:val="00F056C0"/>
    <w:rsid w:val="00F43A34"/>
    <w:rsid w:val="00F43A5E"/>
    <w:rsid w:val="00F57490"/>
    <w:rsid w:val="00F60E2B"/>
    <w:rsid w:val="00F80FD5"/>
    <w:rsid w:val="00F916C2"/>
    <w:rsid w:val="00FB191C"/>
    <w:rsid w:val="00FE50FC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AE8A"/>
  <w15:docId w15:val="{EC64A8DE-2BAE-46AE-BB3C-521CF21E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7E18"/>
    <w:pPr>
      <w:spacing w:line="360" w:lineRule="auto"/>
      <w:jc w:val="center"/>
    </w:pPr>
    <w:rPr>
      <w:rFonts w:ascii="Times Armenian" w:hAnsi="Times Armenian"/>
      <w:noProof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087E18"/>
    <w:rPr>
      <w:rFonts w:ascii="Times Armenian" w:eastAsia="Times New Roman" w:hAnsi="Times Armenian" w:cs="Times New Roman"/>
      <w:noProof/>
      <w:sz w:val="28"/>
      <w:szCs w:val="20"/>
      <w:lang w:val="ru-RU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087E18"/>
    <w:pPr>
      <w:spacing w:line="360" w:lineRule="auto"/>
      <w:ind w:firstLine="697"/>
    </w:pPr>
    <w:rPr>
      <w:rFonts w:ascii="Arial Armenian" w:hAnsi="Arial Armeni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7E18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087E18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87E18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character" w:styleId="Strong">
    <w:name w:val="Strong"/>
    <w:basedOn w:val="DefaultParagraphFont"/>
    <w:uiPriority w:val="22"/>
    <w:qFormat/>
    <w:rsid w:val="00087E18"/>
    <w:rPr>
      <w:b/>
      <w:bCs/>
    </w:rPr>
  </w:style>
  <w:style w:type="paragraph" w:styleId="ListParagraph">
    <w:name w:val="List Paragraph"/>
    <w:basedOn w:val="Normal"/>
    <w:uiPriority w:val="34"/>
    <w:qFormat/>
    <w:rsid w:val="00DE3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90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D5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903"/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9027AF"/>
    <w:pPr>
      <w:spacing w:after="0" w:line="240" w:lineRule="auto"/>
      <w:jc w:val="both"/>
    </w:pPr>
    <w:rPr>
      <w:rFonts w:ascii="Arial" w:eastAsia="Times New Roman" w:hAnsi="Arial" w:cs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">
    <w:name w:val="definition"/>
    <w:basedOn w:val="BodyText"/>
    <w:uiPriority w:val="2"/>
    <w:qFormat/>
    <w:rsid w:val="005820C8"/>
    <w:pPr>
      <w:numPr>
        <w:numId w:val="7"/>
      </w:numPr>
      <w:tabs>
        <w:tab w:val="num" w:pos="360"/>
      </w:tabs>
      <w:adjustRightInd w:val="0"/>
      <w:spacing w:after="360" w:line="360" w:lineRule="atLeast"/>
      <w:jc w:val="both"/>
    </w:pPr>
    <w:rPr>
      <w:rFonts w:ascii="Arial" w:hAnsi="Arial" w:cs="Arial"/>
      <w:lang w:val="en-GB" w:eastAsia="en-GB"/>
    </w:rPr>
  </w:style>
  <w:style w:type="paragraph" w:customStyle="1" w:styleId="definitionsub">
    <w:name w:val="definition sub"/>
    <w:basedOn w:val="BodyText"/>
    <w:uiPriority w:val="2"/>
    <w:qFormat/>
    <w:rsid w:val="005820C8"/>
    <w:pPr>
      <w:numPr>
        <w:ilvl w:val="1"/>
        <w:numId w:val="7"/>
      </w:numPr>
      <w:tabs>
        <w:tab w:val="num" w:pos="360"/>
      </w:tabs>
      <w:adjustRightInd w:val="0"/>
      <w:spacing w:after="360" w:line="360" w:lineRule="atLeast"/>
      <w:ind w:left="0" w:firstLine="0"/>
      <w:jc w:val="both"/>
    </w:pPr>
    <w:rPr>
      <w:rFonts w:ascii="Arial" w:hAnsi="Arial" w:cs="Arial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820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20C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3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6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86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65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4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58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1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5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tatevik Davtyan</dc:creator>
  <cp:keywords>Mulberry 2.0</cp:keywords>
  <cp:lastModifiedBy>Microsoft</cp:lastModifiedBy>
  <cp:revision>2</cp:revision>
  <dcterms:created xsi:type="dcterms:W3CDTF">2018-12-23T08:51:00Z</dcterms:created>
  <dcterms:modified xsi:type="dcterms:W3CDTF">2018-12-23T08:51:00Z</dcterms:modified>
</cp:coreProperties>
</file>