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4C" w:rsidRDefault="0038344C" w:rsidP="00467C4F">
      <w:pPr>
        <w:spacing w:after="0" w:line="240" w:lineRule="auto"/>
        <w:jc w:val="center"/>
        <w:rPr>
          <w:rFonts w:ascii="GHEA Grapalat" w:hAnsi="GHEA Grapalat" w:cs="GHEA Grapalat"/>
          <w:b/>
          <w:bCs/>
        </w:rPr>
      </w:pPr>
    </w:p>
    <w:p w:rsidR="00225BD8" w:rsidRDefault="005176D6" w:rsidP="00467C4F">
      <w:pPr>
        <w:spacing w:after="0" w:line="240" w:lineRule="auto"/>
        <w:jc w:val="center"/>
        <w:rPr>
          <w:rFonts w:ascii="GHEA Grapalat" w:hAnsi="GHEA Grapalat" w:cs="GHEA Grapalat"/>
          <w:b/>
          <w:bCs/>
          <w:lang w:val="hy-AM"/>
        </w:rPr>
      </w:pPr>
      <w:r w:rsidRPr="00CA758B">
        <w:rPr>
          <w:rFonts w:ascii="GHEA Grapalat" w:hAnsi="GHEA Grapalat" w:cs="GHEA Grapalat"/>
          <w:b/>
          <w:bCs/>
          <w:lang w:val="hy-AM"/>
        </w:rPr>
        <w:t>Ա</w:t>
      </w:r>
      <w:r w:rsidRPr="00CA758B">
        <w:rPr>
          <w:rFonts w:ascii="GHEA Grapalat" w:hAnsi="GHEA Grapalat" w:cs="GHEA Grapalat"/>
          <w:b/>
          <w:bCs/>
          <w:lang w:val="af-ZA"/>
        </w:rPr>
        <w:t xml:space="preserve"> </w:t>
      </w:r>
      <w:r w:rsidRPr="00CA758B">
        <w:rPr>
          <w:rFonts w:ascii="GHEA Grapalat" w:hAnsi="GHEA Grapalat" w:cs="GHEA Grapalat"/>
          <w:b/>
          <w:bCs/>
          <w:lang w:val="hy-AM"/>
        </w:rPr>
        <w:t>Մ</w:t>
      </w:r>
      <w:r w:rsidRPr="00CA758B">
        <w:rPr>
          <w:rFonts w:ascii="GHEA Grapalat" w:hAnsi="GHEA Grapalat" w:cs="GHEA Grapalat"/>
          <w:b/>
          <w:bCs/>
          <w:lang w:val="af-ZA"/>
        </w:rPr>
        <w:t xml:space="preserve"> </w:t>
      </w:r>
      <w:r w:rsidRPr="00CA758B">
        <w:rPr>
          <w:rFonts w:ascii="GHEA Grapalat" w:hAnsi="GHEA Grapalat" w:cs="GHEA Grapalat"/>
          <w:b/>
          <w:bCs/>
          <w:lang w:val="hy-AM"/>
        </w:rPr>
        <w:t>Փ</w:t>
      </w:r>
      <w:r w:rsidRPr="00CA758B">
        <w:rPr>
          <w:rFonts w:ascii="GHEA Grapalat" w:hAnsi="GHEA Grapalat" w:cs="GHEA Grapalat"/>
          <w:b/>
          <w:bCs/>
          <w:lang w:val="af-ZA"/>
        </w:rPr>
        <w:t xml:space="preserve"> </w:t>
      </w:r>
      <w:r w:rsidRPr="00CA758B">
        <w:rPr>
          <w:rFonts w:ascii="GHEA Grapalat" w:hAnsi="GHEA Grapalat" w:cs="GHEA Grapalat"/>
          <w:b/>
          <w:bCs/>
          <w:lang w:val="hy-AM"/>
        </w:rPr>
        <w:t>Ո</w:t>
      </w:r>
      <w:r w:rsidRPr="00CA758B">
        <w:rPr>
          <w:rFonts w:ascii="GHEA Grapalat" w:hAnsi="GHEA Grapalat" w:cs="GHEA Grapalat"/>
          <w:b/>
          <w:bCs/>
          <w:lang w:val="af-ZA"/>
        </w:rPr>
        <w:t xml:space="preserve"> </w:t>
      </w:r>
      <w:r w:rsidRPr="00CA758B">
        <w:rPr>
          <w:rFonts w:ascii="GHEA Grapalat" w:hAnsi="GHEA Grapalat" w:cs="GHEA Grapalat"/>
          <w:b/>
          <w:bCs/>
          <w:lang w:val="hy-AM"/>
        </w:rPr>
        <w:t>Փ</w:t>
      </w:r>
      <w:r w:rsidRPr="00CA758B">
        <w:rPr>
          <w:rFonts w:ascii="GHEA Grapalat" w:hAnsi="GHEA Grapalat" w:cs="GHEA Grapalat"/>
          <w:b/>
          <w:bCs/>
          <w:lang w:val="af-ZA"/>
        </w:rPr>
        <w:t xml:space="preserve"> </w:t>
      </w:r>
      <w:r w:rsidRPr="00CA758B">
        <w:rPr>
          <w:rFonts w:ascii="GHEA Grapalat" w:hAnsi="GHEA Grapalat" w:cs="GHEA Grapalat"/>
          <w:b/>
          <w:bCs/>
          <w:lang w:val="hy-AM"/>
        </w:rPr>
        <w:t>Ա</w:t>
      </w:r>
      <w:r w:rsidRPr="00CA758B">
        <w:rPr>
          <w:rFonts w:ascii="GHEA Grapalat" w:hAnsi="GHEA Grapalat" w:cs="GHEA Grapalat"/>
          <w:b/>
          <w:bCs/>
          <w:lang w:val="af-ZA"/>
        </w:rPr>
        <w:t xml:space="preserve"> </w:t>
      </w:r>
      <w:r w:rsidRPr="00CA758B">
        <w:rPr>
          <w:rFonts w:ascii="GHEA Grapalat" w:hAnsi="GHEA Grapalat" w:cs="GHEA Grapalat"/>
          <w:b/>
          <w:bCs/>
          <w:lang w:val="hy-AM"/>
        </w:rPr>
        <w:t>Թ</w:t>
      </w:r>
      <w:r w:rsidRPr="00CA758B">
        <w:rPr>
          <w:rFonts w:ascii="GHEA Grapalat" w:hAnsi="GHEA Grapalat" w:cs="GHEA Grapalat"/>
          <w:b/>
          <w:bCs/>
          <w:lang w:val="af-ZA"/>
        </w:rPr>
        <w:t xml:space="preserve"> </w:t>
      </w:r>
      <w:r w:rsidRPr="00CA758B">
        <w:rPr>
          <w:rFonts w:ascii="GHEA Grapalat" w:hAnsi="GHEA Grapalat" w:cs="GHEA Grapalat"/>
          <w:b/>
          <w:bCs/>
          <w:lang w:val="hy-AM"/>
        </w:rPr>
        <w:t>Ե</w:t>
      </w:r>
      <w:r w:rsidRPr="00CA758B">
        <w:rPr>
          <w:rFonts w:ascii="GHEA Grapalat" w:hAnsi="GHEA Grapalat" w:cs="GHEA Grapalat"/>
          <w:b/>
          <w:bCs/>
          <w:lang w:val="af-ZA"/>
        </w:rPr>
        <w:t xml:space="preserve"> </w:t>
      </w:r>
      <w:r w:rsidRPr="00CA758B">
        <w:rPr>
          <w:rFonts w:ascii="GHEA Grapalat" w:hAnsi="GHEA Grapalat" w:cs="GHEA Grapalat"/>
          <w:b/>
          <w:bCs/>
          <w:lang w:val="hy-AM"/>
        </w:rPr>
        <w:t>Ր</w:t>
      </w:r>
      <w:r w:rsidRPr="00CA758B">
        <w:rPr>
          <w:rFonts w:ascii="GHEA Grapalat" w:hAnsi="GHEA Grapalat" w:cs="GHEA Grapalat"/>
          <w:b/>
          <w:bCs/>
          <w:lang w:val="af-ZA"/>
        </w:rPr>
        <w:t xml:space="preserve"> </w:t>
      </w:r>
      <w:r w:rsidRPr="00CA758B">
        <w:rPr>
          <w:rFonts w:ascii="GHEA Grapalat" w:hAnsi="GHEA Grapalat" w:cs="GHEA Grapalat"/>
          <w:b/>
          <w:bCs/>
          <w:lang w:val="hy-AM"/>
        </w:rPr>
        <w:t>Թ</w:t>
      </w:r>
    </w:p>
    <w:p w:rsidR="001C27FA" w:rsidRPr="001C27FA" w:rsidRDefault="001C27FA" w:rsidP="001C27FA">
      <w:pPr>
        <w:spacing w:after="0" w:line="240" w:lineRule="auto"/>
        <w:jc w:val="center"/>
        <w:rPr>
          <w:rFonts w:ascii="GHEA Grapalat" w:hAnsi="GHEA Grapalat" w:cs="GHEA Grapalat"/>
          <w:b/>
          <w:bCs/>
          <w:lang w:val="hy-AM"/>
        </w:rPr>
      </w:pPr>
      <w:r w:rsidRPr="001C27FA">
        <w:rPr>
          <w:rFonts w:ascii="GHEA Grapalat" w:hAnsi="GHEA Grapalat" w:cs="GHEA Grapalat"/>
          <w:b/>
          <w:bCs/>
          <w:lang w:val="hy-AM"/>
        </w:rPr>
        <w:t>ՀԱՅԱՍՏԱՆԻ ՀԱՆՐԱՊԵՏՈՒԹՅԱՆ ՀԱՐԿԱՅԻՆ ՕՐԵՆՍԳՐՔՈՒՄ ԼՐԱՑՈՒՄ ԿԱՏԱՐԵԼՈՒ ՄԱՍԻՆ</w:t>
      </w:r>
    </w:p>
    <w:p w:rsidR="00461023" w:rsidRPr="00070FC8" w:rsidRDefault="001C27FA" w:rsidP="001C27FA">
      <w:pPr>
        <w:spacing w:after="0" w:line="240" w:lineRule="auto"/>
        <w:jc w:val="center"/>
        <w:rPr>
          <w:rFonts w:ascii="GHEA Grapalat" w:hAnsi="GHEA Grapalat" w:cs="GHEA Grapalat"/>
          <w:b/>
          <w:bCs/>
          <w:lang w:val="hy-AM"/>
        </w:rPr>
      </w:pPr>
      <w:r w:rsidRPr="001C27FA">
        <w:rPr>
          <w:rFonts w:ascii="GHEA Grapalat" w:hAnsi="GHEA Grapalat" w:cs="GHEA Grapalat"/>
          <w:b/>
          <w:bCs/>
          <w:lang w:val="hy-AM"/>
        </w:rPr>
        <w:t>ՀԱՅԱՍՏԱՆԻ ՀԱՆՐԱՊԵՏՈՒԹՅԱՆ ՕՐԵՆՔԻ</w:t>
      </w:r>
      <w:r>
        <w:rPr>
          <w:rFonts w:ascii="GHEA Grapalat" w:hAnsi="GHEA Grapalat" w:cs="GHEA Grapalat"/>
          <w:b/>
          <w:bCs/>
          <w:lang w:val="hy-AM"/>
        </w:rPr>
        <w:t xml:space="preserve"> ՆԱԽԱԳԾԻ</w:t>
      </w:r>
    </w:p>
    <w:tbl>
      <w:tblPr>
        <w:tblW w:w="156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137"/>
        <w:gridCol w:w="6210"/>
        <w:gridCol w:w="1890"/>
        <w:gridCol w:w="4770"/>
      </w:tblGrid>
      <w:tr w:rsidR="005C782D" w:rsidRPr="00CA758B" w:rsidTr="00EE0DE4">
        <w:tc>
          <w:tcPr>
            <w:tcW w:w="630" w:type="dxa"/>
            <w:vAlign w:val="center"/>
          </w:tcPr>
          <w:p w:rsidR="005176D6" w:rsidRPr="00CA758B" w:rsidRDefault="00597FC7" w:rsidP="00467C4F">
            <w:pPr>
              <w:spacing w:after="0" w:line="240" w:lineRule="auto"/>
              <w:jc w:val="center"/>
              <w:rPr>
                <w:rFonts w:ascii="GHEA Grapalat" w:hAnsi="GHEA Grapalat" w:cs="GHEA Grapalat"/>
                <w:b/>
                <w:bCs/>
                <w:sz w:val="20"/>
                <w:szCs w:val="20"/>
                <w:lang w:val="fr-FR" w:eastAsia="ru-RU"/>
              </w:rPr>
            </w:pPr>
            <w:r w:rsidRPr="00CA758B">
              <w:rPr>
                <w:rFonts w:ascii="GHEA Grapalat" w:hAnsi="GHEA Grapalat" w:cs="GHEA Grapalat"/>
                <w:b/>
                <w:bCs/>
                <w:sz w:val="20"/>
                <w:szCs w:val="20"/>
                <w:lang w:val="fr-FR"/>
              </w:rPr>
              <w:t>Հ</w:t>
            </w:r>
            <w:r w:rsidR="005176D6" w:rsidRPr="00CA758B">
              <w:rPr>
                <w:rFonts w:ascii="GHEA Grapalat" w:hAnsi="GHEA Grapalat" w:cs="GHEA Grapalat"/>
                <w:b/>
                <w:bCs/>
                <w:sz w:val="20"/>
                <w:szCs w:val="20"/>
                <w:lang w:val="fr-FR"/>
              </w:rPr>
              <w:t>/</w:t>
            </w:r>
            <w:r w:rsidRPr="00CA758B">
              <w:rPr>
                <w:rFonts w:ascii="GHEA Grapalat" w:hAnsi="GHEA Grapalat" w:cs="GHEA Grapalat"/>
                <w:b/>
                <w:bCs/>
                <w:sz w:val="20"/>
                <w:szCs w:val="20"/>
                <w:lang w:val="fr-FR"/>
              </w:rPr>
              <w:t>Հ</w:t>
            </w:r>
          </w:p>
        </w:tc>
        <w:tc>
          <w:tcPr>
            <w:tcW w:w="2137" w:type="dxa"/>
            <w:vAlign w:val="center"/>
          </w:tcPr>
          <w:p w:rsidR="005176D6" w:rsidRPr="00CA758B" w:rsidRDefault="005176D6" w:rsidP="00467C4F">
            <w:pPr>
              <w:spacing w:after="0" w:line="240" w:lineRule="auto"/>
              <w:jc w:val="center"/>
              <w:rPr>
                <w:rFonts w:ascii="GHEA Grapalat" w:hAnsi="GHEA Grapalat" w:cs="GHEA Grapalat"/>
                <w:b/>
                <w:bCs/>
                <w:sz w:val="20"/>
                <w:szCs w:val="20"/>
                <w:lang w:val="fr-FR" w:eastAsia="ru-RU"/>
              </w:rPr>
            </w:pPr>
            <w:r w:rsidRPr="00CA758B">
              <w:rPr>
                <w:rFonts w:ascii="GHEA Grapalat" w:hAnsi="GHEA Grapalat" w:cs="GHEA Grapalat"/>
                <w:b/>
                <w:bCs/>
                <w:sz w:val="20"/>
                <w:szCs w:val="20"/>
              </w:rPr>
              <w:t>Առաջարկության</w:t>
            </w:r>
            <w:r w:rsidRPr="00CA758B">
              <w:rPr>
                <w:rFonts w:ascii="GHEA Grapalat" w:hAnsi="GHEA Grapalat" w:cs="GHEA Grapalat"/>
                <w:b/>
                <w:bCs/>
                <w:sz w:val="20"/>
                <w:szCs w:val="20"/>
                <w:lang w:val="fr-FR"/>
              </w:rPr>
              <w:t xml:space="preserve"> </w:t>
            </w:r>
            <w:r w:rsidRPr="00CA758B">
              <w:rPr>
                <w:rFonts w:ascii="GHEA Grapalat" w:hAnsi="GHEA Grapalat" w:cs="GHEA Grapalat"/>
                <w:b/>
                <w:bCs/>
                <w:sz w:val="20"/>
                <w:szCs w:val="20"/>
              </w:rPr>
              <w:t>հեղինակը</w:t>
            </w:r>
            <w:r w:rsidRPr="00CA758B">
              <w:rPr>
                <w:rFonts w:ascii="GHEA Grapalat" w:hAnsi="GHEA Grapalat" w:cs="GHEA Grapalat"/>
                <w:b/>
                <w:bCs/>
                <w:sz w:val="20"/>
                <w:szCs w:val="20"/>
                <w:lang w:val="fr-FR"/>
              </w:rPr>
              <w:t xml:space="preserve">, </w:t>
            </w:r>
            <w:r w:rsidRPr="00CA758B">
              <w:rPr>
                <w:rFonts w:ascii="GHEA Grapalat" w:hAnsi="GHEA Grapalat" w:cs="GHEA Grapalat"/>
                <w:b/>
                <w:bCs/>
                <w:sz w:val="20"/>
                <w:szCs w:val="20"/>
              </w:rPr>
              <w:t>գրության</w:t>
            </w:r>
            <w:r w:rsidRPr="00CA758B">
              <w:rPr>
                <w:rFonts w:ascii="GHEA Grapalat" w:hAnsi="GHEA Grapalat" w:cs="GHEA Grapalat"/>
                <w:b/>
                <w:bCs/>
                <w:sz w:val="20"/>
                <w:szCs w:val="20"/>
                <w:lang w:val="fr-FR"/>
              </w:rPr>
              <w:t xml:space="preserve"> </w:t>
            </w:r>
            <w:r w:rsidRPr="00CA758B">
              <w:rPr>
                <w:rFonts w:ascii="GHEA Grapalat" w:hAnsi="GHEA Grapalat" w:cs="GHEA Grapalat"/>
                <w:b/>
                <w:bCs/>
                <w:sz w:val="20"/>
                <w:szCs w:val="20"/>
              </w:rPr>
              <w:t>ամսաթիվը</w:t>
            </w:r>
            <w:r w:rsidRPr="00CA758B">
              <w:rPr>
                <w:rFonts w:ascii="GHEA Grapalat" w:hAnsi="GHEA Grapalat" w:cs="GHEA Grapalat"/>
                <w:b/>
                <w:bCs/>
                <w:sz w:val="20"/>
                <w:szCs w:val="20"/>
                <w:lang w:val="fr-FR"/>
              </w:rPr>
              <w:t xml:space="preserve">, </w:t>
            </w:r>
            <w:r w:rsidRPr="00CA758B">
              <w:rPr>
                <w:rFonts w:ascii="GHEA Grapalat" w:hAnsi="GHEA Grapalat" w:cs="GHEA Grapalat"/>
                <w:b/>
                <w:bCs/>
                <w:sz w:val="20"/>
                <w:szCs w:val="20"/>
              </w:rPr>
              <w:t>գրության</w:t>
            </w:r>
            <w:r w:rsidRPr="00CA758B">
              <w:rPr>
                <w:rFonts w:ascii="GHEA Grapalat" w:hAnsi="GHEA Grapalat" w:cs="GHEA Grapalat"/>
                <w:b/>
                <w:bCs/>
                <w:sz w:val="20"/>
                <w:szCs w:val="20"/>
                <w:lang w:val="fr-FR"/>
              </w:rPr>
              <w:t xml:space="preserve"> </w:t>
            </w:r>
            <w:r w:rsidRPr="00CA758B">
              <w:rPr>
                <w:rFonts w:ascii="GHEA Grapalat" w:hAnsi="GHEA Grapalat" w:cs="GHEA Grapalat"/>
                <w:b/>
                <w:bCs/>
                <w:sz w:val="20"/>
                <w:szCs w:val="20"/>
              </w:rPr>
              <w:t>համարը</w:t>
            </w:r>
          </w:p>
        </w:tc>
        <w:tc>
          <w:tcPr>
            <w:tcW w:w="6210" w:type="dxa"/>
            <w:vAlign w:val="center"/>
          </w:tcPr>
          <w:p w:rsidR="005176D6" w:rsidRPr="00CA758B" w:rsidRDefault="005176D6" w:rsidP="00467C4F">
            <w:pPr>
              <w:spacing w:after="0" w:line="240" w:lineRule="auto"/>
              <w:jc w:val="center"/>
              <w:rPr>
                <w:rFonts w:ascii="GHEA Grapalat" w:hAnsi="GHEA Grapalat" w:cs="GHEA Grapalat"/>
                <w:b/>
                <w:bCs/>
                <w:sz w:val="20"/>
                <w:szCs w:val="20"/>
                <w:lang w:val="fr-FR" w:eastAsia="ru-RU"/>
              </w:rPr>
            </w:pPr>
            <w:r w:rsidRPr="00CA758B">
              <w:rPr>
                <w:rFonts w:ascii="GHEA Grapalat" w:hAnsi="GHEA Grapalat" w:cs="GHEA Grapalat"/>
                <w:b/>
                <w:bCs/>
                <w:sz w:val="20"/>
                <w:szCs w:val="20"/>
                <w:lang w:val="fr-FR"/>
              </w:rPr>
              <w:t>Առաջա</w:t>
            </w:r>
            <w:bookmarkStart w:id="0" w:name="_GoBack"/>
            <w:bookmarkEnd w:id="0"/>
            <w:r w:rsidRPr="00CA758B">
              <w:rPr>
                <w:rFonts w:ascii="GHEA Grapalat" w:hAnsi="GHEA Grapalat" w:cs="GHEA Grapalat"/>
                <w:b/>
                <w:bCs/>
                <w:sz w:val="20"/>
                <w:szCs w:val="20"/>
                <w:lang w:val="fr-FR"/>
              </w:rPr>
              <w:t>րկության բովանդակությունը</w:t>
            </w:r>
          </w:p>
        </w:tc>
        <w:tc>
          <w:tcPr>
            <w:tcW w:w="1890" w:type="dxa"/>
            <w:vAlign w:val="center"/>
          </w:tcPr>
          <w:p w:rsidR="005176D6" w:rsidRPr="00CA758B" w:rsidRDefault="005176D6" w:rsidP="00467C4F">
            <w:pPr>
              <w:spacing w:after="0" w:line="240" w:lineRule="auto"/>
              <w:jc w:val="center"/>
              <w:rPr>
                <w:rFonts w:ascii="GHEA Grapalat" w:hAnsi="GHEA Grapalat" w:cs="GHEA Grapalat"/>
                <w:b/>
                <w:bCs/>
                <w:sz w:val="20"/>
                <w:szCs w:val="20"/>
                <w:lang w:val="fr-FR" w:eastAsia="ru-RU"/>
              </w:rPr>
            </w:pPr>
            <w:r w:rsidRPr="00CA758B">
              <w:rPr>
                <w:rFonts w:ascii="GHEA Grapalat" w:hAnsi="GHEA Grapalat" w:cs="GHEA Grapalat"/>
                <w:b/>
                <w:bCs/>
                <w:sz w:val="20"/>
                <w:szCs w:val="20"/>
                <w:lang w:val="fr-FR"/>
              </w:rPr>
              <w:t>Եզրակացություն</w:t>
            </w:r>
          </w:p>
        </w:tc>
        <w:tc>
          <w:tcPr>
            <w:tcW w:w="4770" w:type="dxa"/>
            <w:vAlign w:val="center"/>
          </w:tcPr>
          <w:p w:rsidR="005176D6" w:rsidRPr="00CA758B" w:rsidRDefault="005176D6" w:rsidP="00467C4F">
            <w:pPr>
              <w:spacing w:after="0" w:line="240" w:lineRule="auto"/>
              <w:jc w:val="center"/>
              <w:rPr>
                <w:rFonts w:ascii="GHEA Grapalat" w:hAnsi="GHEA Grapalat" w:cs="GHEA Grapalat"/>
                <w:b/>
                <w:bCs/>
                <w:sz w:val="20"/>
                <w:szCs w:val="20"/>
                <w:lang w:val="fr-FR" w:eastAsia="ru-RU"/>
              </w:rPr>
            </w:pPr>
            <w:r w:rsidRPr="00CA758B">
              <w:rPr>
                <w:rFonts w:ascii="GHEA Grapalat" w:hAnsi="GHEA Grapalat" w:cs="GHEA Grapalat"/>
                <w:b/>
                <w:bCs/>
                <w:sz w:val="20"/>
                <w:szCs w:val="20"/>
              </w:rPr>
              <w:t>Կատարված փոփոխությունը</w:t>
            </w:r>
          </w:p>
        </w:tc>
      </w:tr>
      <w:tr w:rsidR="005C782D" w:rsidRPr="00CA758B" w:rsidTr="00EE0DE4">
        <w:trPr>
          <w:trHeight w:val="242"/>
        </w:trPr>
        <w:tc>
          <w:tcPr>
            <w:tcW w:w="630" w:type="dxa"/>
            <w:vAlign w:val="center"/>
          </w:tcPr>
          <w:p w:rsidR="005176D6" w:rsidRPr="00CA758B" w:rsidRDefault="00597FC7" w:rsidP="00467C4F">
            <w:pPr>
              <w:tabs>
                <w:tab w:val="left" w:pos="180"/>
              </w:tabs>
              <w:spacing w:after="0" w:line="240" w:lineRule="auto"/>
              <w:jc w:val="center"/>
              <w:rPr>
                <w:rFonts w:ascii="GHEA Grapalat" w:hAnsi="GHEA Grapalat" w:cs="GHEA Grapalat"/>
                <w:sz w:val="20"/>
                <w:szCs w:val="20"/>
                <w:lang w:val="fr-FR" w:eastAsia="ru-RU"/>
              </w:rPr>
            </w:pPr>
            <w:r w:rsidRPr="00CA758B">
              <w:rPr>
                <w:rFonts w:ascii="GHEA Grapalat" w:hAnsi="GHEA Grapalat" w:cs="GHEA Grapalat"/>
                <w:sz w:val="20"/>
                <w:szCs w:val="20"/>
                <w:lang w:val="fr-FR" w:eastAsia="ru-RU"/>
              </w:rPr>
              <w:t>1</w:t>
            </w:r>
          </w:p>
        </w:tc>
        <w:tc>
          <w:tcPr>
            <w:tcW w:w="2137" w:type="dxa"/>
            <w:vAlign w:val="center"/>
          </w:tcPr>
          <w:p w:rsidR="005176D6" w:rsidRPr="00CA758B" w:rsidRDefault="00597FC7" w:rsidP="00467C4F">
            <w:pPr>
              <w:spacing w:after="0" w:line="240" w:lineRule="auto"/>
              <w:jc w:val="center"/>
              <w:rPr>
                <w:rFonts w:ascii="GHEA Grapalat" w:hAnsi="GHEA Grapalat" w:cs="GHEA Grapalat"/>
                <w:sz w:val="20"/>
                <w:szCs w:val="20"/>
                <w:lang w:val="en-GB" w:eastAsia="ru-RU"/>
              </w:rPr>
            </w:pPr>
            <w:r w:rsidRPr="00CA758B">
              <w:rPr>
                <w:rFonts w:ascii="GHEA Grapalat" w:hAnsi="GHEA Grapalat" w:cs="GHEA Grapalat"/>
                <w:sz w:val="20"/>
                <w:szCs w:val="20"/>
              </w:rPr>
              <w:t>2</w:t>
            </w:r>
          </w:p>
        </w:tc>
        <w:tc>
          <w:tcPr>
            <w:tcW w:w="6210" w:type="dxa"/>
            <w:vAlign w:val="center"/>
          </w:tcPr>
          <w:p w:rsidR="005176D6" w:rsidRPr="00CA758B" w:rsidRDefault="00597FC7" w:rsidP="00467C4F">
            <w:pPr>
              <w:spacing w:after="0" w:line="240" w:lineRule="auto"/>
              <w:jc w:val="center"/>
              <w:rPr>
                <w:rFonts w:ascii="GHEA Grapalat" w:hAnsi="GHEA Grapalat" w:cs="GHEA Grapalat"/>
                <w:sz w:val="20"/>
                <w:szCs w:val="20"/>
                <w:lang w:val="fr-FR" w:eastAsia="ru-RU"/>
              </w:rPr>
            </w:pPr>
            <w:r w:rsidRPr="00CA758B">
              <w:rPr>
                <w:rFonts w:ascii="GHEA Grapalat" w:hAnsi="GHEA Grapalat" w:cs="GHEA Grapalat"/>
                <w:sz w:val="20"/>
                <w:szCs w:val="20"/>
                <w:lang w:val="fr-FR" w:eastAsia="ru-RU"/>
              </w:rPr>
              <w:t>3</w:t>
            </w:r>
          </w:p>
        </w:tc>
        <w:tc>
          <w:tcPr>
            <w:tcW w:w="1890" w:type="dxa"/>
            <w:vAlign w:val="center"/>
          </w:tcPr>
          <w:p w:rsidR="005176D6" w:rsidRPr="00CA758B" w:rsidRDefault="00597FC7" w:rsidP="00467C4F">
            <w:pPr>
              <w:spacing w:after="0" w:line="240" w:lineRule="auto"/>
              <w:jc w:val="center"/>
              <w:rPr>
                <w:rFonts w:ascii="GHEA Grapalat" w:hAnsi="GHEA Grapalat" w:cs="GHEA Grapalat"/>
                <w:sz w:val="20"/>
                <w:szCs w:val="20"/>
                <w:lang w:val="fr-FR" w:eastAsia="ru-RU"/>
              </w:rPr>
            </w:pPr>
            <w:r w:rsidRPr="00CA758B">
              <w:rPr>
                <w:rFonts w:ascii="GHEA Grapalat" w:hAnsi="GHEA Grapalat" w:cs="GHEA Grapalat"/>
                <w:sz w:val="20"/>
                <w:szCs w:val="20"/>
                <w:lang w:val="fr-FR" w:eastAsia="ru-RU"/>
              </w:rPr>
              <w:t>4</w:t>
            </w:r>
          </w:p>
        </w:tc>
        <w:tc>
          <w:tcPr>
            <w:tcW w:w="4770" w:type="dxa"/>
            <w:vAlign w:val="center"/>
          </w:tcPr>
          <w:p w:rsidR="005176D6" w:rsidRPr="00CA758B" w:rsidRDefault="00597FC7" w:rsidP="00467C4F">
            <w:pPr>
              <w:spacing w:after="0" w:line="240" w:lineRule="auto"/>
              <w:jc w:val="center"/>
              <w:rPr>
                <w:rFonts w:ascii="GHEA Grapalat" w:hAnsi="GHEA Grapalat" w:cs="GHEA Grapalat"/>
                <w:sz w:val="20"/>
                <w:szCs w:val="20"/>
                <w:lang w:val="en-GB" w:eastAsia="ru-RU"/>
              </w:rPr>
            </w:pPr>
            <w:r w:rsidRPr="00CA758B">
              <w:rPr>
                <w:rFonts w:ascii="GHEA Grapalat" w:hAnsi="GHEA Grapalat" w:cs="GHEA Grapalat"/>
                <w:sz w:val="20"/>
                <w:szCs w:val="20"/>
                <w:lang w:val="en-GB" w:eastAsia="ru-RU"/>
              </w:rPr>
              <w:t>5</w:t>
            </w:r>
          </w:p>
        </w:tc>
      </w:tr>
      <w:tr w:rsidR="004F526D" w:rsidRPr="00EE0DE4" w:rsidTr="00EE0DE4">
        <w:trPr>
          <w:trHeight w:val="242"/>
        </w:trPr>
        <w:tc>
          <w:tcPr>
            <w:tcW w:w="630" w:type="dxa"/>
            <w:vAlign w:val="center"/>
          </w:tcPr>
          <w:p w:rsidR="004F526D" w:rsidRPr="004F526D" w:rsidRDefault="004F526D" w:rsidP="00467C4F">
            <w:pPr>
              <w:tabs>
                <w:tab w:val="left" w:pos="180"/>
              </w:tabs>
              <w:spacing w:after="0" w:line="240" w:lineRule="auto"/>
              <w:jc w:val="center"/>
              <w:rPr>
                <w:rFonts w:ascii="GHEA Grapalat" w:hAnsi="GHEA Grapalat" w:cs="GHEA Grapalat"/>
                <w:sz w:val="20"/>
                <w:szCs w:val="20"/>
                <w:lang w:val="hy-AM" w:eastAsia="ru-RU"/>
              </w:rPr>
            </w:pPr>
            <w:r w:rsidRPr="004F526D">
              <w:rPr>
                <w:rFonts w:ascii="GHEA Grapalat" w:hAnsi="GHEA Grapalat" w:cs="GHEA Grapalat"/>
                <w:sz w:val="20"/>
                <w:szCs w:val="20"/>
                <w:lang w:val="hy-AM" w:eastAsia="ru-RU"/>
              </w:rPr>
              <w:t>1</w:t>
            </w:r>
            <w:r>
              <w:rPr>
                <w:rFonts w:ascii="GHEA Grapalat" w:hAnsi="GHEA Grapalat" w:cs="GHEA Grapalat"/>
                <w:sz w:val="20"/>
                <w:szCs w:val="20"/>
                <w:lang w:val="hy-AM" w:eastAsia="ru-RU"/>
              </w:rPr>
              <w:t>.</w:t>
            </w:r>
          </w:p>
        </w:tc>
        <w:tc>
          <w:tcPr>
            <w:tcW w:w="2137" w:type="dxa"/>
            <w:vAlign w:val="center"/>
          </w:tcPr>
          <w:p w:rsidR="004F526D" w:rsidRPr="004F526D" w:rsidRDefault="004F526D" w:rsidP="00467C4F">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hy-AM"/>
              </w:rPr>
              <w:t xml:space="preserve">Արդարադատության նախարարության 11.12.2018թ. </w:t>
            </w:r>
            <w:r w:rsidRPr="004F526D">
              <w:rPr>
                <w:rFonts w:ascii="GHEA Grapalat" w:hAnsi="GHEA Grapalat" w:cs="GHEA Grapalat"/>
                <w:sz w:val="20"/>
                <w:szCs w:val="20"/>
                <w:lang w:val="hy-AM"/>
              </w:rPr>
              <w:t>N01/14/630223</w:t>
            </w:r>
            <w:r>
              <w:rPr>
                <w:rFonts w:ascii="GHEA Grapalat" w:hAnsi="GHEA Grapalat" w:cs="GHEA Grapalat"/>
                <w:sz w:val="20"/>
                <w:szCs w:val="20"/>
                <w:lang w:val="hy-AM"/>
              </w:rPr>
              <w:t xml:space="preserve"> գրություն</w:t>
            </w:r>
          </w:p>
        </w:tc>
        <w:tc>
          <w:tcPr>
            <w:tcW w:w="6210" w:type="dxa"/>
            <w:vAlign w:val="center"/>
          </w:tcPr>
          <w:p w:rsidR="004F526D" w:rsidRPr="00CA758B" w:rsidRDefault="004F526D" w:rsidP="004F526D">
            <w:pPr>
              <w:spacing w:after="0" w:line="240" w:lineRule="auto"/>
              <w:rPr>
                <w:rFonts w:ascii="GHEA Grapalat" w:hAnsi="GHEA Grapalat" w:cs="GHEA Grapalat"/>
                <w:sz w:val="20"/>
                <w:szCs w:val="20"/>
                <w:lang w:val="fr-FR" w:eastAsia="ru-RU"/>
              </w:rPr>
            </w:pPr>
            <w:r w:rsidRPr="004F526D">
              <w:rPr>
                <w:rFonts w:ascii="GHEA Grapalat" w:hAnsi="GHEA Grapalat" w:cs="GHEA Grapalat"/>
                <w:sz w:val="20"/>
                <w:szCs w:val="20"/>
                <w:lang w:val="fr-FR" w:eastAsia="ru-RU"/>
              </w:rPr>
              <w:t>«Հայաստանի Հանրապետության հարկային օրենսգրքում լրացում կատարելու մասին» Հայաստանի Հանրապետության օրենքի նախագիծը համապատասխանում է Հայաստանի Հանրապետության օրենսդրությանը:</w:t>
            </w:r>
          </w:p>
        </w:tc>
        <w:tc>
          <w:tcPr>
            <w:tcW w:w="1890" w:type="dxa"/>
            <w:vAlign w:val="center"/>
          </w:tcPr>
          <w:p w:rsidR="004F526D" w:rsidRPr="004F526D" w:rsidRDefault="004F526D" w:rsidP="00467C4F">
            <w:pPr>
              <w:spacing w:after="0" w:line="240" w:lineRule="auto"/>
              <w:jc w:val="center"/>
              <w:rPr>
                <w:rFonts w:ascii="GHEA Grapalat" w:hAnsi="GHEA Grapalat" w:cs="GHEA Grapalat"/>
                <w:sz w:val="20"/>
                <w:szCs w:val="20"/>
                <w:lang w:val="hy-AM" w:eastAsia="ru-RU"/>
              </w:rPr>
            </w:pPr>
          </w:p>
        </w:tc>
        <w:tc>
          <w:tcPr>
            <w:tcW w:w="4770" w:type="dxa"/>
            <w:vAlign w:val="center"/>
          </w:tcPr>
          <w:p w:rsidR="004F526D" w:rsidRPr="004F526D" w:rsidRDefault="004F526D" w:rsidP="00467C4F">
            <w:pPr>
              <w:spacing w:after="0" w:line="240" w:lineRule="auto"/>
              <w:jc w:val="center"/>
              <w:rPr>
                <w:rFonts w:ascii="GHEA Grapalat" w:hAnsi="GHEA Grapalat" w:cs="GHEA Grapalat"/>
                <w:sz w:val="20"/>
                <w:szCs w:val="20"/>
                <w:lang w:val="hy-AM" w:eastAsia="ru-RU"/>
              </w:rPr>
            </w:pPr>
          </w:p>
        </w:tc>
      </w:tr>
      <w:tr w:rsidR="003C540B" w:rsidRPr="00EE0DE4" w:rsidTr="00EE0DE4">
        <w:trPr>
          <w:trHeight w:val="1160"/>
        </w:trPr>
        <w:tc>
          <w:tcPr>
            <w:tcW w:w="630" w:type="dxa"/>
            <w:vMerge w:val="restart"/>
            <w:vAlign w:val="center"/>
          </w:tcPr>
          <w:p w:rsidR="003C540B" w:rsidRPr="00070FC8" w:rsidRDefault="003C540B" w:rsidP="00467C4F">
            <w:pPr>
              <w:tabs>
                <w:tab w:val="left" w:pos="180"/>
              </w:tabs>
              <w:spacing w:after="0" w:line="240" w:lineRule="auto"/>
              <w:jc w:val="center"/>
              <w:rPr>
                <w:rFonts w:ascii="GHEA Grapalat" w:hAnsi="GHEA Grapalat" w:cs="GHEA Grapalat"/>
                <w:sz w:val="20"/>
                <w:szCs w:val="20"/>
                <w:lang w:val="hy-AM" w:eastAsia="ru-RU"/>
              </w:rPr>
            </w:pPr>
            <w:r>
              <w:rPr>
                <w:rFonts w:ascii="GHEA Grapalat" w:hAnsi="GHEA Grapalat" w:cs="GHEA Grapalat"/>
                <w:sz w:val="20"/>
                <w:szCs w:val="20"/>
                <w:lang w:val="hy-AM" w:eastAsia="ru-RU"/>
              </w:rPr>
              <w:t>1.</w:t>
            </w:r>
          </w:p>
        </w:tc>
        <w:tc>
          <w:tcPr>
            <w:tcW w:w="2137" w:type="dxa"/>
            <w:vMerge w:val="restart"/>
            <w:vAlign w:val="center"/>
          </w:tcPr>
          <w:p w:rsidR="003C540B" w:rsidRDefault="004F526D" w:rsidP="00467C4F">
            <w:pPr>
              <w:spacing w:after="0" w:line="240" w:lineRule="auto"/>
              <w:jc w:val="center"/>
              <w:rPr>
                <w:rFonts w:ascii="GHEA Grapalat" w:hAnsi="GHEA Grapalat" w:cs="GHEA Grapalat"/>
                <w:sz w:val="20"/>
                <w:szCs w:val="20"/>
                <w:lang w:val="fr-FR"/>
              </w:rPr>
            </w:pPr>
            <w:r>
              <w:rPr>
                <w:rFonts w:ascii="GHEA Grapalat" w:hAnsi="GHEA Grapalat" w:cs="GHEA Grapalat"/>
                <w:sz w:val="20"/>
                <w:szCs w:val="20"/>
                <w:lang w:val="hy-AM"/>
              </w:rPr>
              <w:t>Ֆ</w:t>
            </w:r>
            <w:r w:rsidR="003C540B" w:rsidRPr="00070FC8">
              <w:rPr>
                <w:rFonts w:ascii="GHEA Grapalat" w:hAnsi="GHEA Grapalat" w:cs="GHEA Grapalat"/>
                <w:sz w:val="20"/>
                <w:szCs w:val="20"/>
                <w:lang w:val="hy-AM"/>
              </w:rPr>
              <w:t>ինանսների</w:t>
            </w:r>
            <w:r w:rsidR="003C540B" w:rsidRPr="001105DF">
              <w:rPr>
                <w:rFonts w:ascii="GHEA Grapalat" w:hAnsi="GHEA Grapalat" w:cs="GHEA Grapalat"/>
                <w:sz w:val="20"/>
                <w:szCs w:val="20"/>
                <w:lang w:val="fr-FR"/>
              </w:rPr>
              <w:t xml:space="preserve"> </w:t>
            </w:r>
            <w:r w:rsidR="003C540B" w:rsidRPr="00070FC8">
              <w:rPr>
                <w:rFonts w:ascii="GHEA Grapalat" w:hAnsi="GHEA Grapalat" w:cs="GHEA Grapalat"/>
                <w:sz w:val="20"/>
                <w:szCs w:val="20"/>
                <w:lang w:val="hy-AM"/>
              </w:rPr>
              <w:t>նախարարության</w:t>
            </w:r>
          </w:p>
          <w:p w:rsidR="003C540B" w:rsidRPr="00467C4F" w:rsidRDefault="003C540B" w:rsidP="00467C4F">
            <w:pPr>
              <w:spacing w:after="0" w:line="240" w:lineRule="auto"/>
              <w:jc w:val="center"/>
              <w:rPr>
                <w:rFonts w:ascii="GHEA Grapalat" w:hAnsi="GHEA Grapalat" w:cs="GHEA Grapalat"/>
                <w:sz w:val="20"/>
                <w:szCs w:val="20"/>
                <w:lang w:val="hy-AM"/>
              </w:rPr>
            </w:pPr>
            <w:r w:rsidRPr="00467C4F">
              <w:rPr>
                <w:rFonts w:ascii="GHEA Grapalat" w:hAnsi="GHEA Grapalat" w:cs="GHEA Grapalat"/>
                <w:sz w:val="20"/>
                <w:szCs w:val="20"/>
                <w:lang w:val="hy-AM"/>
              </w:rPr>
              <w:t>12.11.2018թ.</w:t>
            </w:r>
          </w:p>
          <w:p w:rsidR="003C540B" w:rsidRDefault="003C540B" w:rsidP="00467C4F">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hy-AM"/>
              </w:rPr>
              <w:t>N 01/2-1/20488</w:t>
            </w:r>
          </w:p>
          <w:p w:rsidR="003C540B" w:rsidRPr="00070FC8" w:rsidRDefault="003C540B" w:rsidP="00467C4F">
            <w:pPr>
              <w:spacing w:after="0" w:line="240" w:lineRule="auto"/>
              <w:jc w:val="center"/>
              <w:rPr>
                <w:rFonts w:ascii="GHEA Grapalat" w:hAnsi="GHEA Grapalat" w:cs="GHEA Grapalat"/>
                <w:sz w:val="20"/>
                <w:szCs w:val="20"/>
                <w:lang w:val="hy-AM"/>
              </w:rPr>
            </w:pPr>
            <w:r w:rsidRPr="00467C4F">
              <w:rPr>
                <w:rFonts w:ascii="GHEA Grapalat" w:hAnsi="GHEA Grapalat" w:cs="GHEA Grapalat"/>
                <w:sz w:val="20"/>
                <w:szCs w:val="20"/>
                <w:lang w:val="hy-AM"/>
              </w:rPr>
              <w:t>գրություն</w:t>
            </w:r>
          </w:p>
        </w:tc>
        <w:tc>
          <w:tcPr>
            <w:tcW w:w="6210" w:type="dxa"/>
            <w:vAlign w:val="center"/>
          </w:tcPr>
          <w:p w:rsidR="003C540B" w:rsidRPr="00CA758B" w:rsidRDefault="003C540B" w:rsidP="00467C4F">
            <w:pPr>
              <w:pStyle w:val="BodyText"/>
              <w:spacing w:after="0"/>
              <w:rPr>
                <w:rFonts w:ascii="GHEA Grapalat" w:hAnsi="GHEA Grapalat" w:cs="GHEA Grapalat"/>
                <w:sz w:val="20"/>
                <w:szCs w:val="20"/>
                <w:lang w:val="fr-FR"/>
              </w:rPr>
            </w:pPr>
            <w:r w:rsidRPr="00467C4F">
              <w:rPr>
                <w:rFonts w:ascii="GHEA Grapalat" w:hAnsi="GHEA Grapalat"/>
                <w:sz w:val="20"/>
                <w:szCs w:val="20"/>
                <w:lang w:val="hy-AM"/>
              </w:rPr>
              <w:t>հարկային արտոնությունների շրջանակի ընդլայնու</w:t>
            </w:r>
            <w:r>
              <w:rPr>
                <w:rFonts w:ascii="GHEA Grapalat" w:hAnsi="GHEA Grapalat"/>
                <w:sz w:val="20"/>
                <w:szCs w:val="20"/>
                <w:lang w:val="hy-AM"/>
              </w:rPr>
              <w:t>մը չի բխում ներկա փուլում իրակա</w:t>
            </w:r>
            <w:r w:rsidRPr="00467C4F">
              <w:rPr>
                <w:rFonts w:ascii="GHEA Grapalat" w:hAnsi="GHEA Grapalat"/>
                <w:sz w:val="20"/>
                <w:szCs w:val="20"/>
                <w:lang w:val="hy-AM"/>
              </w:rPr>
              <w:t>նացվող հարկային քաղաքականության ուղղություննե</w:t>
            </w:r>
            <w:r>
              <w:rPr>
                <w:rFonts w:ascii="GHEA Grapalat" w:hAnsi="GHEA Grapalat"/>
                <w:sz w:val="20"/>
                <w:szCs w:val="20"/>
                <w:lang w:val="hy-AM"/>
              </w:rPr>
              <w:t>րից, քանի որ ներկա փուլում իրակա</w:t>
            </w:r>
            <w:r w:rsidRPr="00467C4F">
              <w:rPr>
                <w:rFonts w:ascii="GHEA Grapalat" w:hAnsi="GHEA Grapalat"/>
                <w:sz w:val="20"/>
                <w:szCs w:val="20"/>
                <w:lang w:val="hy-AM"/>
              </w:rPr>
              <w:t>նացվող քաղաքականությունն ուղղված է հարկման բազայի ընդլայն</w:t>
            </w:r>
            <w:r>
              <w:rPr>
                <w:rFonts w:ascii="GHEA Grapalat" w:hAnsi="GHEA Grapalat"/>
                <w:sz w:val="20"/>
                <w:szCs w:val="20"/>
                <w:lang w:val="hy-AM"/>
              </w:rPr>
              <w:t>մանը և հարկաբյուջետային կայունու</w:t>
            </w:r>
            <w:r w:rsidRPr="00467C4F">
              <w:rPr>
                <w:rFonts w:ascii="GHEA Grapalat" w:hAnsi="GHEA Grapalat"/>
                <w:sz w:val="20"/>
                <w:szCs w:val="20"/>
                <w:lang w:val="hy-AM"/>
              </w:rPr>
              <w:t>թյան ամրապնդմանը</w:t>
            </w:r>
          </w:p>
        </w:tc>
        <w:tc>
          <w:tcPr>
            <w:tcW w:w="1890" w:type="dxa"/>
            <w:vAlign w:val="center"/>
          </w:tcPr>
          <w:p w:rsidR="003C540B" w:rsidRPr="00070FC8" w:rsidRDefault="001D2DA8" w:rsidP="00467C4F">
            <w:pPr>
              <w:spacing w:after="0" w:line="240" w:lineRule="auto"/>
              <w:jc w:val="center"/>
              <w:rPr>
                <w:rFonts w:ascii="GHEA Grapalat" w:hAnsi="GHEA Grapalat" w:cs="GHEA Grapalat"/>
                <w:sz w:val="20"/>
                <w:szCs w:val="20"/>
                <w:lang w:val="hy-AM" w:eastAsia="ru-RU"/>
              </w:rPr>
            </w:pPr>
            <w:r>
              <w:rPr>
                <w:rFonts w:ascii="GHEA Grapalat" w:hAnsi="GHEA Grapalat" w:cs="GHEA Grapalat"/>
                <w:sz w:val="20"/>
                <w:szCs w:val="20"/>
                <w:lang w:val="hy-AM" w:eastAsia="ru-RU"/>
              </w:rPr>
              <w:t>Չի ընդունվել</w:t>
            </w:r>
          </w:p>
        </w:tc>
        <w:tc>
          <w:tcPr>
            <w:tcW w:w="4770" w:type="dxa"/>
            <w:vAlign w:val="center"/>
          </w:tcPr>
          <w:p w:rsidR="003C540B" w:rsidRDefault="001D2DA8" w:rsidP="001D2DA8">
            <w:pPr>
              <w:spacing w:after="0" w:line="240" w:lineRule="auto"/>
              <w:rPr>
                <w:rFonts w:ascii="GHEA Grapalat" w:hAnsi="GHEA Grapalat" w:cs="GHEA Grapalat"/>
                <w:sz w:val="20"/>
                <w:szCs w:val="20"/>
                <w:lang w:val="hy-AM" w:eastAsia="ru-RU"/>
              </w:rPr>
            </w:pPr>
            <w:r>
              <w:rPr>
                <w:rFonts w:ascii="GHEA Grapalat" w:hAnsi="GHEA Grapalat" w:cs="GHEA Grapalat"/>
                <w:sz w:val="20"/>
                <w:szCs w:val="20"/>
                <w:lang w:val="hy-AM" w:eastAsia="ru-RU"/>
              </w:rPr>
              <w:t>Նախագծի մշակումը պայմանավորված է օդի աղտոտվածության և բնակավայրերում աղմուկի նվազեցմամբ և դրանով պայմանավորված՝ մարդու կյանքի ու առողջության, ինչպես նաև շրջակա միջավայրի վրա դրա</w:t>
            </w:r>
            <w:r w:rsidR="00755407">
              <w:rPr>
                <w:rFonts w:ascii="GHEA Grapalat" w:hAnsi="GHEA Grapalat" w:cs="GHEA Grapalat"/>
                <w:sz w:val="20"/>
                <w:szCs w:val="20"/>
                <w:lang w:val="hy-AM" w:eastAsia="ru-RU"/>
              </w:rPr>
              <w:t>նց վնասակար ազդեցության մեղմման քաղաքականությամբ։</w:t>
            </w:r>
          </w:p>
          <w:p w:rsidR="00755407" w:rsidRPr="00070FC8" w:rsidRDefault="00755407" w:rsidP="00755407">
            <w:pPr>
              <w:spacing w:after="0" w:line="240" w:lineRule="auto"/>
              <w:rPr>
                <w:rFonts w:ascii="GHEA Grapalat" w:hAnsi="GHEA Grapalat" w:cs="GHEA Grapalat"/>
                <w:sz w:val="20"/>
                <w:szCs w:val="20"/>
                <w:lang w:val="hy-AM" w:eastAsia="ru-RU"/>
              </w:rPr>
            </w:pPr>
            <w:r>
              <w:rPr>
                <w:rFonts w:ascii="GHEA Grapalat" w:hAnsi="GHEA Grapalat" w:cs="GHEA Grapalat"/>
                <w:sz w:val="20"/>
                <w:szCs w:val="20"/>
                <w:lang w:val="hy-AM" w:eastAsia="ru-RU"/>
              </w:rPr>
              <w:t>Նախագծի ընդունումը չի վտանգի հարկաբյուջետային կայունությունը, քանի որ արտոնությունը կրելու է ժամանակավոր բնույթ։</w:t>
            </w:r>
          </w:p>
        </w:tc>
      </w:tr>
      <w:tr w:rsidR="00BA4DD7" w:rsidRPr="001D2DA8" w:rsidTr="00EE0DE4">
        <w:trPr>
          <w:trHeight w:val="1628"/>
        </w:trPr>
        <w:tc>
          <w:tcPr>
            <w:tcW w:w="630" w:type="dxa"/>
            <w:vMerge/>
            <w:vAlign w:val="center"/>
          </w:tcPr>
          <w:p w:rsidR="00BA4DD7" w:rsidRDefault="00BA4DD7" w:rsidP="00467C4F">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vAlign w:val="center"/>
          </w:tcPr>
          <w:p w:rsidR="00BA4DD7" w:rsidRDefault="00BA4DD7" w:rsidP="00467C4F">
            <w:pPr>
              <w:spacing w:after="0" w:line="240" w:lineRule="auto"/>
              <w:ind w:left="-108" w:firstLine="4"/>
              <w:jc w:val="center"/>
              <w:rPr>
                <w:rFonts w:ascii="GHEA Grapalat" w:hAnsi="GHEA Grapalat" w:cs="GHEA Grapalat"/>
                <w:sz w:val="20"/>
                <w:szCs w:val="20"/>
                <w:lang w:val="fr-FR"/>
              </w:rPr>
            </w:pPr>
          </w:p>
        </w:tc>
        <w:tc>
          <w:tcPr>
            <w:tcW w:w="6210" w:type="dxa"/>
            <w:vAlign w:val="center"/>
          </w:tcPr>
          <w:p w:rsidR="00BA4DD7" w:rsidRDefault="00BA4DD7" w:rsidP="00467C4F">
            <w:pPr>
              <w:pStyle w:val="BodyText"/>
              <w:spacing w:after="0"/>
              <w:rPr>
                <w:rFonts w:ascii="GHEA Grapalat" w:hAnsi="GHEA Grapalat"/>
                <w:sz w:val="20"/>
                <w:szCs w:val="20"/>
                <w:lang w:val="hy-AM"/>
              </w:rPr>
            </w:pPr>
            <w:r w:rsidRPr="00467C4F">
              <w:rPr>
                <w:rFonts w:ascii="GHEA Grapalat" w:hAnsi="GHEA Grapalat"/>
                <w:sz w:val="20"/>
                <w:szCs w:val="20"/>
                <w:lang w:val="hy-AM"/>
              </w:rPr>
              <w:t>հարկային արտոնությունների շրջանակի ընդլայնու</w:t>
            </w:r>
            <w:r>
              <w:rPr>
                <w:rFonts w:ascii="GHEA Grapalat" w:hAnsi="GHEA Grapalat"/>
                <w:sz w:val="20"/>
                <w:szCs w:val="20"/>
                <w:lang w:val="hy-AM"/>
              </w:rPr>
              <w:t>մը չի բխում նաև հարկման հորիզո</w:t>
            </w:r>
            <w:r w:rsidRPr="00467C4F">
              <w:rPr>
                <w:rFonts w:ascii="GHEA Grapalat" w:hAnsi="GHEA Grapalat"/>
                <w:sz w:val="20"/>
                <w:szCs w:val="20"/>
                <w:lang w:val="hy-AM"/>
              </w:rPr>
              <w:t>նական արդարության սկզբունքից, քանի որ, օրինա</w:t>
            </w:r>
            <w:r>
              <w:rPr>
                <w:rFonts w:ascii="GHEA Grapalat" w:hAnsi="GHEA Grapalat"/>
                <w:sz w:val="20"/>
                <w:szCs w:val="20"/>
                <w:lang w:val="hy-AM"/>
              </w:rPr>
              <w:t>կ, էլեկտրական սնուցմամբ տրանսպոր</w:t>
            </w:r>
            <w:r w:rsidRPr="00467C4F">
              <w:rPr>
                <w:rFonts w:ascii="GHEA Grapalat" w:hAnsi="GHEA Grapalat"/>
                <w:sz w:val="20"/>
                <w:szCs w:val="20"/>
                <w:lang w:val="hy-AM"/>
              </w:rPr>
              <w:t>տային մ</w:t>
            </w:r>
            <w:r>
              <w:rPr>
                <w:rFonts w:ascii="GHEA Grapalat" w:hAnsi="GHEA Grapalat"/>
                <w:sz w:val="20"/>
                <w:szCs w:val="20"/>
                <w:lang w:val="hy-AM"/>
              </w:rPr>
              <w:t>իջոցների ներմուծումն ԱԱՀ-ից ազա</w:t>
            </w:r>
            <w:r w:rsidRPr="00467C4F">
              <w:rPr>
                <w:rFonts w:ascii="GHEA Grapalat" w:hAnsi="GHEA Grapalat"/>
                <w:sz w:val="20"/>
                <w:szCs w:val="20"/>
                <w:lang w:val="hy-AM"/>
              </w:rPr>
              <w:t>տել</w:t>
            </w:r>
            <w:r>
              <w:rPr>
                <w:rFonts w:ascii="GHEA Grapalat" w:hAnsi="GHEA Grapalat"/>
                <w:sz w:val="20"/>
                <w:szCs w:val="20"/>
                <w:lang w:val="hy-AM"/>
              </w:rPr>
              <w:t>ու պարագայում որևէ բացա</w:t>
            </w:r>
            <w:r w:rsidRPr="00467C4F">
              <w:rPr>
                <w:rFonts w:ascii="GHEA Grapalat" w:hAnsi="GHEA Grapalat"/>
                <w:sz w:val="20"/>
                <w:szCs w:val="20"/>
                <w:lang w:val="hy-AM"/>
              </w:rPr>
              <w:t>տ</w:t>
            </w:r>
            <w:r>
              <w:rPr>
                <w:rFonts w:ascii="GHEA Grapalat" w:hAnsi="GHEA Grapalat"/>
                <w:sz w:val="20"/>
                <w:szCs w:val="20"/>
                <w:lang w:val="hy-AM"/>
              </w:rPr>
              <w:t>րություն չի կարող ունենալ առաջին անհրաժեշտության այն</w:t>
            </w:r>
            <w:r w:rsidRPr="00467C4F">
              <w:rPr>
                <w:rFonts w:ascii="GHEA Grapalat" w:hAnsi="GHEA Grapalat"/>
                <w:sz w:val="20"/>
                <w:szCs w:val="20"/>
                <w:lang w:val="hy-AM"/>
              </w:rPr>
              <w:t>պիսի ապրանքներ</w:t>
            </w:r>
            <w:r>
              <w:rPr>
                <w:rFonts w:ascii="GHEA Grapalat" w:hAnsi="GHEA Grapalat"/>
                <w:sz w:val="20"/>
                <w:szCs w:val="20"/>
                <w:lang w:val="hy-AM"/>
              </w:rPr>
              <w:t>ի օտարումն ԱԱՀ-ով հարկելու մոտե</w:t>
            </w:r>
            <w:r w:rsidRPr="00467C4F">
              <w:rPr>
                <w:rFonts w:ascii="GHEA Grapalat" w:hAnsi="GHEA Grapalat"/>
                <w:sz w:val="20"/>
                <w:szCs w:val="20"/>
                <w:lang w:val="hy-AM"/>
              </w:rPr>
              <w:t>ց</w:t>
            </w:r>
            <w:r>
              <w:rPr>
                <w:rFonts w:ascii="GHEA Grapalat" w:hAnsi="GHEA Grapalat"/>
                <w:sz w:val="20"/>
                <w:szCs w:val="20"/>
                <w:lang w:val="hy-AM"/>
              </w:rPr>
              <w:t>ումը, ինչպիսիք են հացը կամ դեղո</w:t>
            </w:r>
            <w:r w:rsidRPr="00467C4F">
              <w:rPr>
                <w:rFonts w:ascii="GHEA Grapalat" w:hAnsi="GHEA Grapalat"/>
                <w:sz w:val="20"/>
                <w:szCs w:val="20"/>
                <w:lang w:val="hy-AM"/>
              </w:rPr>
              <w:t>րայքը</w:t>
            </w:r>
          </w:p>
        </w:tc>
        <w:tc>
          <w:tcPr>
            <w:tcW w:w="1890" w:type="dxa"/>
            <w:vAlign w:val="center"/>
          </w:tcPr>
          <w:p w:rsidR="00BA4DD7" w:rsidRPr="00422796" w:rsidRDefault="001D2DA8" w:rsidP="00467C4F">
            <w:pPr>
              <w:spacing w:after="0" w:line="240" w:lineRule="auto"/>
              <w:jc w:val="center"/>
              <w:rPr>
                <w:rFonts w:ascii="GHEA Grapalat" w:hAnsi="GHEA Grapalat" w:cs="GHEA Grapalat"/>
                <w:sz w:val="20"/>
                <w:szCs w:val="20"/>
                <w:lang w:val="fr-FR"/>
              </w:rPr>
            </w:pPr>
            <w:r>
              <w:rPr>
                <w:rFonts w:ascii="GHEA Grapalat" w:hAnsi="GHEA Grapalat" w:cs="GHEA Grapalat"/>
                <w:sz w:val="20"/>
                <w:szCs w:val="20"/>
                <w:lang w:val="hy-AM" w:eastAsia="ru-RU"/>
              </w:rPr>
              <w:t>Չի ընդունվել</w:t>
            </w:r>
          </w:p>
        </w:tc>
        <w:tc>
          <w:tcPr>
            <w:tcW w:w="4770" w:type="dxa"/>
            <w:vAlign w:val="center"/>
          </w:tcPr>
          <w:p w:rsidR="006B143B" w:rsidRPr="006B143B" w:rsidRDefault="001D2DA8" w:rsidP="006B143B">
            <w:pPr>
              <w:spacing w:after="0" w:line="240" w:lineRule="auto"/>
              <w:rPr>
                <w:rFonts w:ascii="GHEA Grapalat" w:hAnsi="GHEA Grapalat" w:cs="GHEA Grapalat"/>
                <w:sz w:val="20"/>
                <w:szCs w:val="20"/>
                <w:lang w:val="hy-AM"/>
              </w:rPr>
            </w:pPr>
            <w:r>
              <w:rPr>
                <w:rFonts w:ascii="GHEA Grapalat" w:hAnsi="GHEA Grapalat" w:cs="GHEA Grapalat"/>
                <w:sz w:val="20"/>
                <w:szCs w:val="20"/>
                <w:lang w:val="hy-AM"/>
              </w:rPr>
              <w:t>Նախագծի մշակումը ենթադրում է հարկային արտոնության ժամանակավոր տրամադրում՝ էլեկտրամոբիլների կիրառման խթանման նպատակով։ ԱԱՀ-ից ազատվող ապրանքները չեն դասակարգվում ըստ առաջին անհրաժեշտության, քանի որ ՀՀ հարկային օրենսգրքի 64-րդ հոդվածի 2-րդ մասի համաձայն՝ ԱԱՀ-ից</w:t>
            </w:r>
            <w:r w:rsidR="006B143B">
              <w:rPr>
                <w:rFonts w:ascii="GHEA Grapalat" w:hAnsi="GHEA Grapalat" w:cs="GHEA Grapalat"/>
                <w:sz w:val="20"/>
                <w:szCs w:val="20"/>
                <w:lang w:val="hy-AM"/>
              </w:rPr>
              <w:t xml:space="preserve"> ազատված գործարքների և գործառնությունների ցանկում ներառված օտարվող ապրանքների գերակշիռ մասը չեն համարվում առաջին անհրաժեշտության ապրանքներ </w:t>
            </w:r>
            <w:r w:rsidR="006B143B" w:rsidRPr="006B143B">
              <w:rPr>
                <w:rFonts w:ascii="GHEA Grapalat" w:hAnsi="GHEA Grapalat" w:cs="GHEA Grapalat"/>
                <w:sz w:val="20"/>
                <w:szCs w:val="20"/>
                <w:lang w:val="hy-AM"/>
              </w:rPr>
              <w:t>(</w:t>
            </w:r>
            <w:r w:rsidR="006B143B">
              <w:rPr>
                <w:rFonts w:ascii="GHEA Grapalat" w:hAnsi="GHEA Grapalat" w:cs="GHEA Grapalat"/>
                <w:sz w:val="20"/>
                <w:szCs w:val="20"/>
                <w:lang w:val="hy-AM"/>
              </w:rPr>
              <w:t>ինչպիսիք են</w:t>
            </w:r>
            <w:r w:rsidR="00755407">
              <w:rPr>
                <w:rFonts w:ascii="GHEA Grapalat" w:hAnsi="GHEA Grapalat" w:cs="GHEA Grapalat"/>
                <w:sz w:val="20"/>
                <w:szCs w:val="20"/>
                <w:lang w:val="hy-AM"/>
              </w:rPr>
              <w:t>,</w:t>
            </w:r>
            <w:r w:rsidR="006B143B">
              <w:rPr>
                <w:rFonts w:ascii="GHEA Grapalat" w:hAnsi="GHEA Grapalat" w:cs="GHEA Grapalat"/>
                <w:sz w:val="20"/>
                <w:szCs w:val="20"/>
                <w:lang w:val="hy-AM"/>
              </w:rPr>
              <w:t xml:space="preserve"> </w:t>
            </w:r>
            <w:r w:rsidR="00755407">
              <w:rPr>
                <w:rFonts w:ascii="GHEA Grapalat" w:hAnsi="GHEA Grapalat" w:cs="GHEA Grapalat"/>
                <w:sz w:val="20"/>
                <w:szCs w:val="20"/>
                <w:lang w:val="hy-AM"/>
              </w:rPr>
              <w:t xml:space="preserve">օրինակ՝ </w:t>
            </w:r>
            <w:r w:rsidR="006B143B">
              <w:rPr>
                <w:rFonts w:ascii="GHEA Grapalat" w:hAnsi="GHEA Grapalat" w:cs="GHEA Grapalat"/>
                <w:sz w:val="20"/>
                <w:szCs w:val="20"/>
                <w:lang w:val="hy-AM"/>
              </w:rPr>
              <w:t>նոտայի տետրերը, նկարչական ալբոմները կամ</w:t>
            </w:r>
            <w:r w:rsidR="006B143B" w:rsidRPr="006B143B">
              <w:rPr>
                <w:lang w:val="hy-AM"/>
              </w:rPr>
              <w:t xml:space="preserve"> </w:t>
            </w:r>
            <w:r w:rsidR="006B143B" w:rsidRPr="006B143B">
              <w:rPr>
                <w:rFonts w:ascii="GHEA Grapalat" w:hAnsi="GHEA Grapalat" w:cs="GHEA Grapalat"/>
                <w:sz w:val="20"/>
                <w:szCs w:val="20"/>
                <w:lang w:val="hy-AM"/>
              </w:rPr>
              <w:t>կրոնական</w:t>
            </w:r>
          </w:p>
          <w:p w:rsidR="00755407" w:rsidRPr="006B143B" w:rsidRDefault="006B143B" w:rsidP="006B143B">
            <w:pPr>
              <w:spacing w:after="0" w:line="240" w:lineRule="auto"/>
              <w:rPr>
                <w:rFonts w:ascii="GHEA Grapalat" w:hAnsi="GHEA Grapalat" w:cs="GHEA Grapalat"/>
                <w:sz w:val="20"/>
                <w:szCs w:val="20"/>
                <w:lang w:val="hy-AM"/>
              </w:rPr>
            </w:pPr>
            <w:r w:rsidRPr="006B143B">
              <w:rPr>
                <w:rFonts w:ascii="GHEA Grapalat" w:hAnsi="GHEA Grapalat" w:cs="GHEA Grapalat"/>
                <w:sz w:val="20"/>
                <w:szCs w:val="20"/>
                <w:lang w:val="hy-AM"/>
              </w:rPr>
              <w:t>կազմակերպություններին կրոնական պարագաների օտարումը)</w:t>
            </w:r>
            <w:r>
              <w:rPr>
                <w:rFonts w:ascii="GHEA Grapalat" w:hAnsi="GHEA Grapalat" w:cs="GHEA Grapalat"/>
                <w:sz w:val="20"/>
                <w:szCs w:val="20"/>
                <w:lang w:val="hy-AM"/>
              </w:rPr>
              <w:t>։</w:t>
            </w:r>
          </w:p>
        </w:tc>
      </w:tr>
      <w:tr w:rsidR="00BA4DD7" w:rsidRPr="00EE0DE4" w:rsidTr="00EE0DE4">
        <w:trPr>
          <w:trHeight w:val="1628"/>
        </w:trPr>
        <w:tc>
          <w:tcPr>
            <w:tcW w:w="630" w:type="dxa"/>
            <w:vMerge/>
            <w:vAlign w:val="center"/>
          </w:tcPr>
          <w:p w:rsidR="00BA4DD7" w:rsidRDefault="00BA4DD7" w:rsidP="00467C4F">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vAlign w:val="center"/>
          </w:tcPr>
          <w:p w:rsidR="00BA4DD7" w:rsidRDefault="00BA4DD7" w:rsidP="00467C4F">
            <w:pPr>
              <w:spacing w:after="0" w:line="240" w:lineRule="auto"/>
              <w:ind w:left="-108" w:firstLine="4"/>
              <w:jc w:val="center"/>
              <w:rPr>
                <w:rFonts w:ascii="GHEA Grapalat" w:hAnsi="GHEA Grapalat" w:cs="GHEA Grapalat"/>
                <w:sz w:val="20"/>
                <w:szCs w:val="20"/>
                <w:lang w:val="fr-FR"/>
              </w:rPr>
            </w:pPr>
          </w:p>
        </w:tc>
        <w:tc>
          <w:tcPr>
            <w:tcW w:w="6210" w:type="dxa"/>
            <w:vAlign w:val="center"/>
          </w:tcPr>
          <w:p w:rsidR="00BA4DD7" w:rsidRDefault="00BA4DD7" w:rsidP="00467C4F">
            <w:pPr>
              <w:pStyle w:val="BodyText"/>
              <w:spacing w:after="0"/>
              <w:rPr>
                <w:rFonts w:ascii="GHEA Grapalat" w:hAnsi="GHEA Grapalat"/>
                <w:sz w:val="20"/>
                <w:szCs w:val="20"/>
                <w:lang w:val="hy-AM"/>
              </w:rPr>
            </w:pPr>
            <w:r w:rsidRPr="00467C4F">
              <w:rPr>
                <w:rFonts w:ascii="GHEA Grapalat" w:hAnsi="GHEA Grapalat"/>
                <w:sz w:val="20"/>
                <w:szCs w:val="20"/>
                <w:lang w:val="hy-AM"/>
              </w:rPr>
              <w:t>անհրաժեշտ է հաշվի առնել նաև հետև</w:t>
            </w:r>
            <w:r>
              <w:rPr>
                <w:rFonts w:ascii="GHEA Grapalat" w:hAnsi="GHEA Grapalat"/>
                <w:sz w:val="20"/>
                <w:szCs w:val="20"/>
                <w:lang w:val="hy-AM"/>
              </w:rPr>
              <w:t>յալ շատ կարևոր հանգամանքը. ցան</w:t>
            </w:r>
            <w:r w:rsidRPr="00467C4F">
              <w:rPr>
                <w:rFonts w:ascii="GHEA Grapalat" w:hAnsi="GHEA Grapalat"/>
                <w:sz w:val="20"/>
                <w:szCs w:val="20"/>
                <w:lang w:val="hy-AM"/>
              </w:rPr>
              <w:t>կացած հարկային արտոնության տրամադրում ենթադրում է հարկային եկամուտների կորուստ, հետևաբար նաև՝ առողջապա</w:t>
            </w:r>
            <w:r>
              <w:rPr>
                <w:rFonts w:ascii="GHEA Grapalat" w:hAnsi="GHEA Grapalat"/>
                <w:sz w:val="20"/>
                <w:szCs w:val="20"/>
                <w:lang w:val="hy-AM"/>
              </w:rPr>
              <w:t>հական, սոցիալական, կրթական, բնա</w:t>
            </w:r>
            <w:r w:rsidRPr="00467C4F">
              <w:rPr>
                <w:rFonts w:ascii="GHEA Grapalat" w:hAnsi="GHEA Grapalat"/>
                <w:sz w:val="20"/>
                <w:szCs w:val="20"/>
                <w:lang w:val="hy-AM"/>
              </w:rPr>
              <w:t>պահ</w:t>
            </w:r>
            <w:r>
              <w:rPr>
                <w:rFonts w:ascii="GHEA Grapalat" w:hAnsi="GHEA Grapalat"/>
                <w:sz w:val="20"/>
                <w:szCs w:val="20"/>
                <w:lang w:val="hy-AM"/>
              </w:rPr>
              <w:t>պանա</w:t>
            </w:r>
            <w:r w:rsidRPr="00467C4F">
              <w:rPr>
                <w:rFonts w:ascii="GHEA Grapalat" w:hAnsi="GHEA Grapalat"/>
                <w:sz w:val="20"/>
                <w:szCs w:val="20"/>
                <w:lang w:val="hy-AM"/>
              </w:rPr>
              <w:t>կան և այլ հանրօգուտ ոլորտներում չկատարված բյուջետային ծախսեր: Մյուս կողմից, եթե հաշվի առնենք նաև այն հանգամանքը, որ պետության ծախսային ք</w:t>
            </w:r>
            <w:r>
              <w:rPr>
                <w:rFonts w:ascii="GHEA Grapalat" w:hAnsi="GHEA Grapalat"/>
                <w:sz w:val="20"/>
                <w:szCs w:val="20"/>
                <w:lang w:val="hy-AM"/>
              </w:rPr>
              <w:t>աղաքականության շրջա</w:t>
            </w:r>
            <w:r w:rsidRPr="00467C4F">
              <w:rPr>
                <w:rFonts w:ascii="GHEA Grapalat" w:hAnsi="GHEA Grapalat"/>
                <w:sz w:val="20"/>
                <w:szCs w:val="20"/>
                <w:lang w:val="hy-AM"/>
              </w:rPr>
              <w:t>նակներում պետական աջակցության բյուջետային գործիքակազմն ավելի հասցեական ու, հետևաբար, նաև ավելի արդյունավետ է՝ ակնհ</w:t>
            </w:r>
            <w:r>
              <w:rPr>
                <w:rFonts w:ascii="GHEA Grapalat" w:hAnsi="GHEA Grapalat"/>
                <w:sz w:val="20"/>
                <w:szCs w:val="20"/>
                <w:lang w:val="hy-AM"/>
              </w:rPr>
              <w:t>այտ է դառնում, որ հարկային արտոնություն</w:t>
            </w:r>
            <w:r w:rsidRPr="00467C4F">
              <w:rPr>
                <w:rFonts w:ascii="GHEA Grapalat" w:hAnsi="GHEA Grapalat"/>
                <w:sz w:val="20"/>
                <w:szCs w:val="20"/>
                <w:lang w:val="hy-AM"/>
              </w:rPr>
              <w:t>ների տրամադրումը պետական աջակցության լավագույն միջոցը չէ, քանի որ հարկային արտոնությունը դրա իրական հասցեատերերի համար որոշակի կոնկրետ արդյունք չերաշխավորելով հանդերձ՝ հանգեցնում է հարկային ծախսերի առաջացման՝ պետությանը զրկելով աջակցության ավելի հասցեական ծրագրեր իրականացնելու հնարավ</w:t>
            </w:r>
            <w:r>
              <w:rPr>
                <w:rFonts w:ascii="GHEA Grapalat" w:hAnsi="GHEA Grapalat"/>
                <w:sz w:val="20"/>
                <w:szCs w:val="20"/>
                <w:lang w:val="hy-AM"/>
              </w:rPr>
              <w:t>ո</w:t>
            </w:r>
            <w:r w:rsidRPr="00467C4F">
              <w:rPr>
                <w:rFonts w:ascii="GHEA Grapalat" w:hAnsi="GHEA Grapalat"/>
                <w:sz w:val="20"/>
                <w:szCs w:val="20"/>
                <w:lang w:val="hy-AM"/>
              </w:rPr>
              <w:t>րությունից</w:t>
            </w:r>
          </w:p>
        </w:tc>
        <w:tc>
          <w:tcPr>
            <w:tcW w:w="1890" w:type="dxa"/>
            <w:vAlign w:val="center"/>
          </w:tcPr>
          <w:p w:rsidR="00BA4DD7" w:rsidRPr="00422796" w:rsidRDefault="008F1237" w:rsidP="00467C4F">
            <w:pPr>
              <w:spacing w:after="0" w:line="240" w:lineRule="auto"/>
              <w:jc w:val="center"/>
              <w:rPr>
                <w:rFonts w:ascii="GHEA Grapalat" w:hAnsi="GHEA Grapalat" w:cs="GHEA Grapalat"/>
                <w:sz w:val="20"/>
                <w:szCs w:val="20"/>
                <w:lang w:val="fr-FR"/>
              </w:rPr>
            </w:pPr>
            <w:r w:rsidRPr="008F1237">
              <w:rPr>
                <w:rFonts w:ascii="GHEA Grapalat" w:hAnsi="GHEA Grapalat" w:cs="GHEA Grapalat"/>
                <w:sz w:val="20"/>
                <w:szCs w:val="20"/>
                <w:lang w:val="fr-FR"/>
              </w:rPr>
              <w:t>Չի ընդունվել</w:t>
            </w:r>
          </w:p>
        </w:tc>
        <w:tc>
          <w:tcPr>
            <w:tcW w:w="4770" w:type="dxa"/>
            <w:vAlign w:val="center"/>
          </w:tcPr>
          <w:p w:rsidR="00BA4DD7" w:rsidRPr="008F1237" w:rsidRDefault="008F1237" w:rsidP="008F1237">
            <w:pPr>
              <w:spacing w:after="0" w:line="240" w:lineRule="auto"/>
              <w:rPr>
                <w:rFonts w:ascii="GHEA Grapalat" w:hAnsi="GHEA Grapalat" w:cs="GHEA Grapalat"/>
                <w:sz w:val="20"/>
                <w:szCs w:val="20"/>
                <w:lang w:val="hy-AM"/>
              </w:rPr>
            </w:pPr>
            <w:r>
              <w:rPr>
                <w:rFonts w:ascii="GHEA Grapalat" w:hAnsi="GHEA Grapalat" w:cs="GHEA Grapalat"/>
                <w:sz w:val="20"/>
                <w:szCs w:val="20"/>
                <w:lang w:val="hy-AM"/>
              </w:rPr>
              <w:t xml:space="preserve">Հարկային եկամուտների էական </w:t>
            </w:r>
            <w:r w:rsidRPr="008F1237">
              <w:rPr>
                <w:rFonts w:ascii="GHEA Grapalat" w:hAnsi="GHEA Grapalat" w:cs="GHEA Grapalat"/>
                <w:sz w:val="20"/>
                <w:szCs w:val="20"/>
                <w:lang w:val="hy-AM"/>
              </w:rPr>
              <w:t xml:space="preserve">կորուստ, հետևաբար նաև՝ առողջապահական, սոցիալական, կրթական, բնապահպանական և այլ հանրօգուտ ոլորտներում չկատարված բյուջետային </w:t>
            </w:r>
            <w:r>
              <w:rPr>
                <w:rFonts w:ascii="GHEA Grapalat" w:hAnsi="GHEA Grapalat" w:cs="GHEA Grapalat"/>
                <w:sz w:val="20"/>
                <w:szCs w:val="20"/>
                <w:lang w:val="hy-AM"/>
              </w:rPr>
              <w:t xml:space="preserve">էական </w:t>
            </w:r>
            <w:r w:rsidRPr="008F1237">
              <w:rPr>
                <w:rFonts w:ascii="GHEA Grapalat" w:hAnsi="GHEA Grapalat" w:cs="GHEA Grapalat"/>
                <w:sz w:val="20"/>
                <w:szCs w:val="20"/>
                <w:lang w:val="hy-AM"/>
              </w:rPr>
              <w:t>ծախսեր</w:t>
            </w:r>
            <w:r>
              <w:rPr>
                <w:rFonts w:ascii="GHEA Grapalat" w:hAnsi="GHEA Grapalat" w:cs="GHEA Grapalat"/>
                <w:sz w:val="20"/>
                <w:szCs w:val="20"/>
                <w:lang w:val="hy-AM"/>
              </w:rPr>
              <w:t xml:space="preserve"> չեն կանխատեսվում, քանի որ մինչև 2017 թվականի հուլիս 31-ը Հայաստանի Հանրապետությունում հաշվառված է եղել էլեկտրական շարժիչով ընդամենը 10 մեքենա։ Հարկային արտոնությունների բացակայության պայմաններում էլեկտրամոբիլների թվի աճի նման ցուցանիշը չի կարող ապահովել հարկային եկամուտների զգալի աճ։ </w:t>
            </w:r>
          </w:p>
        </w:tc>
      </w:tr>
      <w:tr w:rsidR="00BA4DD7" w:rsidRPr="00EE0DE4" w:rsidTr="00EE0DE4">
        <w:trPr>
          <w:trHeight w:val="1628"/>
        </w:trPr>
        <w:tc>
          <w:tcPr>
            <w:tcW w:w="630" w:type="dxa"/>
            <w:vMerge w:val="restart"/>
            <w:tcBorders>
              <w:top w:val="nil"/>
            </w:tcBorders>
            <w:vAlign w:val="center"/>
          </w:tcPr>
          <w:p w:rsidR="00BA4DD7" w:rsidRDefault="00BA4DD7" w:rsidP="00467C4F">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val="restart"/>
            <w:tcBorders>
              <w:top w:val="nil"/>
            </w:tcBorders>
            <w:vAlign w:val="center"/>
          </w:tcPr>
          <w:p w:rsidR="00BA4DD7" w:rsidRDefault="00BA4DD7" w:rsidP="00467C4F">
            <w:pPr>
              <w:spacing w:after="0" w:line="240" w:lineRule="auto"/>
              <w:ind w:left="-108" w:firstLine="4"/>
              <w:jc w:val="center"/>
              <w:rPr>
                <w:rFonts w:ascii="GHEA Grapalat" w:hAnsi="GHEA Grapalat" w:cs="GHEA Grapalat"/>
                <w:sz w:val="20"/>
                <w:szCs w:val="20"/>
                <w:lang w:val="fr-FR"/>
              </w:rPr>
            </w:pPr>
          </w:p>
        </w:tc>
        <w:tc>
          <w:tcPr>
            <w:tcW w:w="6210" w:type="dxa"/>
            <w:vAlign w:val="center"/>
          </w:tcPr>
          <w:p w:rsidR="00BA4DD7" w:rsidRDefault="00BA4DD7" w:rsidP="00467C4F">
            <w:pPr>
              <w:pStyle w:val="BodyText"/>
              <w:spacing w:after="0"/>
              <w:rPr>
                <w:rFonts w:ascii="GHEA Grapalat" w:hAnsi="GHEA Grapalat"/>
                <w:sz w:val="20"/>
                <w:szCs w:val="20"/>
                <w:lang w:val="hy-AM"/>
              </w:rPr>
            </w:pPr>
            <w:r w:rsidRPr="00467C4F">
              <w:rPr>
                <w:rFonts w:ascii="GHEA Grapalat" w:hAnsi="GHEA Grapalat"/>
                <w:sz w:val="20"/>
                <w:szCs w:val="20"/>
                <w:lang w:val="hy-AM"/>
              </w:rPr>
              <w:t>առաջարկության ներկայացման</w:t>
            </w:r>
            <w:r>
              <w:rPr>
                <w:rFonts w:ascii="GHEA Grapalat" w:hAnsi="GHEA Grapalat"/>
                <w:sz w:val="20"/>
                <w:szCs w:val="20"/>
                <w:lang w:val="hy-AM"/>
              </w:rPr>
              <w:t>ը պետք է նախորդեր ոլոր</w:t>
            </w:r>
            <w:r w:rsidRPr="00467C4F">
              <w:rPr>
                <w:rFonts w:ascii="GHEA Grapalat" w:hAnsi="GHEA Grapalat"/>
                <w:sz w:val="20"/>
                <w:szCs w:val="20"/>
                <w:lang w:val="hy-AM"/>
              </w:rPr>
              <w:t>տում համապատասխան ուսումնասիրությունների և վերլուծո</w:t>
            </w:r>
            <w:r>
              <w:rPr>
                <w:rFonts w:ascii="GHEA Grapalat" w:hAnsi="GHEA Grapalat"/>
                <w:sz w:val="20"/>
                <w:szCs w:val="20"/>
                <w:lang w:val="hy-AM"/>
              </w:rPr>
              <w:t>ւթյունների կատարումը, որոնց արդ</w:t>
            </w:r>
            <w:r w:rsidRPr="00467C4F">
              <w:rPr>
                <w:rFonts w:ascii="GHEA Grapalat" w:hAnsi="GHEA Grapalat"/>
                <w:sz w:val="20"/>
                <w:szCs w:val="20"/>
                <w:lang w:val="hy-AM"/>
              </w:rPr>
              <w:t>յունքներով կերաշխավորվեր նախագծի ընդունմա</w:t>
            </w:r>
            <w:r>
              <w:rPr>
                <w:rFonts w:ascii="GHEA Grapalat" w:hAnsi="GHEA Grapalat"/>
                <w:sz w:val="20"/>
                <w:szCs w:val="20"/>
                <w:lang w:val="hy-AM"/>
              </w:rPr>
              <w:t>ն պարագայում ակնկալվող արդյունք</w:t>
            </w:r>
            <w:r w:rsidRPr="00467C4F">
              <w:rPr>
                <w:rFonts w:ascii="GHEA Grapalat" w:hAnsi="GHEA Grapalat"/>
                <w:sz w:val="20"/>
                <w:szCs w:val="20"/>
                <w:lang w:val="hy-AM"/>
              </w:rPr>
              <w:t>ների իրատեսականությունը: Հակառակ պարագայում, կարող է պարզվել, որ օրինակ, բացառապես էլեկտ</w:t>
            </w:r>
            <w:r>
              <w:rPr>
                <w:rFonts w:ascii="GHEA Grapalat" w:hAnsi="GHEA Grapalat"/>
                <w:sz w:val="20"/>
                <w:szCs w:val="20"/>
                <w:lang w:val="hy-AM"/>
              </w:rPr>
              <w:t>րական սնուցմամբ տրանսպոր</w:t>
            </w:r>
            <w:r w:rsidRPr="00467C4F">
              <w:rPr>
                <w:rFonts w:ascii="GHEA Grapalat" w:hAnsi="GHEA Grapalat"/>
                <w:sz w:val="20"/>
                <w:szCs w:val="20"/>
                <w:lang w:val="hy-AM"/>
              </w:rPr>
              <w:t xml:space="preserve">տային </w:t>
            </w:r>
            <w:r>
              <w:rPr>
                <w:rFonts w:ascii="GHEA Grapalat" w:hAnsi="GHEA Grapalat"/>
                <w:sz w:val="20"/>
                <w:szCs w:val="20"/>
                <w:lang w:val="hy-AM"/>
              </w:rPr>
              <w:t>միջոցները մեր երկրում լայն տարա</w:t>
            </w:r>
            <w:r w:rsidRPr="00467C4F">
              <w:rPr>
                <w:rFonts w:ascii="GHEA Grapalat" w:hAnsi="GHEA Grapalat"/>
                <w:sz w:val="20"/>
                <w:szCs w:val="20"/>
                <w:lang w:val="hy-AM"/>
              </w:rPr>
              <w:t>ծում չունեն ոչ թե այն պատճառով, որ դրանց ներմուծումը հարկվում է ԱԱՀ-ով, այլ այն պատճառով, որ չկան բավարար ենթակառուցվածքներ (</w:t>
            </w:r>
            <w:r>
              <w:rPr>
                <w:rFonts w:ascii="GHEA Grapalat" w:hAnsi="GHEA Grapalat"/>
                <w:sz w:val="20"/>
                <w:szCs w:val="20"/>
                <w:lang w:val="hy-AM"/>
              </w:rPr>
              <w:t>մասնավորապես, լիցքավորման կայան</w:t>
            </w:r>
            <w:r w:rsidRPr="00467C4F">
              <w:rPr>
                <w:rFonts w:ascii="GHEA Grapalat" w:hAnsi="GHEA Grapalat"/>
                <w:sz w:val="20"/>
                <w:szCs w:val="20"/>
                <w:lang w:val="hy-AM"/>
              </w:rPr>
              <w:t>ների զարգացած ցանց կամ տեխնիկ</w:t>
            </w:r>
            <w:r>
              <w:rPr>
                <w:rFonts w:ascii="GHEA Grapalat" w:hAnsi="GHEA Grapalat"/>
                <w:sz w:val="20"/>
                <w:szCs w:val="20"/>
                <w:lang w:val="hy-AM"/>
              </w:rPr>
              <w:t>ական սպասարկման որակյալ ծառայություն</w:t>
            </w:r>
            <w:r w:rsidRPr="00467C4F">
              <w:rPr>
                <w:rFonts w:ascii="GHEA Grapalat" w:hAnsi="GHEA Grapalat"/>
                <w:sz w:val="20"/>
                <w:szCs w:val="20"/>
                <w:lang w:val="hy-AM"/>
              </w:rPr>
              <w:t>ներ)</w:t>
            </w:r>
          </w:p>
        </w:tc>
        <w:tc>
          <w:tcPr>
            <w:tcW w:w="1890" w:type="dxa"/>
            <w:vAlign w:val="center"/>
          </w:tcPr>
          <w:p w:rsidR="00BA4DD7" w:rsidRPr="00422796" w:rsidRDefault="008F1237" w:rsidP="00467C4F">
            <w:pPr>
              <w:spacing w:after="0" w:line="240" w:lineRule="auto"/>
              <w:jc w:val="center"/>
              <w:rPr>
                <w:rFonts w:ascii="GHEA Grapalat" w:hAnsi="GHEA Grapalat" w:cs="GHEA Grapalat"/>
                <w:sz w:val="20"/>
                <w:szCs w:val="20"/>
                <w:lang w:val="fr-FR"/>
              </w:rPr>
            </w:pPr>
            <w:r w:rsidRPr="008F1237">
              <w:rPr>
                <w:rFonts w:ascii="GHEA Grapalat" w:hAnsi="GHEA Grapalat" w:cs="GHEA Grapalat"/>
                <w:sz w:val="20"/>
                <w:szCs w:val="20"/>
                <w:lang w:val="fr-FR"/>
              </w:rPr>
              <w:t>Չի ընդունվել</w:t>
            </w:r>
          </w:p>
        </w:tc>
        <w:tc>
          <w:tcPr>
            <w:tcW w:w="4770" w:type="dxa"/>
            <w:vAlign w:val="center"/>
          </w:tcPr>
          <w:p w:rsidR="00BA4DD7" w:rsidRPr="008F1237" w:rsidRDefault="008F1237" w:rsidP="008F1237">
            <w:pPr>
              <w:spacing w:after="0" w:line="240" w:lineRule="auto"/>
              <w:rPr>
                <w:rFonts w:ascii="GHEA Grapalat" w:hAnsi="GHEA Grapalat" w:cs="GHEA Grapalat"/>
                <w:sz w:val="20"/>
                <w:szCs w:val="20"/>
                <w:lang w:val="fr-FR"/>
              </w:rPr>
            </w:pPr>
            <w:r>
              <w:rPr>
                <w:rFonts w:ascii="GHEA Grapalat" w:hAnsi="GHEA Grapalat" w:cs="GHEA Grapalat"/>
                <w:sz w:val="20"/>
                <w:szCs w:val="20"/>
                <w:lang w:val="hy-AM"/>
              </w:rPr>
              <w:t xml:space="preserve">Մինչ նախագծի մշակումը իրականացվել են համապատասխան </w:t>
            </w:r>
            <w:r w:rsidRPr="00467C4F">
              <w:rPr>
                <w:rFonts w:ascii="GHEA Grapalat" w:hAnsi="GHEA Grapalat"/>
                <w:sz w:val="20"/>
                <w:szCs w:val="20"/>
                <w:lang w:val="hy-AM"/>
              </w:rPr>
              <w:t>ուսումնասիրություններ և վերլուծո</w:t>
            </w:r>
            <w:r>
              <w:rPr>
                <w:rFonts w:ascii="GHEA Grapalat" w:hAnsi="GHEA Grapalat"/>
                <w:sz w:val="20"/>
                <w:szCs w:val="20"/>
                <w:lang w:val="hy-AM"/>
              </w:rPr>
              <w:t>ւթյուններ պետական տարբեր գերատեսչությունների կողմից։ Մասնավորապես՝ ֆինանսների նախարարության կողմից 2017 թվականին մշակվել է հայեցակարգային առաջարկություն էլեկտրամոբիլներին հարկերից և տուրքերից ազատելու վերաբերյալ</w:t>
            </w:r>
            <w:r w:rsidR="00C32969">
              <w:rPr>
                <w:rFonts w:ascii="GHEA Grapalat" w:hAnsi="GHEA Grapalat"/>
                <w:sz w:val="20"/>
                <w:szCs w:val="20"/>
                <w:lang w:val="fr-FR"/>
              </w:rPr>
              <w:t>։</w:t>
            </w:r>
          </w:p>
        </w:tc>
      </w:tr>
      <w:tr w:rsidR="00BA4DD7" w:rsidRPr="00EE0DE4" w:rsidTr="00EE0DE4">
        <w:trPr>
          <w:trHeight w:val="1628"/>
        </w:trPr>
        <w:tc>
          <w:tcPr>
            <w:tcW w:w="630" w:type="dxa"/>
            <w:vMerge/>
            <w:tcBorders>
              <w:top w:val="nil"/>
            </w:tcBorders>
            <w:vAlign w:val="center"/>
          </w:tcPr>
          <w:p w:rsidR="00BA4DD7" w:rsidRDefault="00BA4DD7" w:rsidP="00467C4F">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tcBorders>
              <w:top w:val="nil"/>
            </w:tcBorders>
            <w:vAlign w:val="center"/>
          </w:tcPr>
          <w:p w:rsidR="00BA4DD7" w:rsidRDefault="00BA4DD7" w:rsidP="00467C4F">
            <w:pPr>
              <w:spacing w:after="0" w:line="240" w:lineRule="auto"/>
              <w:ind w:left="-108" w:firstLine="4"/>
              <w:jc w:val="center"/>
              <w:rPr>
                <w:rFonts w:ascii="GHEA Grapalat" w:hAnsi="GHEA Grapalat" w:cs="GHEA Grapalat"/>
                <w:sz w:val="20"/>
                <w:szCs w:val="20"/>
                <w:lang w:val="fr-FR"/>
              </w:rPr>
            </w:pPr>
          </w:p>
        </w:tc>
        <w:tc>
          <w:tcPr>
            <w:tcW w:w="6210" w:type="dxa"/>
            <w:vAlign w:val="center"/>
          </w:tcPr>
          <w:p w:rsidR="00BA4DD7" w:rsidRDefault="00BA4DD7" w:rsidP="00467C4F">
            <w:pPr>
              <w:pStyle w:val="BodyText"/>
              <w:spacing w:after="0"/>
              <w:rPr>
                <w:rFonts w:ascii="GHEA Grapalat" w:hAnsi="GHEA Grapalat"/>
                <w:sz w:val="20"/>
                <w:szCs w:val="20"/>
                <w:lang w:val="hy-AM"/>
              </w:rPr>
            </w:pPr>
            <w:r w:rsidRPr="00467C4F">
              <w:rPr>
                <w:rFonts w:ascii="GHEA Grapalat" w:hAnsi="GHEA Grapalat"/>
                <w:sz w:val="20"/>
                <w:szCs w:val="20"/>
                <w:lang w:val="hy-AM"/>
              </w:rPr>
              <w:t>Եվրասիական տնտեսական միությունում գոր</w:t>
            </w:r>
            <w:r>
              <w:rPr>
                <w:rFonts w:ascii="GHEA Grapalat" w:hAnsi="GHEA Grapalat"/>
                <w:sz w:val="20"/>
                <w:szCs w:val="20"/>
                <w:lang w:val="hy-AM"/>
              </w:rPr>
              <w:t>ծում է արտաքին տնտեսական գործու</w:t>
            </w:r>
            <w:r w:rsidRPr="00467C4F">
              <w:rPr>
                <w:rFonts w:ascii="GHEA Grapalat" w:hAnsi="GHEA Grapalat"/>
                <w:sz w:val="20"/>
                <w:szCs w:val="20"/>
                <w:lang w:val="hy-AM"/>
              </w:rPr>
              <w:t>նեության միասնական ապրանք</w:t>
            </w:r>
            <w:r>
              <w:rPr>
                <w:rFonts w:ascii="GHEA Grapalat" w:hAnsi="GHEA Grapalat"/>
                <w:sz w:val="20"/>
                <w:szCs w:val="20"/>
                <w:lang w:val="hy-AM"/>
              </w:rPr>
              <w:t>ային անվանացանկ և միասնական մաք</w:t>
            </w:r>
            <w:r w:rsidRPr="00467C4F">
              <w:rPr>
                <w:rFonts w:ascii="GHEA Grapalat" w:hAnsi="GHEA Grapalat"/>
                <w:sz w:val="20"/>
                <w:szCs w:val="20"/>
                <w:lang w:val="hy-AM"/>
              </w:rPr>
              <w:t>սային սակագին, որը հաստատված է ԵՏՀ խորհրդի 2012 թվականի հուլիսի 16-ի թիվ 54 որոշմամբ: Նախագծով ներկայացված ԱՏԳ ԱԱ ծա</w:t>
            </w:r>
            <w:r>
              <w:rPr>
                <w:rFonts w:ascii="GHEA Grapalat" w:hAnsi="GHEA Grapalat"/>
                <w:sz w:val="20"/>
                <w:szCs w:val="20"/>
                <w:lang w:val="hy-AM"/>
              </w:rPr>
              <w:t>ծկագիրը չի համապատասխանում վերոնշյալ որոշ</w:t>
            </w:r>
            <w:r w:rsidRPr="00467C4F">
              <w:rPr>
                <w:rFonts w:ascii="GHEA Grapalat" w:hAnsi="GHEA Grapalat"/>
                <w:sz w:val="20"/>
                <w:szCs w:val="20"/>
                <w:lang w:val="hy-AM"/>
              </w:rPr>
              <w:t>մամբ հաստատված ԱՏԳ ապրանքային ան</w:t>
            </w:r>
            <w:r>
              <w:rPr>
                <w:rFonts w:ascii="GHEA Grapalat" w:hAnsi="GHEA Grapalat"/>
                <w:sz w:val="20"/>
                <w:szCs w:val="20"/>
                <w:lang w:val="hy-AM"/>
              </w:rPr>
              <w:t>վանացանկին, իսկ բացառապես էլեկտ</w:t>
            </w:r>
            <w:r w:rsidRPr="00467C4F">
              <w:rPr>
                <w:rFonts w:ascii="GHEA Grapalat" w:hAnsi="GHEA Grapalat"/>
                <w:sz w:val="20"/>
                <w:szCs w:val="20"/>
                <w:lang w:val="hy-AM"/>
              </w:rPr>
              <w:t>րական շարժիչով աշխատող ավտոմեքենաները մեր կարծիքով դասակարգվում են ԵԱՏՄ ԱՏԳ ԱԱ 8703 80 000 և 8703 90 00 ծածկագրերին:</w:t>
            </w:r>
          </w:p>
        </w:tc>
        <w:tc>
          <w:tcPr>
            <w:tcW w:w="1890" w:type="dxa"/>
            <w:vAlign w:val="center"/>
          </w:tcPr>
          <w:p w:rsidR="00BA4DD7" w:rsidRPr="00C32969" w:rsidRDefault="00C32969" w:rsidP="00467C4F">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hy-AM"/>
              </w:rPr>
              <w:t>Ընդունվել է</w:t>
            </w:r>
          </w:p>
        </w:tc>
        <w:tc>
          <w:tcPr>
            <w:tcW w:w="4770" w:type="dxa"/>
            <w:vAlign w:val="center"/>
          </w:tcPr>
          <w:p w:rsidR="00BA4DD7" w:rsidRPr="00C32969" w:rsidRDefault="00C32969" w:rsidP="00467C4F">
            <w:pPr>
              <w:spacing w:after="0" w:line="240" w:lineRule="auto"/>
              <w:rPr>
                <w:rFonts w:ascii="GHEA Grapalat" w:hAnsi="GHEA Grapalat" w:cs="GHEA Grapalat"/>
                <w:sz w:val="20"/>
                <w:szCs w:val="20"/>
                <w:lang w:val="hy-AM"/>
              </w:rPr>
            </w:pPr>
            <w:r>
              <w:rPr>
                <w:rFonts w:ascii="GHEA Grapalat" w:hAnsi="GHEA Grapalat" w:cs="GHEA Grapalat"/>
                <w:sz w:val="20"/>
                <w:szCs w:val="20"/>
                <w:lang w:val="hy-AM"/>
              </w:rPr>
              <w:t>Նախագծում կատարվել են համապատասխան փոփոխություններ</w:t>
            </w:r>
          </w:p>
        </w:tc>
      </w:tr>
      <w:tr w:rsidR="00C32969" w:rsidRPr="00EE0DE4" w:rsidTr="00EE0DE4">
        <w:trPr>
          <w:trHeight w:val="1628"/>
        </w:trPr>
        <w:tc>
          <w:tcPr>
            <w:tcW w:w="630" w:type="dxa"/>
            <w:vMerge w:val="restart"/>
            <w:vAlign w:val="center"/>
          </w:tcPr>
          <w:p w:rsidR="00C32969" w:rsidRDefault="00C32969" w:rsidP="00C32969">
            <w:pPr>
              <w:tabs>
                <w:tab w:val="left" w:pos="180"/>
              </w:tabs>
              <w:spacing w:after="0" w:line="240" w:lineRule="auto"/>
              <w:ind w:left="76"/>
              <w:jc w:val="center"/>
              <w:rPr>
                <w:rFonts w:ascii="GHEA Grapalat" w:hAnsi="GHEA Grapalat" w:cs="GHEA Grapalat"/>
                <w:sz w:val="20"/>
                <w:szCs w:val="20"/>
                <w:lang w:val="hy-AM" w:eastAsia="ru-RU"/>
              </w:rPr>
            </w:pPr>
            <w:r>
              <w:rPr>
                <w:rFonts w:ascii="GHEA Grapalat" w:hAnsi="GHEA Grapalat" w:cs="GHEA Grapalat"/>
                <w:sz w:val="20"/>
                <w:szCs w:val="20"/>
                <w:lang w:val="hy-AM" w:eastAsia="ru-RU"/>
              </w:rPr>
              <w:lastRenderedPageBreak/>
              <w:t>2.</w:t>
            </w:r>
          </w:p>
        </w:tc>
        <w:tc>
          <w:tcPr>
            <w:tcW w:w="2137" w:type="dxa"/>
            <w:vMerge w:val="restart"/>
            <w:vAlign w:val="center"/>
          </w:tcPr>
          <w:p w:rsidR="00C32969" w:rsidRDefault="00C32969" w:rsidP="00C32969">
            <w:pPr>
              <w:spacing w:after="0" w:line="240" w:lineRule="auto"/>
              <w:ind w:left="-108" w:firstLine="4"/>
              <w:jc w:val="center"/>
              <w:rPr>
                <w:rFonts w:ascii="GHEA Grapalat" w:hAnsi="GHEA Grapalat" w:cs="GHEA Grapalat"/>
                <w:sz w:val="20"/>
                <w:szCs w:val="20"/>
                <w:lang w:val="fr-FR"/>
              </w:rPr>
            </w:pPr>
            <w:r w:rsidRPr="00BA4DD7">
              <w:rPr>
                <w:rFonts w:ascii="GHEA Grapalat" w:hAnsi="GHEA Grapalat" w:cs="GHEA Grapalat"/>
                <w:sz w:val="20"/>
                <w:szCs w:val="20"/>
                <w:lang w:val="fr-FR"/>
              </w:rPr>
              <w:t>Տնտեսական զարգա</w:t>
            </w:r>
            <w:r>
              <w:rPr>
                <w:rFonts w:ascii="GHEA Grapalat" w:hAnsi="GHEA Grapalat" w:cs="GHEA Grapalat"/>
                <w:sz w:val="20"/>
                <w:szCs w:val="20"/>
                <w:lang w:val="fr-FR"/>
              </w:rPr>
              <w:t>ցման և ներդրումների նախարարության 13.11.2018թ.</w:t>
            </w:r>
            <w:r>
              <w:rPr>
                <w:rFonts w:ascii="GHEA Grapalat" w:hAnsi="GHEA Grapalat" w:cs="GHEA Grapalat"/>
                <w:sz w:val="20"/>
                <w:szCs w:val="20"/>
                <w:lang w:val="hy-AM"/>
              </w:rPr>
              <w:t xml:space="preserve"> </w:t>
            </w:r>
            <w:r>
              <w:rPr>
                <w:rFonts w:ascii="GHEA Grapalat" w:hAnsi="GHEA Grapalat" w:cs="GHEA Grapalat"/>
                <w:sz w:val="20"/>
                <w:szCs w:val="20"/>
                <w:lang w:val="fr-FR"/>
              </w:rPr>
              <w:t>N01/15.3/9248</w:t>
            </w:r>
          </w:p>
          <w:p w:rsidR="00C32969" w:rsidRDefault="00C32969" w:rsidP="00C32969">
            <w:pPr>
              <w:spacing w:after="0" w:line="240" w:lineRule="auto"/>
              <w:ind w:left="-108" w:firstLine="4"/>
              <w:jc w:val="center"/>
              <w:rPr>
                <w:rFonts w:ascii="GHEA Grapalat" w:hAnsi="GHEA Grapalat" w:cs="GHEA Grapalat"/>
                <w:sz w:val="20"/>
                <w:szCs w:val="20"/>
                <w:lang w:val="fr-FR"/>
              </w:rPr>
            </w:pPr>
            <w:r w:rsidRPr="00BA4DD7">
              <w:rPr>
                <w:rFonts w:ascii="GHEA Grapalat" w:hAnsi="GHEA Grapalat" w:cs="GHEA Grapalat"/>
                <w:sz w:val="20"/>
                <w:szCs w:val="20"/>
                <w:lang w:val="fr-FR"/>
              </w:rPr>
              <w:t>գրություն</w:t>
            </w:r>
          </w:p>
        </w:tc>
        <w:tc>
          <w:tcPr>
            <w:tcW w:w="6210" w:type="dxa"/>
            <w:vAlign w:val="center"/>
          </w:tcPr>
          <w:p w:rsidR="00C32969" w:rsidRDefault="00C32969" w:rsidP="00C32969">
            <w:pPr>
              <w:pStyle w:val="BodyText"/>
              <w:spacing w:after="0"/>
              <w:rPr>
                <w:rFonts w:ascii="GHEA Grapalat" w:hAnsi="GHEA Grapalat"/>
                <w:sz w:val="20"/>
                <w:szCs w:val="20"/>
                <w:lang w:val="hy-AM"/>
              </w:rPr>
            </w:pPr>
            <w:r w:rsidRPr="0074265F">
              <w:rPr>
                <w:rFonts w:ascii="GHEA Grapalat" w:hAnsi="GHEA Grapalat"/>
                <w:sz w:val="20"/>
                <w:szCs w:val="20"/>
                <w:lang w:val="hy-AM"/>
              </w:rPr>
              <w:t>Համաձայն Եվրասիական տնտեսական հանձնաժողովի խորհրդի 2012 թվականի հուլիսի 16-ի Եվրասիական տնտեսական միության արտաքին տնտեսական գործունեության միասնական ապրանքային անվանացանկը և միասնական մաքսային սակագինը հաստատելու մասին N 54 որոշման` էլեկտրական շարժիչով մարդատար ավտոմեքենաները դասակարգվում են ԵԱՏՄ ԱՏԳ ԱԱ 8703 80 000 2 և 8703 80 000 9 ծածկագրերով</w:t>
            </w:r>
            <w:r>
              <w:rPr>
                <w:rFonts w:ascii="GHEA Grapalat" w:hAnsi="GHEA Grapalat"/>
                <w:sz w:val="20"/>
                <w:szCs w:val="20"/>
                <w:lang w:val="hy-AM"/>
              </w:rPr>
              <w:t>։</w:t>
            </w:r>
          </w:p>
          <w:p w:rsidR="00C32969" w:rsidRPr="0074265F" w:rsidRDefault="00C32969" w:rsidP="00C32969">
            <w:pPr>
              <w:pStyle w:val="BodyText"/>
              <w:spacing w:after="0"/>
              <w:rPr>
                <w:rFonts w:ascii="GHEA Grapalat" w:hAnsi="GHEA Grapalat"/>
                <w:sz w:val="20"/>
                <w:szCs w:val="20"/>
                <w:lang w:val="hy-AM"/>
              </w:rPr>
            </w:pPr>
            <w:r w:rsidRPr="0074265F">
              <w:rPr>
                <w:rFonts w:ascii="GHEA Grapalat" w:hAnsi="GHEA Grapalat"/>
                <w:sz w:val="20"/>
                <w:szCs w:val="20"/>
                <w:lang w:val="hy-AM"/>
              </w:rPr>
              <w:t>Հաշվի առնելով վերոգրյալը, առաջարկում ենք նշյալ Նախագծի 1-ին հոդվածը խմբագրել հետևյալ կերպ.</w:t>
            </w:r>
          </w:p>
          <w:p w:rsidR="00C32969" w:rsidRDefault="00C32969" w:rsidP="00C32969">
            <w:pPr>
              <w:pStyle w:val="BodyText"/>
              <w:spacing w:after="0"/>
              <w:rPr>
                <w:rFonts w:ascii="GHEA Grapalat" w:hAnsi="GHEA Grapalat"/>
                <w:sz w:val="20"/>
                <w:szCs w:val="20"/>
                <w:lang w:val="hy-AM"/>
              </w:rPr>
            </w:pPr>
            <w:r w:rsidRPr="0074265F">
              <w:rPr>
                <w:rFonts w:ascii="GHEA Grapalat" w:hAnsi="GHEA Grapalat"/>
                <w:sz w:val="20"/>
                <w:szCs w:val="20"/>
                <w:lang w:val="hy-AM"/>
              </w:rPr>
              <w:t>«Հայաստանի Հանրապետության 2016 թվականի հոկտեմբերի 4-ի հարկային օրենսգրքի (ՀՕ-165-Ն) 64-րդ հոդվածի 2-րդ մասը լրացնել նոր 52-րդ կետով՝ «52) ԵԱՏՄ ԱՏԳ ԱԱ 8703 80 000 2 և 8703 80 000 9 ծածկագրերին դասվող տրանսպորտային միջոցների ներմուծումը, եթե դրանք ներմուծման օրվանը հաջորդող 365 օրվա ընթացքում չեն արտահանվում (այդ թվում՝ ԵԱՏՄ անդամ պետություններ)։»</w:t>
            </w:r>
          </w:p>
        </w:tc>
        <w:tc>
          <w:tcPr>
            <w:tcW w:w="1890" w:type="dxa"/>
            <w:vAlign w:val="center"/>
          </w:tcPr>
          <w:p w:rsidR="00C32969" w:rsidRPr="00C32969" w:rsidRDefault="00C32969" w:rsidP="00C32969">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hy-AM"/>
              </w:rPr>
              <w:t>Ընդունվել է</w:t>
            </w:r>
          </w:p>
        </w:tc>
        <w:tc>
          <w:tcPr>
            <w:tcW w:w="4770" w:type="dxa"/>
            <w:vAlign w:val="center"/>
          </w:tcPr>
          <w:p w:rsidR="00C32969" w:rsidRPr="00C32969" w:rsidRDefault="00C32969" w:rsidP="00C32969">
            <w:pPr>
              <w:spacing w:after="0" w:line="240" w:lineRule="auto"/>
              <w:rPr>
                <w:rFonts w:ascii="GHEA Grapalat" w:hAnsi="GHEA Grapalat" w:cs="GHEA Grapalat"/>
                <w:sz w:val="20"/>
                <w:szCs w:val="20"/>
                <w:lang w:val="hy-AM"/>
              </w:rPr>
            </w:pPr>
            <w:r>
              <w:rPr>
                <w:rFonts w:ascii="GHEA Grapalat" w:hAnsi="GHEA Grapalat" w:cs="GHEA Grapalat"/>
                <w:sz w:val="20"/>
                <w:szCs w:val="20"/>
                <w:lang w:val="hy-AM"/>
              </w:rPr>
              <w:t>Նախագծում կատարվել են համապատասխան փոփոխություններ</w:t>
            </w:r>
          </w:p>
        </w:tc>
      </w:tr>
      <w:tr w:rsidR="00C32969" w:rsidRPr="00EE0DE4" w:rsidTr="00EE0DE4">
        <w:trPr>
          <w:trHeight w:val="890"/>
        </w:trPr>
        <w:tc>
          <w:tcPr>
            <w:tcW w:w="630" w:type="dxa"/>
            <w:vMerge/>
            <w:vAlign w:val="center"/>
          </w:tcPr>
          <w:p w:rsidR="00C32969" w:rsidRDefault="00C32969" w:rsidP="00C32969">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vAlign w:val="center"/>
          </w:tcPr>
          <w:p w:rsidR="00C32969" w:rsidRDefault="00C32969" w:rsidP="00C32969">
            <w:pPr>
              <w:spacing w:after="0" w:line="240" w:lineRule="auto"/>
              <w:ind w:left="-108" w:firstLine="4"/>
              <w:jc w:val="center"/>
              <w:rPr>
                <w:rFonts w:ascii="GHEA Grapalat" w:hAnsi="GHEA Grapalat" w:cs="GHEA Grapalat"/>
                <w:sz w:val="20"/>
                <w:szCs w:val="20"/>
                <w:lang w:val="fr-FR"/>
              </w:rPr>
            </w:pPr>
          </w:p>
        </w:tc>
        <w:tc>
          <w:tcPr>
            <w:tcW w:w="6210" w:type="dxa"/>
            <w:vAlign w:val="center"/>
          </w:tcPr>
          <w:p w:rsidR="00C32969" w:rsidRDefault="00C32969" w:rsidP="003C4C02">
            <w:pPr>
              <w:spacing w:after="0" w:line="240" w:lineRule="auto"/>
              <w:rPr>
                <w:rFonts w:ascii="GHEA Grapalat" w:hAnsi="GHEA Grapalat"/>
                <w:sz w:val="20"/>
                <w:szCs w:val="20"/>
                <w:lang w:val="hy-AM"/>
              </w:rPr>
            </w:pPr>
            <w:r w:rsidRPr="0074265F">
              <w:rPr>
                <w:rFonts w:ascii="GHEA Grapalat" w:hAnsi="GHEA Grapalat" w:cs="Times New Roman"/>
                <w:sz w:val="20"/>
                <w:szCs w:val="20"/>
                <w:lang w:val="hy-AM" w:eastAsia="ru-RU"/>
              </w:rPr>
              <w:t>Միաժամանակ տեղեկացնում ենք, որ ԵԱՏՄ շրջանակներում Հայաստանի Հանրապետության կողմից երրորդ երկրների նկատմամբ արտաքին առևտրի ոլորտում ոչ սակագնային կարգավորման միջոցների կիրառումը բխում է Եվրասիական տնտեսական միության մասին 2014 թվականի մայիսի 29-ի պայմանագրի (այսուհետև` Պայմանագիր) համապատասխան դրույթներով սահմանված պահանջներին համապատասխանեցնելու անհրաժեշտությունից: Երրորդ երկրների առնչությամբ ԵԱՏՄ կողմից ոչ սակագնային կարգավորման միջոցների կիրառման կարգն ու դեպքերը սահմանվում են նշյալ Պայմանագրի 7-րդ հավելվածով: Համաձայն Պայմանագրի 29-րդ հոդվածի 1-ին կետի` ապրանքների փոխադարձ առևտրում անդամ պետություններն իրավունք ունեն կիրառելու սահմանափակումներ, եթե այդ սահմանափակումներն ուղղված են` մարդու կյանքի և առողջության պահպանմանը, հասարակական բարոյականության և իրավակարգի պաշտպանությանը, շրջակա միջավայրի պահպանությանը, կենդանիների և բույսերի, մշակութային արժեքների պաշտպանությանը, միջազգային պարտավորությունների կատարմանը, երկրի պաշտպանության և անդամ պետության անվտանգության ապահովմանը։</w:t>
            </w:r>
          </w:p>
        </w:tc>
        <w:tc>
          <w:tcPr>
            <w:tcW w:w="1890" w:type="dxa"/>
            <w:vAlign w:val="center"/>
          </w:tcPr>
          <w:p w:rsidR="00C32969" w:rsidRPr="00260FC5" w:rsidRDefault="00260FC5" w:rsidP="00C32969">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fr-FR"/>
              </w:rPr>
              <w:t>Ընդունվել է</w:t>
            </w:r>
            <w:r>
              <w:rPr>
                <w:rFonts w:ascii="GHEA Grapalat" w:hAnsi="GHEA Grapalat" w:cs="GHEA Grapalat"/>
                <w:sz w:val="20"/>
                <w:szCs w:val="20"/>
                <w:lang w:val="hy-AM"/>
              </w:rPr>
              <w:t xml:space="preserve"> ի գիտություն</w:t>
            </w:r>
          </w:p>
        </w:tc>
        <w:tc>
          <w:tcPr>
            <w:tcW w:w="4770" w:type="dxa"/>
            <w:vAlign w:val="center"/>
          </w:tcPr>
          <w:p w:rsidR="00C32969" w:rsidRPr="00C32969" w:rsidRDefault="00C32969" w:rsidP="00260FC5">
            <w:pPr>
              <w:spacing w:after="0" w:line="240" w:lineRule="auto"/>
              <w:rPr>
                <w:rFonts w:ascii="GHEA Grapalat" w:hAnsi="GHEA Grapalat" w:cs="GHEA Grapalat"/>
                <w:sz w:val="20"/>
                <w:szCs w:val="20"/>
                <w:lang w:val="hy-AM"/>
              </w:rPr>
            </w:pPr>
            <w:r w:rsidRPr="00C32969">
              <w:rPr>
                <w:rFonts w:ascii="GHEA Grapalat" w:hAnsi="GHEA Grapalat" w:cs="GHEA Grapalat"/>
                <w:sz w:val="20"/>
                <w:szCs w:val="20"/>
                <w:lang w:val="fr-FR"/>
              </w:rPr>
              <w:t>Եվրասիական տնտեսական միության մասին 2014</w:t>
            </w:r>
            <w:r>
              <w:rPr>
                <w:rFonts w:ascii="GHEA Grapalat" w:hAnsi="GHEA Grapalat" w:cs="GHEA Grapalat"/>
                <w:sz w:val="20"/>
                <w:szCs w:val="20"/>
                <w:lang w:val="fr-FR"/>
              </w:rPr>
              <w:t xml:space="preserve"> թվականի մայիսի 29-ի պայմանագրի </w:t>
            </w:r>
            <w:r w:rsidR="00260FC5">
              <w:rPr>
                <w:rFonts w:ascii="GHEA Grapalat" w:hAnsi="GHEA Grapalat" w:cs="GHEA Grapalat"/>
                <w:sz w:val="20"/>
                <w:szCs w:val="20"/>
                <w:lang w:val="fr-FR"/>
              </w:rPr>
              <w:t xml:space="preserve">համապատասխան </w:t>
            </w:r>
            <w:r w:rsidR="00260FC5">
              <w:rPr>
                <w:rFonts w:ascii="GHEA Grapalat" w:hAnsi="GHEA Grapalat" w:cs="GHEA Grapalat"/>
                <w:sz w:val="20"/>
                <w:szCs w:val="20"/>
                <w:lang w:val="hy-AM"/>
              </w:rPr>
              <w:t>դրույթներն</w:t>
            </w:r>
            <w:r>
              <w:rPr>
                <w:rFonts w:ascii="GHEA Grapalat" w:hAnsi="GHEA Grapalat" w:cs="GHEA Grapalat"/>
                <w:sz w:val="20"/>
                <w:szCs w:val="20"/>
                <w:lang w:val="hy-AM"/>
              </w:rPr>
              <w:t xml:space="preserve"> արդեն իսկ ներկայացված են նախագծի հիմնավորման </w:t>
            </w:r>
            <w:r w:rsidR="00260FC5">
              <w:rPr>
                <w:rFonts w:ascii="GHEA Grapalat" w:hAnsi="GHEA Grapalat" w:cs="GHEA Grapalat"/>
                <w:sz w:val="20"/>
                <w:szCs w:val="20"/>
                <w:lang w:val="hy-AM"/>
              </w:rPr>
              <w:t>4-րդ բաժնում</w:t>
            </w:r>
          </w:p>
        </w:tc>
      </w:tr>
      <w:tr w:rsidR="00C32969" w:rsidRPr="00EE0DE4" w:rsidTr="00EE0DE4">
        <w:trPr>
          <w:trHeight w:val="1628"/>
        </w:trPr>
        <w:tc>
          <w:tcPr>
            <w:tcW w:w="630" w:type="dxa"/>
            <w:vAlign w:val="center"/>
          </w:tcPr>
          <w:p w:rsidR="00C32969" w:rsidRDefault="00C32969" w:rsidP="00C32969">
            <w:pPr>
              <w:tabs>
                <w:tab w:val="left" w:pos="180"/>
              </w:tabs>
              <w:spacing w:after="0" w:line="240" w:lineRule="auto"/>
              <w:ind w:left="76"/>
              <w:jc w:val="center"/>
              <w:rPr>
                <w:rFonts w:ascii="GHEA Grapalat" w:hAnsi="GHEA Grapalat" w:cs="GHEA Grapalat"/>
                <w:sz w:val="20"/>
                <w:szCs w:val="20"/>
                <w:lang w:val="hy-AM" w:eastAsia="ru-RU"/>
              </w:rPr>
            </w:pPr>
            <w:r>
              <w:rPr>
                <w:rFonts w:ascii="GHEA Grapalat" w:hAnsi="GHEA Grapalat" w:cs="GHEA Grapalat"/>
                <w:sz w:val="20"/>
                <w:szCs w:val="20"/>
                <w:lang w:val="hy-AM" w:eastAsia="ru-RU"/>
              </w:rPr>
              <w:lastRenderedPageBreak/>
              <w:t>3.</w:t>
            </w:r>
          </w:p>
        </w:tc>
        <w:tc>
          <w:tcPr>
            <w:tcW w:w="2137" w:type="dxa"/>
            <w:vAlign w:val="center"/>
          </w:tcPr>
          <w:p w:rsidR="00C32969" w:rsidRPr="0074265F" w:rsidRDefault="00C32969" w:rsidP="00C32969">
            <w:pPr>
              <w:spacing w:after="0" w:line="240" w:lineRule="auto"/>
              <w:ind w:left="-108" w:firstLine="4"/>
              <w:jc w:val="center"/>
              <w:rPr>
                <w:rFonts w:ascii="GHEA Grapalat" w:hAnsi="GHEA Grapalat" w:cs="GHEA Grapalat"/>
                <w:sz w:val="20"/>
                <w:szCs w:val="20"/>
                <w:lang w:val="fr-FR"/>
              </w:rPr>
            </w:pPr>
            <w:r>
              <w:rPr>
                <w:rFonts w:ascii="GHEA Grapalat" w:hAnsi="GHEA Grapalat" w:cs="GHEA Grapalat"/>
                <w:sz w:val="20"/>
                <w:szCs w:val="20"/>
                <w:lang w:val="fr-FR"/>
              </w:rPr>
              <w:t>Տ</w:t>
            </w:r>
            <w:r w:rsidRPr="0074265F">
              <w:rPr>
                <w:rFonts w:ascii="GHEA Grapalat" w:hAnsi="GHEA Grapalat" w:cs="GHEA Grapalat"/>
                <w:sz w:val="20"/>
                <w:szCs w:val="20"/>
                <w:lang w:val="fr-FR"/>
              </w:rPr>
              <w:t>արածքային կառավարման և զարգացման նախարարության</w:t>
            </w:r>
          </w:p>
          <w:p w:rsidR="00C32969" w:rsidRPr="0074265F" w:rsidRDefault="00C32969" w:rsidP="00C32969">
            <w:pPr>
              <w:spacing w:after="0" w:line="240" w:lineRule="auto"/>
              <w:ind w:left="-108" w:firstLine="4"/>
              <w:jc w:val="center"/>
              <w:rPr>
                <w:rFonts w:ascii="GHEA Grapalat" w:hAnsi="GHEA Grapalat" w:cs="GHEA Grapalat"/>
                <w:sz w:val="20"/>
                <w:szCs w:val="20"/>
                <w:lang w:val="fr-FR"/>
              </w:rPr>
            </w:pPr>
            <w:r w:rsidRPr="0074265F">
              <w:rPr>
                <w:rFonts w:ascii="GHEA Grapalat" w:hAnsi="GHEA Grapalat" w:cs="GHEA Grapalat"/>
                <w:sz w:val="20"/>
                <w:szCs w:val="20"/>
                <w:lang w:val="fr-FR"/>
              </w:rPr>
              <w:t>07.11.2018թ.</w:t>
            </w:r>
          </w:p>
          <w:p w:rsidR="00C32969" w:rsidRDefault="00C32969" w:rsidP="00C32969">
            <w:pPr>
              <w:spacing w:after="0" w:line="240" w:lineRule="auto"/>
              <w:ind w:left="-108" w:firstLine="4"/>
              <w:jc w:val="center"/>
              <w:rPr>
                <w:rFonts w:ascii="GHEA Grapalat" w:hAnsi="GHEA Grapalat" w:cs="GHEA Grapalat"/>
                <w:sz w:val="20"/>
                <w:szCs w:val="20"/>
                <w:lang w:val="fr-FR"/>
              </w:rPr>
            </w:pPr>
            <w:r>
              <w:rPr>
                <w:rFonts w:ascii="GHEA Grapalat" w:hAnsi="GHEA Grapalat" w:cs="GHEA Grapalat"/>
                <w:sz w:val="20"/>
                <w:szCs w:val="20"/>
                <w:lang w:val="fr-FR"/>
              </w:rPr>
              <w:t>N03/21/8818</w:t>
            </w:r>
          </w:p>
          <w:p w:rsidR="00C32969" w:rsidRDefault="00C32969" w:rsidP="00C32969">
            <w:pPr>
              <w:spacing w:after="0" w:line="240" w:lineRule="auto"/>
              <w:ind w:left="-108" w:firstLine="4"/>
              <w:jc w:val="center"/>
              <w:rPr>
                <w:rFonts w:ascii="GHEA Grapalat" w:hAnsi="GHEA Grapalat" w:cs="GHEA Grapalat"/>
                <w:sz w:val="20"/>
                <w:szCs w:val="20"/>
                <w:lang w:val="fr-FR"/>
              </w:rPr>
            </w:pPr>
            <w:r w:rsidRPr="0074265F">
              <w:rPr>
                <w:rFonts w:ascii="GHEA Grapalat" w:hAnsi="GHEA Grapalat" w:cs="GHEA Grapalat"/>
                <w:sz w:val="20"/>
                <w:szCs w:val="20"/>
                <w:lang w:val="fr-FR"/>
              </w:rPr>
              <w:t>գրություն</w:t>
            </w:r>
          </w:p>
        </w:tc>
        <w:tc>
          <w:tcPr>
            <w:tcW w:w="6210" w:type="dxa"/>
            <w:vAlign w:val="center"/>
          </w:tcPr>
          <w:p w:rsidR="00C32969" w:rsidRDefault="00C32969" w:rsidP="00C32969">
            <w:pPr>
              <w:pStyle w:val="BodyText"/>
              <w:spacing w:after="0"/>
              <w:rPr>
                <w:rFonts w:ascii="GHEA Grapalat" w:hAnsi="GHEA Grapalat"/>
                <w:sz w:val="20"/>
                <w:szCs w:val="20"/>
                <w:lang w:val="hy-AM"/>
              </w:rPr>
            </w:pPr>
            <w:r w:rsidRPr="0074265F">
              <w:rPr>
                <w:rFonts w:ascii="GHEA Grapalat" w:hAnsi="GHEA Grapalat"/>
                <w:sz w:val="20"/>
                <w:szCs w:val="20"/>
                <w:lang w:val="hy-AM"/>
              </w:rPr>
              <w:t>«Հայաստանի Հանրապետության հարկային օրենսգրքում լրացում կատարելու մասին» օրենքի նախագծի վերաբերյալ Հայաստանի Հանրապետության տարածքային կառավարման և զարգացման նախարարությունը առաջարկում է օրենքի վերնագրում «ՕՐԵՆՔ» բառից առաջ լրացնել «ՀԱՅԱՍՏԱՆԻ ՀԱՆՐԱՊԵՏՈՒԹՅԱՆ» բառերը:</w:t>
            </w:r>
          </w:p>
        </w:tc>
        <w:tc>
          <w:tcPr>
            <w:tcW w:w="1890" w:type="dxa"/>
            <w:vAlign w:val="center"/>
          </w:tcPr>
          <w:p w:rsidR="00C32969" w:rsidRPr="00422796" w:rsidRDefault="00260FC5" w:rsidP="00260FC5">
            <w:pPr>
              <w:spacing w:after="0" w:line="240" w:lineRule="auto"/>
              <w:jc w:val="center"/>
              <w:rPr>
                <w:rFonts w:ascii="GHEA Grapalat" w:hAnsi="GHEA Grapalat" w:cs="GHEA Grapalat"/>
                <w:sz w:val="20"/>
                <w:szCs w:val="20"/>
                <w:lang w:val="fr-FR"/>
              </w:rPr>
            </w:pPr>
            <w:r>
              <w:rPr>
                <w:rFonts w:ascii="GHEA Grapalat" w:hAnsi="GHEA Grapalat" w:cs="GHEA Grapalat"/>
                <w:sz w:val="20"/>
                <w:szCs w:val="20"/>
                <w:lang w:val="fr-FR"/>
              </w:rPr>
              <w:t>Ընդունվել է</w:t>
            </w:r>
          </w:p>
        </w:tc>
        <w:tc>
          <w:tcPr>
            <w:tcW w:w="4770" w:type="dxa"/>
            <w:vAlign w:val="center"/>
          </w:tcPr>
          <w:p w:rsidR="00C32969" w:rsidRPr="00422796" w:rsidRDefault="00260FC5" w:rsidP="00C32969">
            <w:pPr>
              <w:spacing w:after="0" w:line="240" w:lineRule="auto"/>
              <w:rPr>
                <w:rFonts w:ascii="GHEA Grapalat" w:hAnsi="GHEA Grapalat" w:cs="GHEA Grapalat"/>
                <w:sz w:val="20"/>
                <w:szCs w:val="20"/>
                <w:lang w:val="fr-FR"/>
              </w:rPr>
            </w:pPr>
            <w:r w:rsidRPr="00260FC5">
              <w:rPr>
                <w:rFonts w:ascii="GHEA Grapalat" w:hAnsi="GHEA Grapalat" w:cs="GHEA Grapalat"/>
                <w:sz w:val="20"/>
                <w:szCs w:val="20"/>
                <w:lang w:val="fr-FR"/>
              </w:rPr>
              <w:t>Նախագծում կատարվել են համապատասխան փոփոխություններ</w:t>
            </w:r>
          </w:p>
        </w:tc>
      </w:tr>
      <w:tr w:rsidR="003C4C02" w:rsidRPr="00EE0DE4" w:rsidTr="00EE0DE4">
        <w:trPr>
          <w:trHeight w:val="7683"/>
        </w:trPr>
        <w:tc>
          <w:tcPr>
            <w:tcW w:w="630" w:type="dxa"/>
            <w:vAlign w:val="center"/>
          </w:tcPr>
          <w:p w:rsidR="003C4C02" w:rsidRDefault="003C4C02" w:rsidP="00C32969">
            <w:pPr>
              <w:tabs>
                <w:tab w:val="left" w:pos="180"/>
              </w:tabs>
              <w:spacing w:after="0" w:line="240" w:lineRule="auto"/>
              <w:ind w:left="76"/>
              <w:jc w:val="center"/>
              <w:rPr>
                <w:rFonts w:ascii="GHEA Grapalat" w:hAnsi="GHEA Grapalat" w:cs="GHEA Grapalat"/>
                <w:sz w:val="20"/>
                <w:szCs w:val="20"/>
                <w:lang w:val="hy-AM" w:eastAsia="ru-RU"/>
              </w:rPr>
            </w:pPr>
            <w:r>
              <w:rPr>
                <w:rFonts w:ascii="GHEA Grapalat" w:hAnsi="GHEA Grapalat" w:cs="GHEA Grapalat"/>
                <w:sz w:val="20"/>
                <w:szCs w:val="20"/>
                <w:lang w:val="hy-AM" w:eastAsia="ru-RU"/>
              </w:rPr>
              <w:t>4.</w:t>
            </w:r>
          </w:p>
        </w:tc>
        <w:tc>
          <w:tcPr>
            <w:tcW w:w="2137" w:type="dxa"/>
            <w:vAlign w:val="center"/>
          </w:tcPr>
          <w:p w:rsidR="003C4C02" w:rsidRDefault="003C4C02" w:rsidP="00C32969">
            <w:pPr>
              <w:spacing w:after="0" w:line="240" w:lineRule="auto"/>
              <w:ind w:left="-108" w:firstLine="4"/>
              <w:jc w:val="center"/>
              <w:rPr>
                <w:rFonts w:ascii="GHEA Grapalat" w:hAnsi="GHEA Grapalat" w:cs="GHEA Grapalat"/>
                <w:sz w:val="20"/>
                <w:szCs w:val="20"/>
                <w:lang w:val="hy-AM"/>
              </w:rPr>
            </w:pPr>
            <w:r>
              <w:rPr>
                <w:rFonts w:ascii="GHEA Grapalat" w:hAnsi="GHEA Grapalat" w:cs="GHEA Grapalat"/>
                <w:sz w:val="20"/>
                <w:szCs w:val="20"/>
                <w:lang w:val="hy-AM"/>
              </w:rPr>
              <w:t xml:space="preserve">Կառավարությանը ենթակա պետական եկամուտների կոմիտեի </w:t>
            </w:r>
            <w:r w:rsidRPr="00D819CF">
              <w:rPr>
                <w:rFonts w:ascii="GHEA Grapalat" w:hAnsi="GHEA Grapalat" w:cs="GHEA Grapalat"/>
                <w:sz w:val="20"/>
                <w:szCs w:val="20"/>
                <w:lang w:val="hy-AM"/>
              </w:rPr>
              <w:t>14</w:t>
            </w:r>
            <w:r>
              <w:rPr>
                <w:rFonts w:ascii="GHEA Grapalat" w:hAnsi="GHEA Grapalat" w:cs="GHEA Grapalat"/>
                <w:sz w:val="20"/>
                <w:szCs w:val="20"/>
                <w:lang w:val="hy-AM"/>
              </w:rPr>
              <w:t>.</w:t>
            </w:r>
            <w:r w:rsidRPr="00D819CF">
              <w:rPr>
                <w:rFonts w:ascii="GHEA Grapalat" w:hAnsi="GHEA Grapalat" w:cs="GHEA Grapalat"/>
                <w:sz w:val="20"/>
                <w:szCs w:val="20"/>
                <w:lang w:val="hy-AM"/>
              </w:rPr>
              <w:t>11</w:t>
            </w:r>
            <w:r>
              <w:rPr>
                <w:rFonts w:ascii="GHEA Grapalat" w:hAnsi="GHEA Grapalat" w:cs="GHEA Grapalat"/>
                <w:sz w:val="20"/>
                <w:szCs w:val="20"/>
                <w:lang w:val="hy-AM"/>
              </w:rPr>
              <w:t>.2018թ.</w:t>
            </w:r>
          </w:p>
          <w:p w:rsidR="003C4C02" w:rsidRPr="0074265F" w:rsidRDefault="003C4C02" w:rsidP="00C32969">
            <w:pPr>
              <w:spacing w:after="0" w:line="240" w:lineRule="auto"/>
              <w:ind w:left="-108" w:firstLine="4"/>
              <w:jc w:val="center"/>
              <w:rPr>
                <w:rFonts w:ascii="GHEA Grapalat" w:hAnsi="GHEA Grapalat" w:cs="GHEA Grapalat"/>
                <w:sz w:val="20"/>
                <w:szCs w:val="20"/>
                <w:lang w:val="hy-AM"/>
              </w:rPr>
            </w:pPr>
            <w:r>
              <w:rPr>
                <w:rFonts w:ascii="GHEA Grapalat" w:hAnsi="GHEA Grapalat" w:cs="GHEA Grapalat"/>
                <w:sz w:val="20"/>
                <w:szCs w:val="20"/>
                <w:lang w:val="hy-AM"/>
              </w:rPr>
              <w:t>N</w:t>
            </w:r>
            <w:r w:rsidRPr="00D819CF">
              <w:rPr>
                <w:rFonts w:ascii="GHEA Grapalat" w:hAnsi="GHEA Grapalat" w:cs="GHEA Grapalat"/>
                <w:sz w:val="20"/>
                <w:szCs w:val="20"/>
                <w:lang w:val="hy-AM"/>
              </w:rPr>
              <w:t>01/3-1/70771</w:t>
            </w:r>
          </w:p>
          <w:p w:rsidR="003C4C02" w:rsidRPr="0074265F" w:rsidRDefault="003C4C02" w:rsidP="00C32969">
            <w:pPr>
              <w:spacing w:after="0" w:line="240" w:lineRule="auto"/>
              <w:ind w:left="-108" w:firstLine="4"/>
              <w:jc w:val="center"/>
              <w:rPr>
                <w:rFonts w:ascii="GHEA Grapalat" w:hAnsi="GHEA Grapalat" w:cs="GHEA Grapalat"/>
                <w:sz w:val="20"/>
                <w:szCs w:val="20"/>
                <w:lang w:val="hy-AM"/>
              </w:rPr>
            </w:pPr>
            <w:r>
              <w:rPr>
                <w:rFonts w:ascii="GHEA Grapalat" w:hAnsi="GHEA Grapalat" w:cs="GHEA Grapalat"/>
                <w:sz w:val="20"/>
                <w:szCs w:val="20"/>
                <w:lang w:val="hy-AM"/>
              </w:rPr>
              <w:t>գրություն</w:t>
            </w:r>
          </w:p>
        </w:tc>
        <w:tc>
          <w:tcPr>
            <w:tcW w:w="6210" w:type="dxa"/>
            <w:vAlign w:val="center"/>
          </w:tcPr>
          <w:p w:rsidR="003C4C02" w:rsidRDefault="003C4C02" w:rsidP="00C32969">
            <w:pPr>
              <w:pStyle w:val="BodyText"/>
              <w:spacing w:after="0"/>
              <w:rPr>
                <w:rFonts w:ascii="GHEA Grapalat" w:hAnsi="GHEA Grapalat"/>
                <w:sz w:val="20"/>
                <w:szCs w:val="20"/>
                <w:lang w:val="hy-AM"/>
              </w:rPr>
            </w:pPr>
            <w:r w:rsidRPr="00D819CF">
              <w:rPr>
                <w:rFonts w:ascii="GHEA Grapalat" w:hAnsi="GHEA Grapalat"/>
                <w:sz w:val="20"/>
                <w:szCs w:val="20"/>
                <w:lang w:val="hy-AM"/>
              </w:rPr>
              <w:t>Ամբողջությամբ էլեկտրական շարժիչով ավտոմեքենաների ԱԱՀ-ի վճարումից ազատմամբ ներմուծման համար հետագա արտահանման ժամկետային սահմանափակում կիրառելու մեխանիզմները գործնականում բացակայում են: Մասնավորապես, ֆիզիկական անձանց կողմից ներմուծվող ապրանքների պարագայում, երբ հսկողական մեխանիզմները բավականին սակավաթիվ են, դրանց հետագա արտահանումը ժամկետային առումով ճշգրիտ վերահսկելը գործնականում գրեթե անհնար է:  Ընդ որում, նախագծից և դրա հիմնավորումից պարզ չէ նաև, թե որ մարմնի (կամ մարմինների) կողմից է իրականացվելու ԱԱՀ-ի արտոնությամբ ներմուծված տրանսպորտային միջոցների սահմանված ժամկետում արտահանման սահմանափակման վերահսկողությունը և ինչ իրավական (օրենսդրական) կարգավորումներ</w:t>
            </w:r>
            <w:r>
              <w:rPr>
                <w:rFonts w:ascii="GHEA Grapalat" w:hAnsi="GHEA Grapalat"/>
                <w:sz w:val="20"/>
                <w:szCs w:val="20"/>
                <w:lang w:val="hy-AM"/>
              </w:rPr>
              <w:t>ին կամ ընթացակարգերին համապատաս</w:t>
            </w:r>
            <w:r w:rsidRPr="00D819CF">
              <w:rPr>
                <w:rFonts w:ascii="GHEA Grapalat" w:hAnsi="GHEA Grapalat"/>
                <w:sz w:val="20"/>
                <w:szCs w:val="20"/>
                <w:lang w:val="hy-AM"/>
              </w:rPr>
              <w:t>խան է իրականացվելու այն:</w:t>
            </w:r>
          </w:p>
          <w:p w:rsidR="003C4C02" w:rsidRDefault="003C4C02" w:rsidP="00C32969">
            <w:pPr>
              <w:pStyle w:val="BodyText"/>
              <w:spacing w:after="0"/>
              <w:rPr>
                <w:rFonts w:ascii="GHEA Grapalat" w:hAnsi="GHEA Grapalat"/>
                <w:sz w:val="20"/>
                <w:szCs w:val="20"/>
                <w:lang w:val="hy-AM"/>
              </w:rPr>
            </w:pPr>
            <w:r w:rsidRPr="00D819CF">
              <w:rPr>
                <w:rFonts w:ascii="GHEA Grapalat" w:hAnsi="GHEA Grapalat"/>
                <w:sz w:val="20"/>
                <w:szCs w:val="20"/>
                <w:lang w:val="hy-AM"/>
              </w:rPr>
              <w:t>Նախագծով սահմանված ժամկետը չպահպանելու պարագայում պարզ չէ, թե ինչ կարգով է իրականացվելու ԱԱՀ-ի գանձումը, արդյոք հիմք է ընդունվելու տվյալ տրանսպորտային միջոցը ներմուծելու օրվա դրությամբ հաշվարկած մաքսային արժեքը, թե վերջինս արտահանելու դեպքում այդ օրվա դրությամբ հաշվարկած արժեքը:</w:t>
            </w:r>
          </w:p>
          <w:p w:rsidR="003C4C02" w:rsidRDefault="003C4C02" w:rsidP="00C32969">
            <w:pPr>
              <w:pStyle w:val="BodyText"/>
              <w:spacing w:after="0"/>
              <w:rPr>
                <w:rFonts w:ascii="GHEA Grapalat" w:hAnsi="GHEA Grapalat"/>
                <w:sz w:val="20"/>
                <w:szCs w:val="20"/>
                <w:lang w:val="hy-AM"/>
              </w:rPr>
            </w:pPr>
            <w:r w:rsidRPr="00D819CF">
              <w:rPr>
                <w:rFonts w:ascii="GHEA Grapalat" w:hAnsi="GHEA Grapalat"/>
                <w:sz w:val="20"/>
                <w:szCs w:val="20"/>
                <w:lang w:val="hy-AM"/>
              </w:rPr>
              <w:t>Նախագծի համաձայն՝ ԱԱՀ-ի արտոնությամբ ներմուծված տրանսպորտային միջոցները ներմուծման օրվան հաջորդող 365 օրվա ընթացքում չեն կարող արտահանվել (այդ թվում՝ ԵՏՄ անդամ պետություններ): Մինչդեռ, հստակ չէ՝ արդյոք նշյալ սահմանափակումը տարածվում է նաև խնդրո առարկա տրանսպորտային միջոցների ժամանակավոր արտահանման դեպքի վրա, թե խոսքը վերաբերում է բացառապես տվյալ ժամանակահատվածի ընթացքում ՀՀ-ում գրանցումից հանված և ՀՀ տարածքից մշտապես արտահանվող տրանսպորտային միջոցներին:</w:t>
            </w:r>
          </w:p>
        </w:tc>
        <w:tc>
          <w:tcPr>
            <w:tcW w:w="1890" w:type="dxa"/>
            <w:vMerge w:val="restart"/>
            <w:vAlign w:val="center"/>
          </w:tcPr>
          <w:p w:rsidR="003C4C02" w:rsidRPr="00422796" w:rsidRDefault="003C4C02" w:rsidP="003C4C02">
            <w:pPr>
              <w:spacing w:after="0" w:line="240" w:lineRule="auto"/>
              <w:jc w:val="center"/>
              <w:rPr>
                <w:rFonts w:ascii="GHEA Grapalat" w:hAnsi="GHEA Grapalat" w:cs="GHEA Grapalat"/>
                <w:sz w:val="20"/>
                <w:szCs w:val="20"/>
                <w:lang w:val="fr-FR"/>
              </w:rPr>
            </w:pPr>
            <w:r>
              <w:rPr>
                <w:rFonts w:ascii="GHEA Grapalat" w:hAnsi="GHEA Grapalat" w:cs="GHEA Grapalat"/>
                <w:sz w:val="20"/>
                <w:szCs w:val="20"/>
                <w:lang w:val="fr-FR"/>
              </w:rPr>
              <w:t>Ընդունվել է</w:t>
            </w:r>
          </w:p>
        </w:tc>
        <w:tc>
          <w:tcPr>
            <w:tcW w:w="4770" w:type="dxa"/>
            <w:vMerge w:val="restart"/>
            <w:vAlign w:val="center"/>
          </w:tcPr>
          <w:p w:rsidR="003C4C02" w:rsidRPr="003C4C02" w:rsidRDefault="003C4C02" w:rsidP="00C32969">
            <w:pPr>
              <w:spacing w:after="0" w:line="240" w:lineRule="auto"/>
              <w:rPr>
                <w:rFonts w:ascii="GHEA Grapalat" w:hAnsi="GHEA Grapalat" w:cs="GHEA Grapalat"/>
                <w:sz w:val="20"/>
                <w:szCs w:val="20"/>
                <w:lang w:val="hy-AM"/>
              </w:rPr>
            </w:pPr>
            <w:r>
              <w:rPr>
                <w:rFonts w:ascii="GHEA Grapalat" w:hAnsi="GHEA Grapalat"/>
                <w:sz w:val="20"/>
                <w:szCs w:val="20"/>
                <w:lang w:val="hy-AM"/>
              </w:rPr>
              <w:t>Հ</w:t>
            </w:r>
            <w:r w:rsidRPr="00D819CF">
              <w:rPr>
                <w:rFonts w:ascii="GHEA Grapalat" w:hAnsi="GHEA Grapalat"/>
                <w:sz w:val="20"/>
                <w:szCs w:val="20"/>
                <w:lang w:val="hy-AM"/>
              </w:rPr>
              <w:t>ետագա արտահանման ժամկետային սահմանափակում</w:t>
            </w:r>
            <w:r>
              <w:rPr>
                <w:rFonts w:ascii="GHEA Grapalat" w:hAnsi="GHEA Grapalat"/>
                <w:sz w:val="20"/>
                <w:szCs w:val="20"/>
                <w:lang w:val="hy-AM"/>
              </w:rPr>
              <w:t xml:space="preserve"> նախատեսող դրույթը հանվել է</w:t>
            </w:r>
          </w:p>
        </w:tc>
      </w:tr>
      <w:tr w:rsidR="003C4C02" w:rsidRPr="00EE0DE4" w:rsidTr="00EE0DE4">
        <w:trPr>
          <w:trHeight w:val="1628"/>
        </w:trPr>
        <w:tc>
          <w:tcPr>
            <w:tcW w:w="630" w:type="dxa"/>
            <w:vMerge w:val="restart"/>
            <w:vAlign w:val="center"/>
          </w:tcPr>
          <w:p w:rsidR="003C4C02" w:rsidRDefault="003C4C02" w:rsidP="00C32969">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val="restart"/>
            <w:vAlign w:val="center"/>
          </w:tcPr>
          <w:p w:rsidR="003C4C02" w:rsidRDefault="003C4C02" w:rsidP="00C32969">
            <w:pPr>
              <w:spacing w:after="0" w:line="240" w:lineRule="auto"/>
              <w:ind w:left="-108" w:firstLine="4"/>
              <w:jc w:val="center"/>
              <w:rPr>
                <w:rFonts w:ascii="GHEA Grapalat" w:hAnsi="GHEA Grapalat" w:cs="GHEA Grapalat"/>
                <w:sz w:val="20"/>
                <w:szCs w:val="20"/>
                <w:lang w:val="hy-AM"/>
              </w:rPr>
            </w:pPr>
          </w:p>
        </w:tc>
        <w:tc>
          <w:tcPr>
            <w:tcW w:w="6210" w:type="dxa"/>
            <w:vAlign w:val="center"/>
          </w:tcPr>
          <w:p w:rsidR="003C4C02" w:rsidRDefault="003C4C02" w:rsidP="00C32969">
            <w:pPr>
              <w:pStyle w:val="BodyText"/>
              <w:spacing w:after="0"/>
              <w:rPr>
                <w:rFonts w:ascii="GHEA Grapalat" w:hAnsi="GHEA Grapalat"/>
                <w:sz w:val="20"/>
                <w:szCs w:val="20"/>
                <w:lang w:val="hy-AM"/>
              </w:rPr>
            </w:pPr>
            <w:r w:rsidRPr="00D819CF">
              <w:rPr>
                <w:rFonts w:ascii="GHEA Grapalat" w:hAnsi="GHEA Grapalat"/>
                <w:sz w:val="20"/>
                <w:szCs w:val="20"/>
                <w:lang w:val="hy-AM"/>
              </w:rPr>
              <w:t>Խնդրո առարկա տրանսպորտային միջոցները ԱԱՀ-ի արտոնությամբ ներմուծվելուց հետո Նախագծով սահմանված ներմուծման օրվան հաջորդող 365 օրվա ընթացքում կարող է վաճառվել որևէ երրորդ  անձի: Հետևաբար՝ պարզ չէ, թե տվյալ պարագայում երրորդ անձի կողմից այդ տրանսպորտային միջոցը վերոնշյալ 365 օրվա ընթացքում արտահանելու պարագայում ով է կրելու ԱԱՀ-ի վճարման պարտավորությունը: Այսինքն, ԱԱՀ-ի արտոնությամբ ներմուծված էլեկտրական շարժիչով տրանսպորտային միջոցների ներմուծելուց հետո 365 օրվա ընթացքում դրանց օտարումը սահմանափակելու անհնարինության պայմաններում  նախագծով առաջարկվող մեխանիզմը կիրառելի չէ:</w:t>
            </w:r>
          </w:p>
        </w:tc>
        <w:tc>
          <w:tcPr>
            <w:tcW w:w="1890" w:type="dxa"/>
            <w:vMerge/>
            <w:vAlign w:val="center"/>
          </w:tcPr>
          <w:p w:rsidR="003C4C02" w:rsidRPr="00422796" w:rsidRDefault="003C4C02" w:rsidP="00C32969">
            <w:pPr>
              <w:spacing w:after="0" w:line="240" w:lineRule="auto"/>
              <w:jc w:val="center"/>
              <w:rPr>
                <w:rFonts w:ascii="GHEA Grapalat" w:hAnsi="GHEA Grapalat" w:cs="GHEA Grapalat"/>
                <w:sz w:val="20"/>
                <w:szCs w:val="20"/>
                <w:lang w:val="fr-FR"/>
              </w:rPr>
            </w:pPr>
          </w:p>
        </w:tc>
        <w:tc>
          <w:tcPr>
            <w:tcW w:w="4770" w:type="dxa"/>
            <w:vMerge/>
            <w:vAlign w:val="center"/>
          </w:tcPr>
          <w:p w:rsidR="003C4C02" w:rsidRPr="00422796" w:rsidRDefault="003C4C02" w:rsidP="00C32969">
            <w:pPr>
              <w:spacing w:after="0" w:line="240" w:lineRule="auto"/>
              <w:rPr>
                <w:rFonts w:ascii="GHEA Grapalat" w:hAnsi="GHEA Grapalat" w:cs="GHEA Grapalat"/>
                <w:sz w:val="20"/>
                <w:szCs w:val="20"/>
                <w:lang w:val="fr-FR"/>
              </w:rPr>
            </w:pPr>
          </w:p>
        </w:tc>
      </w:tr>
      <w:tr w:rsidR="00D819CF" w:rsidRPr="00EE0DE4" w:rsidTr="00EE0DE4">
        <w:trPr>
          <w:trHeight w:val="1628"/>
        </w:trPr>
        <w:tc>
          <w:tcPr>
            <w:tcW w:w="630" w:type="dxa"/>
            <w:vMerge/>
            <w:vAlign w:val="center"/>
          </w:tcPr>
          <w:p w:rsidR="00D819CF" w:rsidRDefault="00D819CF" w:rsidP="00C32969">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vAlign w:val="center"/>
          </w:tcPr>
          <w:p w:rsidR="00D819CF" w:rsidRDefault="00D819CF" w:rsidP="00C32969">
            <w:pPr>
              <w:spacing w:after="0" w:line="240" w:lineRule="auto"/>
              <w:ind w:left="-108" w:firstLine="4"/>
              <w:jc w:val="center"/>
              <w:rPr>
                <w:rFonts w:ascii="GHEA Grapalat" w:hAnsi="GHEA Grapalat" w:cs="GHEA Grapalat"/>
                <w:sz w:val="20"/>
                <w:szCs w:val="20"/>
                <w:lang w:val="hy-AM"/>
              </w:rPr>
            </w:pPr>
          </w:p>
        </w:tc>
        <w:tc>
          <w:tcPr>
            <w:tcW w:w="6210" w:type="dxa"/>
            <w:vAlign w:val="center"/>
          </w:tcPr>
          <w:p w:rsidR="00D819CF" w:rsidRDefault="00D819CF" w:rsidP="00C32969">
            <w:pPr>
              <w:pStyle w:val="BodyText"/>
              <w:spacing w:after="0"/>
              <w:rPr>
                <w:rFonts w:ascii="GHEA Grapalat" w:hAnsi="GHEA Grapalat"/>
                <w:sz w:val="20"/>
                <w:szCs w:val="20"/>
                <w:lang w:val="hy-AM"/>
              </w:rPr>
            </w:pPr>
            <w:r w:rsidRPr="00D819CF">
              <w:rPr>
                <w:rFonts w:ascii="GHEA Grapalat" w:hAnsi="GHEA Grapalat"/>
                <w:sz w:val="20"/>
                <w:szCs w:val="20"/>
                <w:lang w:val="hy-AM"/>
              </w:rPr>
              <w:t>բնապահպանական խնդիրների կարգավորման գործիքը էլեկտրական շարժիչներով աշխատող ավտոտրանսպորտային միջոցների համար բնապահպանական վճարներից ազատման միջոցով արտոնությունների տրամադրումն է, ինչն արդեն իսկ իրականացվել է 2018 թվականին ուժի մեջ մտած ՀՀ հարկային օրենսգրքում համապատասխան դրույթների ամրագրման միջոցով,</w:t>
            </w:r>
          </w:p>
        </w:tc>
        <w:tc>
          <w:tcPr>
            <w:tcW w:w="1890" w:type="dxa"/>
            <w:vAlign w:val="center"/>
          </w:tcPr>
          <w:p w:rsidR="00D819CF" w:rsidRPr="003C4C02" w:rsidRDefault="003C4C02" w:rsidP="00C32969">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hy-AM"/>
              </w:rPr>
              <w:t>Չի ընդունվել</w:t>
            </w:r>
          </w:p>
        </w:tc>
        <w:tc>
          <w:tcPr>
            <w:tcW w:w="4770" w:type="dxa"/>
            <w:vAlign w:val="center"/>
          </w:tcPr>
          <w:p w:rsidR="00D819CF" w:rsidRPr="003C4C02" w:rsidRDefault="003C4C02" w:rsidP="001C27FA">
            <w:pPr>
              <w:spacing w:after="0" w:line="240" w:lineRule="auto"/>
              <w:rPr>
                <w:rFonts w:ascii="GHEA Grapalat" w:hAnsi="GHEA Grapalat" w:cs="GHEA Grapalat"/>
                <w:sz w:val="20"/>
                <w:szCs w:val="20"/>
                <w:lang w:val="hy-AM"/>
              </w:rPr>
            </w:pPr>
            <w:r>
              <w:rPr>
                <w:rFonts w:ascii="GHEA Grapalat" w:hAnsi="GHEA Grapalat" w:cs="GHEA Grapalat"/>
                <w:sz w:val="20"/>
                <w:szCs w:val="20"/>
                <w:lang w:val="hy-AM"/>
              </w:rPr>
              <w:t xml:space="preserve">ՀՀ հարկային օրենսգրքի 172-րդ հոդվածի 1-ին մասի 2-րդ կետի համաձայն՝ </w:t>
            </w:r>
            <w:r w:rsidRPr="003C4C02">
              <w:rPr>
                <w:rFonts w:ascii="GHEA Grapalat" w:hAnsi="GHEA Grapalat" w:cs="GHEA Grapalat"/>
                <w:sz w:val="20"/>
                <w:szCs w:val="20"/>
                <w:lang w:val="hy-AM"/>
              </w:rPr>
              <w:t>Հայաստանի Հանրապետությունում գրանցված (հաշվառված) ավտոտրանսպորտային միջոցներից մթնոլորտային օդ վնասակար նյութեր արտանետելու համար բնապահպանական հարկից ազատվում են</w:t>
            </w:r>
            <w:r w:rsidR="001C27FA">
              <w:rPr>
                <w:rFonts w:ascii="GHEA Grapalat" w:hAnsi="GHEA Grapalat" w:cs="GHEA Grapalat"/>
                <w:sz w:val="20"/>
                <w:szCs w:val="20"/>
                <w:lang w:val="hy-AM"/>
              </w:rPr>
              <w:t xml:space="preserve"> </w:t>
            </w:r>
            <w:r w:rsidR="001C27FA" w:rsidRPr="001C27FA">
              <w:rPr>
                <w:rFonts w:ascii="GHEA Grapalat" w:hAnsi="GHEA Grapalat" w:cs="GHEA Grapalat"/>
                <w:sz w:val="20"/>
                <w:szCs w:val="20"/>
                <w:lang w:val="hy-AM"/>
              </w:rPr>
              <w:t>հիբրիդային և էլեկտրականությամբ սնուցվող շարժիչներով աշխատող ավտոտրանսպորտային միջոցների համար բնապահպանական հարկ վճարողները՝ այդ ավտոտրանսպորտային միջոցների մասով</w:t>
            </w:r>
            <w:r w:rsidR="001C27FA">
              <w:rPr>
                <w:rFonts w:ascii="GHEA Grapalat" w:hAnsi="GHEA Grapalat" w:cs="GHEA Grapalat"/>
                <w:sz w:val="20"/>
                <w:szCs w:val="20"/>
                <w:lang w:val="hy-AM"/>
              </w:rPr>
              <w:t xml:space="preserve">։ Այս արտոնությունը էականորեն չի խթանում </w:t>
            </w:r>
            <w:r w:rsidR="001C27FA" w:rsidRPr="001C27FA">
              <w:rPr>
                <w:rFonts w:ascii="GHEA Grapalat" w:hAnsi="GHEA Grapalat" w:cs="GHEA Grapalat"/>
                <w:sz w:val="20"/>
                <w:szCs w:val="20"/>
                <w:lang w:val="hy-AM"/>
              </w:rPr>
              <w:t>էլեկտրական շարժիչով տրանսպորտային միջոցների կիրառում</w:t>
            </w:r>
            <w:r w:rsidR="001C27FA">
              <w:rPr>
                <w:rFonts w:ascii="GHEA Grapalat" w:hAnsi="GHEA Grapalat" w:cs="GHEA Grapalat"/>
                <w:sz w:val="20"/>
                <w:szCs w:val="20"/>
                <w:lang w:val="hy-AM"/>
              </w:rPr>
              <w:t>ը, քանի որ մասնակիորեն նվազեցնելով նշված ավտոմեքենաների օգտագործման ծախսերը, չի ազդում ձեռքբերման գնի վրա և էլեկտրամոբիլը չի դարձնում ավելի մատչելի։</w:t>
            </w:r>
          </w:p>
        </w:tc>
      </w:tr>
      <w:tr w:rsidR="00D819CF" w:rsidRPr="00EE0DE4" w:rsidTr="00EE0DE4">
        <w:trPr>
          <w:trHeight w:val="1628"/>
        </w:trPr>
        <w:tc>
          <w:tcPr>
            <w:tcW w:w="630" w:type="dxa"/>
            <w:vMerge/>
            <w:vAlign w:val="center"/>
          </w:tcPr>
          <w:p w:rsidR="00D819CF" w:rsidRDefault="00D819CF" w:rsidP="00C32969">
            <w:pPr>
              <w:tabs>
                <w:tab w:val="left" w:pos="180"/>
              </w:tabs>
              <w:spacing w:after="0" w:line="240" w:lineRule="auto"/>
              <w:ind w:left="76"/>
              <w:jc w:val="center"/>
              <w:rPr>
                <w:rFonts w:ascii="GHEA Grapalat" w:hAnsi="GHEA Grapalat" w:cs="GHEA Grapalat"/>
                <w:sz w:val="20"/>
                <w:szCs w:val="20"/>
                <w:lang w:val="hy-AM" w:eastAsia="ru-RU"/>
              </w:rPr>
            </w:pPr>
          </w:p>
        </w:tc>
        <w:tc>
          <w:tcPr>
            <w:tcW w:w="2137" w:type="dxa"/>
            <w:vMerge/>
            <w:vAlign w:val="center"/>
          </w:tcPr>
          <w:p w:rsidR="00D819CF" w:rsidRDefault="00D819CF" w:rsidP="00C32969">
            <w:pPr>
              <w:spacing w:after="0" w:line="240" w:lineRule="auto"/>
              <w:ind w:left="-108" w:firstLine="4"/>
              <w:jc w:val="center"/>
              <w:rPr>
                <w:rFonts w:ascii="GHEA Grapalat" w:hAnsi="GHEA Grapalat" w:cs="GHEA Grapalat"/>
                <w:sz w:val="20"/>
                <w:szCs w:val="20"/>
                <w:lang w:val="hy-AM"/>
              </w:rPr>
            </w:pPr>
          </w:p>
        </w:tc>
        <w:tc>
          <w:tcPr>
            <w:tcW w:w="6210" w:type="dxa"/>
            <w:vAlign w:val="center"/>
          </w:tcPr>
          <w:p w:rsidR="00D819CF" w:rsidRPr="00D819CF" w:rsidRDefault="00D819CF" w:rsidP="00C32969">
            <w:pPr>
              <w:pStyle w:val="BodyText"/>
              <w:spacing w:after="0"/>
              <w:rPr>
                <w:rFonts w:ascii="GHEA Grapalat" w:hAnsi="GHEA Grapalat"/>
                <w:sz w:val="20"/>
                <w:szCs w:val="20"/>
                <w:lang w:val="hy-AM"/>
              </w:rPr>
            </w:pPr>
            <w:r w:rsidRPr="00D819CF">
              <w:rPr>
                <w:rFonts w:ascii="GHEA Grapalat" w:hAnsi="GHEA Grapalat"/>
                <w:sz w:val="20"/>
                <w:szCs w:val="20"/>
                <w:lang w:val="hy-AM"/>
              </w:rPr>
              <w:t>Եվրասիական տնտեսական հանձնաժողով</w:t>
            </w:r>
            <w:r>
              <w:rPr>
                <w:rFonts w:ascii="GHEA Grapalat" w:hAnsi="GHEA Grapalat"/>
                <w:sz w:val="20"/>
                <w:szCs w:val="20"/>
                <w:lang w:val="hy-AM"/>
              </w:rPr>
              <w:t>ի խորհրդի 16.07.2012թ. N54 որոշ</w:t>
            </w:r>
            <w:r w:rsidRPr="00D819CF">
              <w:rPr>
                <w:rFonts w:ascii="GHEA Grapalat" w:hAnsi="GHEA Grapalat"/>
                <w:sz w:val="20"/>
                <w:szCs w:val="20"/>
                <w:lang w:val="hy-AM"/>
              </w:rPr>
              <w:t>մամբ հաստատված` արտաքին տնտեսական գործունեության միասնական ապրանքային անվանացանկում նախագծով ներկայացված ԱՏԳ ԱԱ 8703 90 10 ծածկագիրը բացակայում է, իսկ ամբողջությամբ էլեկտրական շարժիչով ավտոմեքենաները, վերոնշյալ որոշման համաձայն, դասակարգվում են ԱՏԳ ԱԱ 8703 80 000 ենթադիրքին:</w:t>
            </w:r>
          </w:p>
        </w:tc>
        <w:tc>
          <w:tcPr>
            <w:tcW w:w="1890" w:type="dxa"/>
            <w:vAlign w:val="center"/>
          </w:tcPr>
          <w:p w:rsidR="00D819CF" w:rsidRPr="00422796" w:rsidRDefault="003C4C02" w:rsidP="00C32969">
            <w:pPr>
              <w:spacing w:after="0" w:line="240" w:lineRule="auto"/>
              <w:jc w:val="center"/>
              <w:rPr>
                <w:rFonts w:ascii="GHEA Grapalat" w:hAnsi="GHEA Grapalat" w:cs="GHEA Grapalat"/>
                <w:sz w:val="20"/>
                <w:szCs w:val="20"/>
                <w:lang w:val="fr-FR"/>
              </w:rPr>
            </w:pPr>
            <w:r>
              <w:rPr>
                <w:rFonts w:ascii="GHEA Grapalat" w:hAnsi="GHEA Grapalat" w:cs="GHEA Grapalat"/>
                <w:sz w:val="20"/>
                <w:szCs w:val="20"/>
                <w:lang w:val="fr-FR"/>
              </w:rPr>
              <w:t>Ընդունվել է</w:t>
            </w:r>
          </w:p>
        </w:tc>
        <w:tc>
          <w:tcPr>
            <w:tcW w:w="4770" w:type="dxa"/>
            <w:vAlign w:val="center"/>
          </w:tcPr>
          <w:p w:rsidR="00D819CF" w:rsidRPr="00422796" w:rsidRDefault="003C4C02" w:rsidP="00C32969">
            <w:pPr>
              <w:spacing w:after="0" w:line="240" w:lineRule="auto"/>
              <w:rPr>
                <w:rFonts w:ascii="GHEA Grapalat" w:hAnsi="GHEA Grapalat" w:cs="GHEA Grapalat"/>
                <w:sz w:val="20"/>
                <w:szCs w:val="20"/>
                <w:lang w:val="fr-FR"/>
              </w:rPr>
            </w:pPr>
            <w:r w:rsidRPr="003C4C02">
              <w:rPr>
                <w:rFonts w:ascii="GHEA Grapalat" w:hAnsi="GHEA Grapalat" w:cs="GHEA Grapalat"/>
                <w:sz w:val="20"/>
                <w:szCs w:val="20"/>
                <w:lang w:val="fr-FR"/>
              </w:rPr>
              <w:t>Նախագծում կատարվել են համապատասխան փոփոխություններ</w:t>
            </w:r>
          </w:p>
        </w:tc>
      </w:tr>
      <w:tr w:rsidR="00C32969" w:rsidRPr="00467C4F" w:rsidTr="00EE0DE4">
        <w:trPr>
          <w:trHeight w:val="1628"/>
        </w:trPr>
        <w:tc>
          <w:tcPr>
            <w:tcW w:w="630" w:type="dxa"/>
            <w:vAlign w:val="center"/>
          </w:tcPr>
          <w:p w:rsidR="00C32969" w:rsidRDefault="00C32969" w:rsidP="00C32969">
            <w:pPr>
              <w:tabs>
                <w:tab w:val="left" w:pos="180"/>
              </w:tabs>
              <w:spacing w:after="0" w:line="240" w:lineRule="auto"/>
              <w:ind w:left="76"/>
              <w:jc w:val="center"/>
              <w:rPr>
                <w:rFonts w:ascii="GHEA Grapalat" w:hAnsi="GHEA Grapalat" w:cs="GHEA Grapalat"/>
                <w:sz w:val="20"/>
                <w:szCs w:val="20"/>
                <w:lang w:val="hy-AM" w:eastAsia="ru-RU"/>
              </w:rPr>
            </w:pPr>
            <w:r>
              <w:rPr>
                <w:rFonts w:ascii="GHEA Grapalat" w:hAnsi="GHEA Grapalat" w:cs="GHEA Grapalat"/>
                <w:sz w:val="20"/>
                <w:szCs w:val="20"/>
                <w:lang w:val="hy-AM" w:eastAsia="ru-RU"/>
              </w:rPr>
              <w:lastRenderedPageBreak/>
              <w:t>5.</w:t>
            </w:r>
          </w:p>
        </w:tc>
        <w:tc>
          <w:tcPr>
            <w:tcW w:w="2137" w:type="dxa"/>
            <w:vAlign w:val="center"/>
          </w:tcPr>
          <w:p w:rsidR="00C32969" w:rsidRPr="003C540B" w:rsidRDefault="00C32969" w:rsidP="00C32969">
            <w:pPr>
              <w:spacing w:after="0" w:line="240" w:lineRule="auto"/>
              <w:ind w:left="-108" w:firstLine="4"/>
              <w:jc w:val="center"/>
              <w:rPr>
                <w:rFonts w:ascii="GHEA Grapalat" w:hAnsi="GHEA Grapalat" w:cs="GHEA Grapalat"/>
                <w:sz w:val="20"/>
                <w:szCs w:val="20"/>
                <w:lang w:val="fr-FR"/>
              </w:rPr>
            </w:pPr>
            <w:r w:rsidRPr="003C540B">
              <w:rPr>
                <w:rFonts w:ascii="GHEA Grapalat" w:hAnsi="GHEA Grapalat" w:cs="GHEA Grapalat"/>
                <w:sz w:val="20"/>
                <w:szCs w:val="20"/>
                <w:lang w:val="fr-FR"/>
              </w:rPr>
              <w:t>Էներգետիկ ենթակառուցվածքների և բնական պաշարների նախարարության</w:t>
            </w:r>
          </w:p>
          <w:p w:rsidR="00C32969" w:rsidRDefault="00C32969" w:rsidP="00C32969">
            <w:pPr>
              <w:spacing w:after="0" w:line="240" w:lineRule="auto"/>
              <w:ind w:left="-108" w:firstLine="4"/>
              <w:jc w:val="center"/>
              <w:rPr>
                <w:rFonts w:ascii="GHEA Grapalat" w:hAnsi="GHEA Grapalat" w:cs="GHEA Grapalat"/>
                <w:sz w:val="20"/>
                <w:szCs w:val="20"/>
                <w:lang w:val="fr-FR"/>
              </w:rPr>
            </w:pPr>
            <w:r>
              <w:rPr>
                <w:rFonts w:ascii="GHEA Grapalat" w:hAnsi="GHEA Grapalat" w:cs="GHEA Grapalat"/>
                <w:sz w:val="20"/>
                <w:szCs w:val="20"/>
                <w:lang w:val="fr-FR"/>
              </w:rPr>
              <w:t>06.11.2018թ.                 N</w:t>
            </w:r>
            <w:r w:rsidRPr="003C540B">
              <w:rPr>
                <w:rFonts w:ascii="GHEA Grapalat" w:hAnsi="GHEA Grapalat" w:cs="GHEA Grapalat"/>
                <w:sz w:val="20"/>
                <w:szCs w:val="20"/>
                <w:lang w:val="fr-FR"/>
              </w:rPr>
              <w:t>01ԳԲ/22.3ՀԲ/6520 գրություն</w:t>
            </w:r>
          </w:p>
        </w:tc>
        <w:tc>
          <w:tcPr>
            <w:tcW w:w="6210" w:type="dxa"/>
            <w:vAlign w:val="center"/>
          </w:tcPr>
          <w:p w:rsidR="00C32969" w:rsidRDefault="00C32969" w:rsidP="00C32969">
            <w:pPr>
              <w:pStyle w:val="BodyText"/>
              <w:spacing w:after="0"/>
              <w:rPr>
                <w:rFonts w:ascii="GHEA Grapalat" w:hAnsi="GHEA Grapalat"/>
                <w:sz w:val="20"/>
                <w:szCs w:val="20"/>
                <w:lang w:val="hy-AM"/>
              </w:rPr>
            </w:pPr>
            <w:r w:rsidRPr="003C540B">
              <w:rPr>
                <w:rFonts w:ascii="GHEA Grapalat" w:hAnsi="GHEA Grapalat"/>
                <w:sz w:val="20"/>
                <w:szCs w:val="20"/>
                <w:lang w:val="hy-AM"/>
              </w:rPr>
              <w:t>Դիտողություններ և առաջարկություններ չկան:</w:t>
            </w:r>
          </w:p>
        </w:tc>
        <w:tc>
          <w:tcPr>
            <w:tcW w:w="1890" w:type="dxa"/>
            <w:vAlign w:val="center"/>
          </w:tcPr>
          <w:p w:rsidR="00C32969" w:rsidRPr="00422796" w:rsidRDefault="00C32969" w:rsidP="00C32969">
            <w:pPr>
              <w:spacing w:after="0" w:line="240" w:lineRule="auto"/>
              <w:jc w:val="center"/>
              <w:rPr>
                <w:rFonts w:ascii="GHEA Grapalat" w:hAnsi="GHEA Grapalat" w:cs="GHEA Grapalat"/>
                <w:sz w:val="20"/>
                <w:szCs w:val="20"/>
                <w:lang w:val="fr-FR"/>
              </w:rPr>
            </w:pPr>
          </w:p>
        </w:tc>
        <w:tc>
          <w:tcPr>
            <w:tcW w:w="4770" w:type="dxa"/>
            <w:vAlign w:val="center"/>
          </w:tcPr>
          <w:p w:rsidR="00C32969" w:rsidRPr="00422796" w:rsidRDefault="00C32969" w:rsidP="00C32969">
            <w:pPr>
              <w:spacing w:after="0" w:line="240" w:lineRule="auto"/>
              <w:rPr>
                <w:rFonts w:ascii="GHEA Grapalat" w:hAnsi="GHEA Grapalat" w:cs="GHEA Grapalat"/>
                <w:sz w:val="20"/>
                <w:szCs w:val="20"/>
                <w:lang w:val="fr-FR"/>
              </w:rPr>
            </w:pPr>
          </w:p>
        </w:tc>
      </w:tr>
      <w:tr w:rsidR="00C32969" w:rsidRPr="00467C4F" w:rsidTr="00EE0DE4">
        <w:trPr>
          <w:trHeight w:val="1628"/>
        </w:trPr>
        <w:tc>
          <w:tcPr>
            <w:tcW w:w="630" w:type="dxa"/>
            <w:vAlign w:val="center"/>
          </w:tcPr>
          <w:p w:rsidR="00C32969" w:rsidRDefault="00C32969" w:rsidP="00C32969">
            <w:pPr>
              <w:tabs>
                <w:tab w:val="left" w:pos="180"/>
              </w:tabs>
              <w:spacing w:after="0" w:line="240" w:lineRule="auto"/>
              <w:ind w:left="76"/>
              <w:jc w:val="center"/>
              <w:rPr>
                <w:rFonts w:ascii="GHEA Grapalat" w:hAnsi="GHEA Grapalat" w:cs="GHEA Grapalat"/>
                <w:sz w:val="20"/>
                <w:szCs w:val="20"/>
                <w:lang w:val="hy-AM" w:eastAsia="ru-RU"/>
              </w:rPr>
            </w:pPr>
            <w:r>
              <w:rPr>
                <w:rFonts w:ascii="GHEA Grapalat" w:hAnsi="GHEA Grapalat" w:cs="GHEA Grapalat"/>
                <w:sz w:val="20"/>
                <w:szCs w:val="20"/>
                <w:lang w:val="hy-AM" w:eastAsia="ru-RU"/>
              </w:rPr>
              <w:t>6.</w:t>
            </w:r>
          </w:p>
        </w:tc>
        <w:tc>
          <w:tcPr>
            <w:tcW w:w="2137" w:type="dxa"/>
            <w:vAlign w:val="center"/>
          </w:tcPr>
          <w:p w:rsidR="00C32969" w:rsidRPr="003C540B" w:rsidRDefault="00C32969" w:rsidP="00C32969">
            <w:pPr>
              <w:spacing w:after="0" w:line="240" w:lineRule="auto"/>
              <w:ind w:left="-108" w:firstLine="4"/>
              <w:jc w:val="center"/>
              <w:rPr>
                <w:rFonts w:ascii="GHEA Grapalat" w:hAnsi="GHEA Grapalat" w:cs="GHEA Grapalat"/>
                <w:sz w:val="20"/>
                <w:szCs w:val="20"/>
                <w:lang w:val="fr-FR"/>
              </w:rPr>
            </w:pPr>
            <w:r w:rsidRPr="003C540B">
              <w:rPr>
                <w:rFonts w:ascii="GHEA Grapalat" w:hAnsi="GHEA Grapalat" w:cs="GHEA Grapalat"/>
                <w:sz w:val="20"/>
                <w:szCs w:val="20"/>
                <w:lang w:val="fr-FR"/>
              </w:rPr>
              <w:t>Տրանսպորտի, կապի և տեղեկատվական տեխնոլոգիաների նախարարություն</w:t>
            </w:r>
          </w:p>
          <w:p w:rsidR="00C32969" w:rsidRPr="003C540B" w:rsidRDefault="00C32969" w:rsidP="00C32969">
            <w:pPr>
              <w:spacing w:after="0" w:line="240" w:lineRule="auto"/>
              <w:ind w:left="-108" w:firstLine="4"/>
              <w:jc w:val="center"/>
              <w:rPr>
                <w:rFonts w:ascii="GHEA Grapalat" w:hAnsi="GHEA Grapalat" w:cs="GHEA Grapalat"/>
                <w:sz w:val="20"/>
                <w:szCs w:val="20"/>
                <w:lang w:val="fr-FR"/>
              </w:rPr>
            </w:pPr>
            <w:r w:rsidRPr="003C540B">
              <w:rPr>
                <w:rFonts w:ascii="GHEA Grapalat" w:hAnsi="GHEA Grapalat" w:cs="GHEA Grapalat"/>
                <w:sz w:val="20"/>
                <w:szCs w:val="20"/>
                <w:lang w:val="fr-FR"/>
              </w:rPr>
              <w:t xml:space="preserve">07.11.2018թ.                 </w:t>
            </w:r>
            <w:r w:rsidR="008B23CA">
              <w:rPr>
                <w:rFonts w:ascii="GHEA Grapalat" w:hAnsi="GHEA Grapalat" w:cs="GHEA Grapalat"/>
                <w:sz w:val="20"/>
                <w:szCs w:val="20"/>
                <w:lang w:val="fr-FR"/>
              </w:rPr>
              <w:t>N</w:t>
            </w:r>
            <w:r w:rsidRPr="003C540B">
              <w:rPr>
                <w:rFonts w:ascii="GHEA Grapalat" w:hAnsi="GHEA Grapalat" w:cs="GHEA Grapalat"/>
                <w:sz w:val="20"/>
                <w:szCs w:val="20"/>
                <w:lang w:val="fr-FR"/>
              </w:rPr>
              <w:t>01/10.2/17976</w:t>
            </w:r>
          </w:p>
          <w:p w:rsidR="00C32969" w:rsidRDefault="00C32969" w:rsidP="00C32969">
            <w:pPr>
              <w:spacing w:after="0" w:line="240" w:lineRule="auto"/>
              <w:ind w:left="-108" w:firstLine="4"/>
              <w:jc w:val="center"/>
              <w:rPr>
                <w:rFonts w:ascii="GHEA Grapalat" w:hAnsi="GHEA Grapalat" w:cs="GHEA Grapalat"/>
                <w:sz w:val="20"/>
                <w:szCs w:val="20"/>
                <w:lang w:val="fr-FR"/>
              </w:rPr>
            </w:pPr>
            <w:r w:rsidRPr="003C540B">
              <w:rPr>
                <w:rFonts w:ascii="GHEA Grapalat" w:hAnsi="GHEA Grapalat" w:cs="GHEA Grapalat"/>
                <w:sz w:val="20"/>
                <w:szCs w:val="20"/>
                <w:lang w:val="fr-FR"/>
              </w:rPr>
              <w:t>գրություն</w:t>
            </w:r>
          </w:p>
        </w:tc>
        <w:tc>
          <w:tcPr>
            <w:tcW w:w="6210" w:type="dxa"/>
            <w:vAlign w:val="center"/>
          </w:tcPr>
          <w:p w:rsidR="00C32969" w:rsidRDefault="00C32969" w:rsidP="00C32969">
            <w:pPr>
              <w:pStyle w:val="BodyText"/>
              <w:spacing w:after="0"/>
              <w:rPr>
                <w:rFonts w:ascii="GHEA Grapalat" w:hAnsi="GHEA Grapalat"/>
                <w:sz w:val="20"/>
                <w:szCs w:val="20"/>
                <w:lang w:val="hy-AM"/>
              </w:rPr>
            </w:pPr>
            <w:r w:rsidRPr="003C540B">
              <w:rPr>
                <w:rFonts w:ascii="GHEA Grapalat" w:hAnsi="GHEA Grapalat"/>
                <w:sz w:val="20"/>
                <w:szCs w:val="20"/>
                <w:lang w:val="hy-AM"/>
              </w:rPr>
              <w:t>Դիտողություններ և առաջարկություններ չկան</w:t>
            </w:r>
          </w:p>
        </w:tc>
        <w:tc>
          <w:tcPr>
            <w:tcW w:w="1890" w:type="dxa"/>
            <w:vAlign w:val="center"/>
          </w:tcPr>
          <w:p w:rsidR="00C32969" w:rsidRPr="00422796" w:rsidRDefault="00C32969" w:rsidP="00C32969">
            <w:pPr>
              <w:spacing w:after="0" w:line="240" w:lineRule="auto"/>
              <w:jc w:val="center"/>
              <w:rPr>
                <w:rFonts w:ascii="GHEA Grapalat" w:hAnsi="GHEA Grapalat" w:cs="GHEA Grapalat"/>
                <w:sz w:val="20"/>
                <w:szCs w:val="20"/>
                <w:lang w:val="fr-FR"/>
              </w:rPr>
            </w:pPr>
          </w:p>
        </w:tc>
        <w:tc>
          <w:tcPr>
            <w:tcW w:w="4770" w:type="dxa"/>
            <w:vAlign w:val="center"/>
          </w:tcPr>
          <w:p w:rsidR="00C32969" w:rsidRPr="00422796" w:rsidRDefault="00C32969" w:rsidP="00C32969">
            <w:pPr>
              <w:spacing w:after="0" w:line="240" w:lineRule="auto"/>
              <w:rPr>
                <w:rFonts w:ascii="GHEA Grapalat" w:hAnsi="GHEA Grapalat" w:cs="GHEA Grapalat"/>
                <w:sz w:val="20"/>
                <w:szCs w:val="20"/>
                <w:lang w:val="fr-FR"/>
              </w:rPr>
            </w:pPr>
          </w:p>
        </w:tc>
      </w:tr>
    </w:tbl>
    <w:p w:rsidR="009D20FD" w:rsidRPr="00422796" w:rsidRDefault="009D20FD" w:rsidP="00EE0DE4">
      <w:pPr>
        <w:spacing w:after="0" w:line="240" w:lineRule="auto"/>
        <w:rPr>
          <w:rFonts w:ascii="GHEA Grapalat" w:hAnsi="GHEA Grapalat"/>
          <w:sz w:val="20"/>
          <w:szCs w:val="20"/>
          <w:lang w:val="hy-AM"/>
        </w:rPr>
      </w:pPr>
    </w:p>
    <w:sectPr w:rsidR="009D20FD" w:rsidRPr="00422796" w:rsidSect="00EE0DE4">
      <w:pgSz w:w="16838" w:h="11906" w:orient="landscape"/>
      <w:pgMar w:top="360" w:right="1134" w:bottom="27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CCF" w:rsidRDefault="00E67CCF" w:rsidP="00FE443C">
      <w:pPr>
        <w:spacing w:after="0" w:line="240" w:lineRule="auto"/>
      </w:pPr>
      <w:r>
        <w:separator/>
      </w:r>
    </w:p>
  </w:endnote>
  <w:endnote w:type="continuationSeparator" w:id="0">
    <w:p w:rsidR="00E67CCF" w:rsidRDefault="00E67CCF" w:rsidP="00FE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CCF" w:rsidRDefault="00E67CCF" w:rsidP="00FE443C">
      <w:pPr>
        <w:spacing w:after="0" w:line="240" w:lineRule="auto"/>
      </w:pPr>
      <w:r>
        <w:separator/>
      </w:r>
    </w:p>
  </w:footnote>
  <w:footnote w:type="continuationSeparator" w:id="0">
    <w:p w:rsidR="00E67CCF" w:rsidRDefault="00E67CCF" w:rsidP="00FE4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471"/>
    <w:multiLevelType w:val="hybridMultilevel"/>
    <w:tmpl w:val="A252C4D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C071C56"/>
    <w:multiLevelType w:val="hybridMultilevel"/>
    <w:tmpl w:val="0B507AD8"/>
    <w:lvl w:ilvl="0" w:tplc="BA4CA308">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2" w15:restartNumberingAfterBreak="0">
    <w:nsid w:val="0F3C32DB"/>
    <w:multiLevelType w:val="hybridMultilevel"/>
    <w:tmpl w:val="392CBC24"/>
    <w:lvl w:ilvl="0" w:tplc="911C5578">
      <w:start w:val="1"/>
      <w:numFmt w:val="decimal"/>
      <w:lvlText w:val="%1)"/>
      <w:lvlJc w:val="left"/>
      <w:pPr>
        <w:ind w:left="1035" w:hanging="36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3" w15:restartNumberingAfterBreak="0">
    <w:nsid w:val="177E64A7"/>
    <w:multiLevelType w:val="hybridMultilevel"/>
    <w:tmpl w:val="50321E9A"/>
    <w:lvl w:ilvl="0" w:tplc="040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D26186"/>
    <w:multiLevelType w:val="hybridMultilevel"/>
    <w:tmpl w:val="8D4C495C"/>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8DF6475"/>
    <w:multiLevelType w:val="hybridMultilevel"/>
    <w:tmpl w:val="3ED86E5A"/>
    <w:lvl w:ilvl="0" w:tplc="7A1CF63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6" w15:restartNumberingAfterBreak="0">
    <w:nsid w:val="30F31D33"/>
    <w:multiLevelType w:val="hybridMultilevel"/>
    <w:tmpl w:val="419C4942"/>
    <w:lvl w:ilvl="0" w:tplc="FA7867A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196080D"/>
    <w:multiLevelType w:val="hybridMultilevel"/>
    <w:tmpl w:val="245C5306"/>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8" w15:restartNumberingAfterBreak="0">
    <w:nsid w:val="33B435AC"/>
    <w:multiLevelType w:val="hybridMultilevel"/>
    <w:tmpl w:val="BBC4C1F6"/>
    <w:lvl w:ilvl="0" w:tplc="3FD08528">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15:restartNumberingAfterBreak="0">
    <w:nsid w:val="3602376F"/>
    <w:multiLevelType w:val="hybridMultilevel"/>
    <w:tmpl w:val="245C5306"/>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10" w15:restartNumberingAfterBreak="0">
    <w:nsid w:val="3F2B23D9"/>
    <w:multiLevelType w:val="hybridMultilevel"/>
    <w:tmpl w:val="5AE2F2AE"/>
    <w:lvl w:ilvl="0" w:tplc="B23061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4119268D"/>
    <w:multiLevelType w:val="hybridMultilevel"/>
    <w:tmpl w:val="245C5306"/>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12" w15:restartNumberingAfterBreak="0">
    <w:nsid w:val="452E41D3"/>
    <w:multiLevelType w:val="hybridMultilevel"/>
    <w:tmpl w:val="E6526B58"/>
    <w:lvl w:ilvl="0" w:tplc="29142BB4">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3" w15:restartNumberingAfterBreak="0">
    <w:nsid w:val="484A7507"/>
    <w:multiLevelType w:val="hybridMultilevel"/>
    <w:tmpl w:val="AB7A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F0588"/>
    <w:multiLevelType w:val="hybridMultilevel"/>
    <w:tmpl w:val="0F5476E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4783B88"/>
    <w:multiLevelType w:val="hybridMultilevel"/>
    <w:tmpl w:val="FCC25BC2"/>
    <w:lvl w:ilvl="0" w:tplc="34760750">
      <w:start w:val="1"/>
      <w:numFmt w:val="decimal"/>
      <w:lvlText w:val="%1."/>
      <w:lvlJc w:val="left"/>
      <w:pPr>
        <w:ind w:left="576" w:hanging="360"/>
      </w:pPr>
      <w:rPr>
        <w:rFonts w:cs="Times New Roman" w:hint="default"/>
      </w:rPr>
    </w:lvl>
    <w:lvl w:ilvl="1" w:tplc="04090019">
      <w:start w:val="1"/>
      <w:numFmt w:val="lowerLetter"/>
      <w:lvlText w:val="%2."/>
      <w:lvlJc w:val="left"/>
      <w:pPr>
        <w:ind w:left="1296" w:hanging="360"/>
      </w:pPr>
      <w:rPr>
        <w:rFonts w:cs="Times New Roman"/>
      </w:rPr>
    </w:lvl>
    <w:lvl w:ilvl="2" w:tplc="0409001B">
      <w:start w:val="1"/>
      <w:numFmt w:val="lowerRoman"/>
      <w:lvlText w:val="%3."/>
      <w:lvlJc w:val="right"/>
      <w:pPr>
        <w:ind w:left="2016" w:hanging="180"/>
      </w:pPr>
      <w:rPr>
        <w:rFonts w:cs="Times New Roman"/>
      </w:rPr>
    </w:lvl>
    <w:lvl w:ilvl="3" w:tplc="0409000F">
      <w:start w:val="1"/>
      <w:numFmt w:val="decimal"/>
      <w:lvlText w:val="%4."/>
      <w:lvlJc w:val="left"/>
      <w:pPr>
        <w:ind w:left="2736" w:hanging="360"/>
      </w:pPr>
      <w:rPr>
        <w:rFonts w:cs="Times New Roman"/>
      </w:rPr>
    </w:lvl>
    <w:lvl w:ilvl="4" w:tplc="04090019">
      <w:start w:val="1"/>
      <w:numFmt w:val="lowerLetter"/>
      <w:lvlText w:val="%5."/>
      <w:lvlJc w:val="left"/>
      <w:pPr>
        <w:ind w:left="3456" w:hanging="360"/>
      </w:pPr>
      <w:rPr>
        <w:rFonts w:cs="Times New Roman"/>
      </w:rPr>
    </w:lvl>
    <w:lvl w:ilvl="5" w:tplc="0409001B">
      <w:start w:val="1"/>
      <w:numFmt w:val="lowerRoman"/>
      <w:lvlText w:val="%6."/>
      <w:lvlJc w:val="right"/>
      <w:pPr>
        <w:ind w:left="4176" w:hanging="180"/>
      </w:pPr>
      <w:rPr>
        <w:rFonts w:cs="Times New Roman"/>
      </w:rPr>
    </w:lvl>
    <w:lvl w:ilvl="6" w:tplc="0409000F">
      <w:start w:val="1"/>
      <w:numFmt w:val="decimal"/>
      <w:lvlText w:val="%7."/>
      <w:lvlJc w:val="left"/>
      <w:pPr>
        <w:ind w:left="4896" w:hanging="360"/>
      </w:pPr>
      <w:rPr>
        <w:rFonts w:cs="Times New Roman"/>
      </w:rPr>
    </w:lvl>
    <w:lvl w:ilvl="7" w:tplc="04090019">
      <w:start w:val="1"/>
      <w:numFmt w:val="lowerLetter"/>
      <w:lvlText w:val="%8."/>
      <w:lvlJc w:val="left"/>
      <w:pPr>
        <w:ind w:left="5616" w:hanging="360"/>
      </w:pPr>
      <w:rPr>
        <w:rFonts w:cs="Times New Roman"/>
      </w:rPr>
    </w:lvl>
    <w:lvl w:ilvl="8" w:tplc="0409001B">
      <w:start w:val="1"/>
      <w:numFmt w:val="lowerRoman"/>
      <w:lvlText w:val="%9."/>
      <w:lvlJc w:val="right"/>
      <w:pPr>
        <w:ind w:left="6336" w:hanging="180"/>
      </w:pPr>
      <w:rPr>
        <w:rFonts w:cs="Times New Roman"/>
      </w:rPr>
    </w:lvl>
  </w:abstractNum>
  <w:abstractNum w:abstractNumId="16" w15:restartNumberingAfterBreak="0">
    <w:nsid w:val="58550EB1"/>
    <w:multiLevelType w:val="hybridMultilevel"/>
    <w:tmpl w:val="245C5306"/>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17" w15:restartNumberingAfterBreak="0">
    <w:nsid w:val="6679711E"/>
    <w:multiLevelType w:val="hybridMultilevel"/>
    <w:tmpl w:val="A3BC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A6988"/>
    <w:multiLevelType w:val="hybridMultilevel"/>
    <w:tmpl w:val="613E100C"/>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B5557D6"/>
    <w:multiLevelType w:val="hybridMultilevel"/>
    <w:tmpl w:val="FD9C16D8"/>
    <w:lvl w:ilvl="0" w:tplc="C2C0EF0A">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0" w15:restartNumberingAfterBreak="0">
    <w:nsid w:val="6F18381F"/>
    <w:multiLevelType w:val="hybridMultilevel"/>
    <w:tmpl w:val="C8448B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num>
  <w:num w:numId="2">
    <w:abstractNumId w:val="9"/>
  </w:num>
  <w:num w:numId="3">
    <w:abstractNumId w:val="16"/>
  </w:num>
  <w:num w:numId="4">
    <w:abstractNumId w:val="11"/>
  </w:num>
  <w:num w:numId="5">
    <w:abstractNumId w:val="13"/>
  </w:num>
  <w:num w:numId="6">
    <w:abstractNumId w:val="17"/>
  </w:num>
  <w:num w:numId="7">
    <w:abstractNumId w:val="1"/>
  </w:num>
  <w:num w:numId="8">
    <w:abstractNumId w:val="20"/>
  </w:num>
  <w:num w:numId="9">
    <w:abstractNumId w:val="3"/>
  </w:num>
  <w:num w:numId="10">
    <w:abstractNumId w:val="10"/>
  </w:num>
  <w:num w:numId="11">
    <w:abstractNumId w:val="14"/>
  </w:num>
  <w:num w:numId="12">
    <w:abstractNumId w:val="5"/>
  </w:num>
  <w:num w:numId="13">
    <w:abstractNumId w:val="0"/>
  </w:num>
  <w:num w:numId="14">
    <w:abstractNumId w:val="8"/>
  </w:num>
  <w:num w:numId="15">
    <w:abstractNumId w:val="19"/>
  </w:num>
  <w:num w:numId="16">
    <w:abstractNumId w:val="12"/>
  </w:num>
  <w:num w:numId="17">
    <w:abstractNumId w:val="4"/>
  </w:num>
  <w:num w:numId="18">
    <w:abstractNumId w:val="2"/>
  </w:num>
  <w:num w:numId="19">
    <w:abstractNumId w:val="18"/>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D6"/>
    <w:rsid w:val="00006E5F"/>
    <w:rsid w:val="00025148"/>
    <w:rsid w:val="000628CC"/>
    <w:rsid w:val="0006463A"/>
    <w:rsid w:val="00070FC8"/>
    <w:rsid w:val="00072A91"/>
    <w:rsid w:val="0007728D"/>
    <w:rsid w:val="00087045"/>
    <w:rsid w:val="000A78EF"/>
    <w:rsid w:val="000B53F2"/>
    <w:rsid w:val="000C0664"/>
    <w:rsid w:val="000E1A46"/>
    <w:rsid w:val="00104418"/>
    <w:rsid w:val="001105DF"/>
    <w:rsid w:val="00140DEF"/>
    <w:rsid w:val="00152DEF"/>
    <w:rsid w:val="0019456D"/>
    <w:rsid w:val="001C27FA"/>
    <w:rsid w:val="001D2DA8"/>
    <w:rsid w:val="001F5250"/>
    <w:rsid w:val="00216BAE"/>
    <w:rsid w:val="00225BD8"/>
    <w:rsid w:val="00252B8C"/>
    <w:rsid w:val="00260FC5"/>
    <w:rsid w:val="002836B1"/>
    <w:rsid w:val="00297E1D"/>
    <w:rsid w:val="002B19A4"/>
    <w:rsid w:val="002C3891"/>
    <w:rsid w:val="002D503C"/>
    <w:rsid w:val="002E529C"/>
    <w:rsid w:val="002E7B54"/>
    <w:rsid w:val="002E7C6E"/>
    <w:rsid w:val="002F0C46"/>
    <w:rsid w:val="00307640"/>
    <w:rsid w:val="0034155A"/>
    <w:rsid w:val="00355953"/>
    <w:rsid w:val="003601EE"/>
    <w:rsid w:val="003626C8"/>
    <w:rsid w:val="00362DCB"/>
    <w:rsid w:val="00376D42"/>
    <w:rsid w:val="0037729D"/>
    <w:rsid w:val="003807CE"/>
    <w:rsid w:val="0038344C"/>
    <w:rsid w:val="00393D10"/>
    <w:rsid w:val="003B378A"/>
    <w:rsid w:val="003B74AA"/>
    <w:rsid w:val="003C2AA1"/>
    <w:rsid w:val="003C4C02"/>
    <w:rsid w:val="003C540B"/>
    <w:rsid w:val="003C6477"/>
    <w:rsid w:val="003E0143"/>
    <w:rsid w:val="003E4AB6"/>
    <w:rsid w:val="003F342D"/>
    <w:rsid w:val="00401662"/>
    <w:rsid w:val="004123F7"/>
    <w:rsid w:val="00420E41"/>
    <w:rsid w:val="00421872"/>
    <w:rsid w:val="00422796"/>
    <w:rsid w:val="00450DED"/>
    <w:rsid w:val="0045122C"/>
    <w:rsid w:val="00461023"/>
    <w:rsid w:val="00466AA6"/>
    <w:rsid w:val="00467C4F"/>
    <w:rsid w:val="00476969"/>
    <w:rsid w:val="00481D31"/>
    <w:rsid w:val="00486607"/>
    <w:rsid w:val="00493B4E"/>
    <w:rsid w:val="00496765"/>
    <w:rsid w:val="004A0867"/>
    <w:rsid w:val="004A5565"/>
    <w:rsid w:val="004A7A59"/>
    <w:rsid w:val="004B7748"/>
    <w:rsid w:val="004C585B"/>
    <w:rsid w:val="004E0306"/>
    <w:rsid w:val="004F17A3"/>
    <w:rsid w:val="004F526D"/>
    <w:rsid w:val="005030DB"/>
    <w:rsid w:val="005176D6"/>
    <w:rsid w:val="00563513"/>
    <w:rsid w:val="005736EB"/>
    <w:rsid w:val="00577373"/>
    <w:rsid w:val="005811D4"/>
    <w:rsid w:val="005922B7"/>
    <w:rsid w:val="00597FC7"/>
    <w:rsid w:val="005A585E"/>
    <w:rsid w:val="005B0BBF"/>
    <w:rsid w:val="005C782D"/>
    <w:rsid w:val="005F575F"/>
    <w:rsid w:val="00604ABA"/>
    <w:rsid w:val="00623332"/>
    <w:rsid w:val="0063265D"/>
    <w:rsid w:val="00633B59"/>
    <w:rsid w:val="006407E2"/>
    <w:rsid w:val="006443FA"/>
    <w:rsid w:val="006643C0"/>
    <w:rsid w:val="00666A14"/>
    <w:rsid w:val="00676716"/>
    <w:rsid w:val="006908BA"/>
    <w:rsid w:val="006A4A59"/>
    <w:rsid w:val="006A5189"/>
    <w:rsid w:val="006A7D1E"/>
    <w:rsid w:val="006B0D69"/>
    <w:rsid w:val="006B143B"/>
    <w:rsid w:val="006B4300"/>
    <w:rsid w:val="006C665D"/>
    <w:rsid w:val="006D7CAA"/>
    <w:rsid w:val="006F6DB2"/>
    <w:rsid w:val="00703085"/>
    <w:rsid w:val="00714DAA"/>
    <w:rsid w:val="0072188E"/>
    <w:rsid w:val="00722475"/>
    <w:rsid w:val="0074265F"/>
    <w:rsid w:val="00755336"/>
    <w:rsid w:val="00755407"/>
    <w:rsid w:val="00777532"/>
    <w:rsid w:val="007B1CB9"/>
    <w:rsid w:val="007B6FB9"/>
    <w:rsid w:val="007B7162"/>
    <w:rsid w:val="007E3611"/>
    <w:rsid w:val="008309B6"/>
    <w:rsid w:val="00834192"/>
    <w:rsid w:val="00843805"/>
    <w:rsid w:val="00895C16"/>
    <w:rsid w:val="008B23CA"/>
    <w:rsid w:val="008B3CC2"/>
    <w:rsid w:val="008B4268"/>
    <w:rsid w:val="008B5364"/>
    <w:rsid w:val="008F1237"/>
    <w:rsid w:val="008F3029"/>
    <w:rsid w:val="00912D79"/>
    <w:rsid w:val="00925566"/>
    <w:rsid w:val="00936E37"/>
    <w:rsid w:val="009465D0"/>
    <w:rsid w:val="00963A4F"/>
    <w:rsid w:val="00964702"/>
    <w:rsid w:val="0097366F"/>
    <w:rsid w:val="009773A3"/>
    <w:rsid w:val="00977D74"/>
    <w:rsid w:val="009C1C46"/>
    <w:rsid w:val="009D20FD"/>
    <w:rsid w:val="009E0DC2"/>
    <w:rsid w:val="009F74A8"/>
    <w:rsid w:val="00A02F0E"/>
    <w:rsid w:val="00A46FA3"/>
    <w:rsid w:val="00A559EE"/>
    <w:rsid w:val="00A57D40"/>
    <w:rsid w:val="00A81C70"/>
    <w:rsid w:val="00A91354"/>
    <w:rsid w:val="00A917A7"/>
    <w:rsid w:val="00AA7231"/>
    <w:rsid w:val="00AB2AE7"/>
    <w:rsid w:val="00AB5350"/>
    <w:rsid w:val="00AC2AC7"/>
    <w:rsid w:val="00AD4B68"/>
    <w:rsid w:val="00B00F6D"/>
    <w:rsid w:val="00B16212"/>
    <w:rsid w:val="00B1755F"/>
    <w:rsid w:val="00B2265A"/>
    <w:rsid w:val="00B247B0"/>
    <w:rsid w:val="00B30C13"/>
    <w:rsid w:val="00B4317B"/>
    <w:rsid w:val="00B47E22"/>
    <w:rsid w:val="00B56553"/>
    <w:rsid w:val="00B71FB2"/>
    <w:rsid w:val="00B75E1D"/>
    <w:rsid w:val="00B91520"/>
    <w:rsid w:val="00B93B29"/>
    <w:rsid w:val="00BA4DD7"/>
    <w:rsid w:val="00BB091E"/>
    <w:rsid w:val="00BB4C64"/>
    <w:rsid w:val="00BB6A4A"/>
    <w:rsid w:val="00BE4D3C"/>
    <w:rsid w:val="00BF3851"/>
    <w:rsid w:val="00BF50F3"/>
    <w:rsid w:val="00C178DB"/>
    <w:rsid w:val="00C32969"/>
    <w:rsid w:val="00C379AB"/>
    <w:rsid w:val="00C401CE"/>
    <w:rsid w:val="00C56869"/>
    <w:rsid w:val="00C85BB0"/>
    <w:rsid w:val="00C93F05"/>
    <w:rsid w:val="00CA19F9"/>
    <w:rsid w:val="00CA758B"/>
    <w:rsid w:val="00CB38AD"/>
    <w:rsid w:val="00CC4A6C"/>
    <w:rsid w:val="00CE2C6D"/>
    <w:rsid w:val="00CF155F"/>
    <w:rsid w:val="00D0080C"/>
    <w:rsid w:val="00D03EB7"/>
    <w:rsid w:val="00D03FA3"/>
    <w:rsid w:val="00D20584"/>
    <w:rsid w:val="00D45825"/>
    <w:rsid w:val="00D62A40"/>
    <w:rsid w:val="00D66910"/>
    <w:rsid w:val="00D674AE"/>
    <w:rsid w:val="00D819CF"/>
    <w:rsid w:val="00D82C42"/>
    <w:rsid w:val="00D8395E"/>
    <w:rsid w:val="00D9110E"/>
    <w:rsid w:val="00DA49B6"/>
    <w:rsid w:val="00DB1389"/>
    <w:rsid w:val="00DC412B"/>
    <w:rsid w:val="00DC5E2D"/>
    <w:rsid w:val="00DE5CAA"/>
    <w:rsid w:val="00DF107D"/>
    <w:rsid w:val="00E02BC6"/>
    <w:rsid w:val="00E07B2C"/>
    <w:rsid w:val="00E21E98"/>
    <w:rsid w:val="00E377DC"/>
    <w:rsid w:val="00E37B4A"/>
    <w:rsid w:val="00E44735"/>
    <w:rsid w:val="00E4780C"/>
    <w:rsid w:val="00E53E5C"/>
    <w:rsid w:val="00E54792"/>
    <w:rsid w:val="00E57AEC"/>
    <w:rsid w:val="00E66809"/>
    <w:rsid w:val="00E67CCF"/>
    <w:rsid w:val="00E71954"/>
    <w:rsid w:val="00E848A5"/>
    <w:rsid w:val="00EB026F"/>
    <w:rsid w:val="00EE0DE4"/>
    <w:rsid w:val="00EE1925"/>
    <w:rsid w:val="00EF2DFE"/>
    <w:rsid w:val="00F044AA"/>
    <w:rsid w:val="00F330B7"/>
    <w:rsid w:val="00F34FC4"/>
    <w:rsid w:val="00F43D28"/>
    <w:rsid w:val="00F52BE7"/>
    <w:rsid w:val="00F62BE7"/>
    <w:rsid w:val="00F75D70"/>
    <w:rsid w:val="00F827D2"/>
    <w:rsid w:val="00FA54DB"/>
    <w:rsid w:val="00FB7FDB"/>
    <w:rsid w:val="00FC50CD"/>
    <w:rsid w:val="00FD29EA"/>
    <w:rsid w:val="00FE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4BCEE7-28DF-453E-9148-28DD1F9F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6D6"/>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
    <w:basedOn w:val="Normal"/>
    <w:uiPriority w:val="99"/>
    <w:rsid w:val="005176D6"/>
    <w:pPr>
      <w:spacing w:before="100" w:beforeAutospacing="1" w:after="100" w:afterAutospacing="1" w:line="240" w:lineRule="auto"/>
    </w:pPr>
    <w:rPr>
      <w:sz w:val="24"/>
      <w:szCs w:val="24"/>
      <w:lang w:val="ru-RU" w:eastAsia="ru-RU"/>
    </w:rPr>
  </w:style>
  <w:style w:type="table" w:styleId="TableGrid">
    <w:name w:val="Table Grid"/>
    <w:basedOn w:val="TableNormal"/>
    <w:rsid w:val="005176D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5176D6"/>
    <w:rPr>
      <w:sz w:val="24"/>
    </w:rPr>
  </w:style>
  <w:style w:type="paragraph" w:styleId="BodyText">
    <w:name w:val="Body Text"/>
    <w:basedOn w:val="Normal"/>
    <w:link w:val="BodyTextChar1"/>
    <w:rsid w:val="00D20584"/>
    <w:pPr>
      <w:spacing w:after="120" w:line="240" w:lineRule="auto"/>
    </w:pPr>
    <w:rPr>
      <w:rFonts w:cs="Times New Roman"/>
      <w:sz w:val="24"/>
      <w:szCs w:val="24"/>
      <w:lang w:val="ru-RU" w:eastAsia="ru-RU"/>
    </w:rPr>
  </w:style>
  <w:style w:type="character" w:customStyle="1" w:styleId="BodyTextChar1">
    <w:name w:val="Body Text Char1"/>
    <w:link w:val="BodyText"/>
    <w:semiHidden/>
    <w:locked/>
    <w:rsid w:val="00D20584"/>
    <w:rPr>
      <w:rFonts w:ascii="Calibri" w:hAnsi="Calibri"/>
      <w:sz w:val="24"/>
      <w:szCs w:val="24"/>
      <w:lang w:val="ru-RU" w:eastAsia="ru-RU" w:bidi="ar-SA"/>
    </w:rPr>
  </w:style>
  <w:style w:type="paragraph" w:styleId="BodyTextIndent">
    <w:name w:val="Body Text Indent"/>
    <w:basedOn w:val="Normal"/>
    <w:link w:val="BodyTextIndentChar"/>
    <w:uiPriority w:val="99"/>
    <w:unhideWhenUsed/>
    <w:rsid w:val="002E7C6E"/>
    <w:pPr>
      <w:spacing w:after="120" w:line="240" w:lineRule="auto"/>
      <w:ind w:left="360"/>
    </w:pPr>
    <w:rPr>
      <w:rFonts w:ascii="GHEA Mariam" w:hAnsi="GHEA Mariam" w:cs="Times New Roman"/>
      <w:sz w:val="24"/>
      <w:szCs w:val="24"/>
      <w:lang w:val="ru-RU" w:eastAsia="ru-RU"/>
    </w:rPr>
  </w:style>
  <w:style w:type="character" w:customStyle="1" w:styleId="BodyTextIndentChar">
    <w:name w:val="Body Text Indent Char"/>
    <w:link w:val="BodyTextIndent"/>
    <w:uiPriority w:val="99"/>
    <w:rsid w:val="002E7C6E"/>
    <w:rPr>
      <w:rFonts w:ascii="GHEA Mariam" w:hAnsi="GHEA Mariam"/>
      <w:sz w:val="24"/>
      <w:szCs w:val="24"/>
      <w:lang w:val="ru-RU" w:eastAsia="ru-RU"/>
    </w:rPr>
  </w:style>
  <w:style w:type="character" w:customStyle="1" w:styleId="apple-converted-space">
    <w:name w:val="apple-converted-space"/>
    <w:uiPriority w:val="99"/>
    <w:rsid w:val="002E7C6E"/>
    <w:rPr>
      <w:rFonts w:ascii="Times New Roman" w:hAnsi="Times New Roman" w:cs="Times New Roman" w:hint="default"/>
    </w:rPr>
  </w:style>
  <w:style w:type="paragraph" w:styleId="ListParagraph">
    <w:name w:val="List Paragraph"/>
    <w:basedOn w:val="Normal"/>
    <w:qFormat/>
    <w:rsid w:val="005C782D"/>
    <w:pPr>
      <w:ind w:left="720"/>
      <w:contextualSpacing/>
    </w:pPr>
    <w:rPr>
      <w:rFonts w:cs="Times New Roman"/>
    </w:rPr>
  </w:style>
  <w:style w:type="character" w:customStyle="1" w:styleId="apple-style-span">
    <w:name w:val="apple-style-span"/>
    <w:basedOn w:val="DefaultParagraphFont"/>
    <w:rsid w:val="00297E1D"/>
  </w:style>
  <w:style w:type="character" w:styleId="Strong">
    <w:name w:val="Strong"/>
    <w:uiPriority w:val="22"/>
    <w:qFormat/>
    <w:rsid w:val="00CE2C6D"/>
    <w:rPr>
      <w:b/>
      <w:bCs/>
    </w:rPr>
  </w:style>
  <w:style w:type="paragraph" w:styleId="Header">
    <w:name w:val="header"/>
    <w:basedOn w:val="Normal"/>
    <w:link w:val="HeaderChar1"/>
    <w:rsid w:val="00FE443C"/>
    <w:pPr>
      <w:tabs>
        <w:tab w:val="center" w:pos="4680"/>
        <w:tab w:val="right" w:pos="9360"/>
      </w:tabs>
    </w:pPr>
  </w:style>
  <w:style w:type="character" w:customStyle="1" w:styleId="HeaderChar1">
    <w:name w:val="Header Char1"/>
    <w:link w:val="Header"/>
    <w:rsid w:val="00FE443C"/>
    <w:rPr>
      <w:rFonts w:ascii="Calibri" w:hAnsi="Calibri" w:cs="Calibri"/>
      <w:sz w:val="22"/>
      <w:szCs w:val="22"/>
    </w:rPr>
  </w:style>
  <w:style w:type="paragraph" w:styleId="Footer">
    <w:name w:val="footer"/>
    <w:basedOn w:val="Normal"/>
    <w:link w:val="FooterChar1"/>
    <w:rsid w:val="00FE443C"/>
    <w:pPr>
      <w:tabs>
        <w:tab w:val="center" w:pos="4680"/>
        <w:tab w:val="right" w:pos="9360"/>
      </w:tabs>
    </w:pPr>
  </w:style>
  <w:style w:type="character" w:customStyle="1" w:styleId="FooterChar1">
    <w:name w:val="Footer Char1"/>
    <w:link w:val="Footer"/>
    <w:rsid w:val="00FE443C"/>
    <w:rPr>
      <w:rFonts w:ascii="Calibri" w:hAnsi="Calibri" w:cs="Calibri"/>
      <w:sz w:val="22"/>
      <w:szCs w:val="22"/>
    </w:rPr>
  </w:style>
  <w:style w:type="paragraph" w:styleId="BalloonText">
    <w:name w:val="Balloon Text"/>
    <w:basedOn w:val="Normal"/>
    <w:link w:val="BalloonTextChar"/>
    <w:semiHidden/>
    <w:rsid w:val="001105DF"/>
    <w:pPr>
      <w:spacing w:after="0" w:line="240" w:lineRule="auto"/>
    </w:pPr>
    <w:rPr>
      <w:rFonts w:ascii="Segoe UI" w:hAnsi="Segoe UI" w:cs="Segoe UI"/>
      <w:sz w:val="18"/>
      <w:szCs w:val="18"/>
    </w:rPr>
  </w:style>
  <w:style w:type="character" w:customStyle="1" w:styleId="BalloonTextChar">
    <w:name w:val="Balloon Text Char"/>
    <w:link w:val="BalloonText"/>
    <w:semiHidden/>
    <w:locked/>
    <w:rsid w:val="001105DF"/>
    <w:rPr>
      <w:rFonts w:ascii="Segoe UI" w:hAnsi="Segoe UI" w:cs="Segoe UI"/>
      <w:sz w:val="18"/>
      <w:szCs w:val="18"/>
      <w:lang w:val="en-US" w:eastAsia="en-US" w:bidi="ar-SA"/>
    </w:rPr>
  </w:style>
  <w:style w:type="character" w:customStyle="1" w:styleId="HeaderChar">
    <w:name w:val="Header Char"/>
    <w:locked/>
    <w:rsid w:val="00252B8C"/>
    <w:rPr>
      <w:rFonts w:ascii="Calibri" w:hAnsi="Calibri" w:cs="Calibri"/>
      <w:sz w:val="22"/>
      <w:szCs w:val="22"/>
    </w:rPr>
  </w:style>
  <w:style w:type="character" w:customStyle="1" w:styleId="FooterChar">
    <w:name w:val="Footer Char"/>
    <w:locked/>
    <w:rsid w:val="00252B8C"/>
    <w:rPr>
      <w:rFonts w:ascii="Calibri" w:hAnsi="Calibri" w:cs="Calibri"/>
      <w:sz w:val="22"/>
      <w:szCs w:val="22"/>
    </w:rPr>
  </w:style>
  <w:style w:type="paragraph" w:styleId="FootnoteText">
    <w:name w:val="footnote text"/>
    <w:basedOn w:val="Normal"/>
    <w:link w:val="FootnoteTextChar"/>
    <w:semiHidden/>
    <w:rsid w:val="00252B8C"/>
    <w:pPr>
      <w:spacing w:after="0" w:line="240" w:lineRule="auto"/>
    </w:pPr>
    <w:rPr>
      <w:sz w:val="20"/>
      <w:szCs w:val="20"/>
    </w:rPr>
  </w:style>
  <w:style w:type="character" w:customStyle="1" w:styleId="FootnoteTextChar">
    <w:name w:val="Footnote Text Char"/>
    <w:link w:val="FootnoteText"/>
    <w:semiHidden/>
    <w:locked/>
    <w:rsid w:val="00252B8C"/>
    <w:rPr>
      <w:rFonts w:ascii="Calibri" w:hAnsi="Calibri" w:cs="Calibri"/>
      <w:lang w:val="en-US" w:eastAsia="en-US" w:bidi="ar-SA"/>
    </w:rPr>
  </w:style>
  <w:style w:type="character" w:styleId="Emphasis">
    <w:name w:val="Emphasis"/>
    <w:qFormat/>
    <w:rsid w:val="00252B8C"/>
    <w:rPr>
      <w:rFonts w:cs="Times New Roman"/>
      <w:i/>
      <w:iCs/>
    </w:rPr>
  </w:style>
  <w:style w:type="paragraph" w:customStyle="1" w:styleId="mechtex">
    <w:name w:val="mechtex"/>
    <w:basedOn w:val="Normal"/>
    <w:link w:val="mechtexChar"/>
    <w:rsid w:val="00252B8C"/>
    <w:pPr>
      <w:spacing w:after="0" w:line="240" w:lineRule="auto"/>
      <w:jc w:val="center"/>
    </w:pPr>
    <w:rPr>
      <w:rFonts w:ascii="Arial Armenian" w:hAnsi="Arial Armenian" w:cs="Times New Roman"/>
      <w:sz w:val="20"/>
      <w:szCs w:val="20"/>
      <w:lang w:val="ru-RU" w:eastAsia="ru-RU"/>
    </w:rPr>
  </w:style>
  <w:style w:type="character" w:customStyle="1" w:styleId="mechtexChar">
    <w:name w:val="mechtex Char"/>
    <w:link w:val="mechtex"/>
    <w:locked/>
    <w:rsid w:val="00252B8C"/>
    <w:rPr>
      <w:rFonts w:ascii="Arial Armenian" w:hAnsi="Arial Armeni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936">
      <w:bodyDiv w:val="1"/>
      <w:marLeft w:val="0"/>
      <w:marRight w:val="0"/>
      <w:marTop w:val="0"/>
      <w:marBottom w:val="0"/>
      <w:divBdr>
        <w:top w:val="none" w:sz="0" w:space="0" w:color="auto"/>
        <w:left w:val="none" w:sz="0" w:space="0" w:color="auto"/>
        <w:bottom w:val="none" w:sz="0" w:space="0" w:color="auto"/>
        <w:right w:val="none" w:sz="0" w:space="0" w:color="auto"/>
      </w:divBdr>
    </w:div>
    <w:div w:id="41253334">
      <w:bodyDiv w:val="1"/>
      <w:marLeft w:val="0"/>
      <w:marRight w:val="0"/>
      <w:marTop w:val="0"/>
      <w:marBottom w:val="0"/>
      <w:divBdr>
        <w:top w:val="none" w:sz="0" w:space="0" w:color="auto"/>
        <w:left w:val="none" w:sz="0" w:space="0" w:color="auto"/>
        <w:bottom w:val="none" w:sz="0" w:space="0" w:color="auto"/>
        <w:right w:val="none" w:sz="0" w:space="0" w:color="auto"/>
      </w:divBdr>
    </w:div>
    <w:div w:id="131026575">
      <w:bodyDiv w:val="1"/>
      <w:marLeft w:val="0"/>
      <w:marRight w:val="0"/>
      <w:marTop w:val="0"/>
      <w:marBottom w:val="0"/>
      <w:divBdr>
        <w:top w:val="none" w:sz="0" w:space="0" w:color="auto"/>
        <w:left w:val="none" w:sz="0" w:space="0" w:color="auto"/>
        <w:bottom w:val="none" w:sz="0" w:space="0" w:color="auto"/>
        <w:right w:val="none" w:sz="0" w:space="0" w:color="auto"/>
      </w:divBdr>
    </w:div>
    <w:div w:id="205719230">
      <w:bodyDiv w:val="1"/>
      <w:marLeft w:val="0"/>
      <w:marRight w:val="0"/>
      <w:marTop w:val="0"/>
      <w:marBottom w:val="0"/>
      <w:divBdr>
        <w:top w:val="none" w:sz="0" w:space="0" w:color="auto"/>
        <w:left w:val="none" w:sz="0" w:space="0" w:color="auto"/>
        <w:bottom w:val="none" w:sz="0" w:space="0" w:color="auto"/>
        <w:right w:val="none" w:sz="0" w:space="0" w:color="auto"/>
      </w:divBdr>
    </w:div>
    <w:div w:id="285817797">
      <w:bodyDiv w:val="1"/>
      <w:marLeft w:val="0"/>
      <w:marRight w:val="0"/>
      <w:marTop w:val="0"/>
      <w:marBottom w:val="0"/>
      <w:divBdr>
        <w:top w:val="none" w:sz="0" w:space="0" w:color="auto"/>
        <w:left w:val="none" w:sz="0" w:space="0" w:color="auto"/>
        <w:bottom w:val="none" w:sz="0" w:space="0" w:color="auto"/>
        <w:right w:val="none" w:sz="0" w:space="0" w:color="auto"/>
      </w:divBdr>
    </w:div>
    <w:div w:id="593560316">
      <w:bodyDiv w:val="1"/>
      <w:marLeft w:val="0"/>
      <w:marRight w:val="0"/>
      <w:marTop w:val="0"/>
      <w:marBottom w:val="0"/>
      <w:divBdr>
        <w:top w:val="none" w:sz="0" w:space="0" w:color="auto"/>
        <w:left w:val="none" w:sz="0" w:space="0" w:color="auto"/>
        <w:bottom w:val="none" w:sz="0" w:space="0" w:color="auto"/>
        <w:right w:val="none" w:sz="0" w:space="0" w:color="auto"/>
      </w:divBdr>
    </w:div>
    <w:div w:id="987855675">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53458082">
      <w:bodyDiv w:val="1"/>
      <w:marLeft w:val="0"/>
      <w:marRight w:val="0"/>
      <w:marTop w:val="0"/>
      <w:marBottom w:val="0"/>
      <w:divBdr>
        <w:top w:val="none" w:sz="0" w:space="0" w:color="auto"/>
        <w:left w:val="none" w:sz="0" w:space="0" w:color="auto"/>
        <w:bottom w:val="none" w:sz="0" w:space="0" w:color="auto"/>
        <w:right w:val="none" w:sz="0" w:space="0" w:color="auto"/>
      </w:divBdr>
    </w:div>
    <w:div w:id="1159688830">
      <w:bodyDiv w:val="1"/>
      <w:marLeft w:val="0"/>
      <w:marRight w:val="0"/>
      <w:marTop w:val="0"/>
      <w:marBottom w:val="0"/>
      <w:divBdr>
        <w:top w:val="none" w:sz="0" w:space="0" w:color="auto"/>
        <w:left w:val="none" w:sz="0" w:space="0" w:color="auto"/>
        <w:bottom w:val="none" w:sz="0" w:space="0" w:color="auto"/>
        <w:right w:val="none" w:sz="0" w:space="0" w:color="auto"/>
      </w:divBdr>
    </w:div>
    <w:div w:id="1441608039">
      <w:bodyDiv w:val="1"/>
      <w:marLeft w:val="0"/>
      <w:marRight w:val="0"/>
      <w:marTop w:val="0"/>
      <w:marBottom w:val="0"/>
      <w:divBdr>
        <w:top w:val="none" w:sz="0" w:space="0" w:color="auto"/>
        <w:left w:val="none" w:sz="0" w:space="0" w:color="auto"/>
        <w:bottom w:val="none" w:sz="0" w:space="0" w:color="auto"/>
        <w:right w:val="none" w:sz="0" w:space="0" w:color="auto"/>
      </w:divBdr>
    </w:div>
    <w:div w:id="1772775653">
      <w:bodyDiv w:val="1"/>
      <w:marLeft w:val="0"/>
      <w:marRight w:val="0"/>
      <w:marTop w:val="0"/>
      <w:marBottom w:val="0"/>
      <w:divBdr>
        <w:top w:val="none" w:sz="0" w:space="0" w:color="auto"/>
        <w:left w:val="none" w:sz="0" w:space="0" w:color="auto"/>
        <w:bottom w:val="none" w:sz="0" w:space="0" w:color="auto"/>
        <w:right w:val="none" w:sz="0" w:space="0" w:color="auto"/>
      </w:divBdr>
    </w:div>
    <w:div w:id="1853378238">
      <w:bodyDiv w:val="1"/>
      <w:marLeft w:val="0"/>
      <w:marRight w:val="0"/>
      <w:marTop w:val="0"/>
      <w:marBottom w:val="0"/>
      <w:divBdr>
        <w:top w:val="none" w:sz="0" w:space="0" w:color="auto"/>
        <w:left w:val="none" w:sz="0" w:space="0" w:color="auto"/>
        <w:bottom w:val="none" w:sz="0" w:space="0" w:color="auto"/>
        <w:right w:val="none" w:sz="0" w:space="0" w:color="auto"/>
      </w:divBdr>
    </w:div>
    <w:div w:id="1870071668">
      <w:bodyDiv w:val="1"/>
      <w:marLeft w:val="0"/>
      <w:marRight w:val="0"/>
      <w:marTop w:val="0"/>
      <w:marBottom w:val="0"/>
      <w:divBdr>
        <w:top w:val="none" w:sz="0" w:space="0" w:color="auto"/>
        <w:left w:val="none" w:sz="0" w:space="0" w:color="auto"/>
        <w:bottom w:val="none" w:sz="0" w:space="0" w:color="auto"/>
        <w:right w:val="none" w:sz="0" w:space="0" w:color="auto"/>
      </w:divBdr>
    </w:div>
    <w:div w:id="1923685339">
      <w:bodyDiv w:val="1"/>
      <w:marLeft w:val="0"/>
      <w:marRight w:val="0"/>
      <w:marTop w:val="0"/>
      <w:marBottom w:val="0"/>
      <w:divBdr>
        <w:top w:val="none" w:sz="0" w:space="0" w:color="auto"/>
        <w:left w:val="none" w:sz="0" w:space="0" w:color="auto"/>
        <w:bottom w:val="none" w:sz="0" w:space="0" w:color="auto"/>
        <w:right w:val="none" w:sz="0" w:space="0" w:color="auto"/>
      </w:divBdr>
    </w:div>
    <w:div w:id="2119175941">
      <w:bodyDiv w:val="1"/>
      <w:marLeft w:val="0"/>
      <w:marRight w:val="0"/>
      <w:marTop w:val="0"/>
      <w:marBottom w:val="0"/>
      <w:divBdr>
        <w:top w:val="none" w:sz="0" w:space="0" w:color="auto"/>
        <w:left w:val="none" w:sz="0" w:space="0" w:color="auto"/>
        <w:bottom w:val="none" w:sz="0" w:space="0" w:color="auto"/>
        <w:right w:val="none" w:sz="0" w:space="0" w:color="auto"/>
      </w:divBdr>
    </w:div>
    <w:div w:id="21463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47B5-0C71-41D6-8F7B-8DABCBA8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Ա Մ Փ Ո Փ Ա Թ Ե Ր Թ</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https://mul2.gov.am/tasks/8792/oneclick/03ampopatert.docx?token=3aebf2ced75f76342c5721656f5844dd</cp:keywords>
</cp:coreProperties>
</file>