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DB" w:rsidRDefault="00035EDB" w:rsidP="004351B1">
      <w:pPr>
        <w:pStyle w:val="Style14"/>
        <w:widowControl/>
        <w:spacing w:before="100" w:beforeAutospacing="1" w:line="240" w:lineRule="auto"/>
        <w:ind w:firstLine="0"/>
        <w:rPr>
          <w:rStyle w:val="FontStyle27"/>
          <w:rFonts w:ascii="GHEA Grapalat" w:hAnsi="GHEA Grapalat"/>
          <w:noProof/>
          <w:spacing w:val="70"/>
        </w:rPr>
      </w:pPr>
    </w:p>
    <w:p w:rsidR="005A7ADF" w:rsidRPr="00F02855" w:rsidRDefault="005A7ADF" w:rsidP="005A7ADF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F02855">
        <w:rPr>
          <w:rFonts w:ascii="GHEA Grapalat" w:hAnsi="GHEA Grapalat" w:cs="GHEA Grapalat"/>
          <w:b/>
          <w:bCs/>
          <w:sz w:val="24"/>
          <w:szCs w:val="24"/>
        </w:rPr>
        <w:t>ՏԵՂԵԿԱՆՔ</w:t>
      </w:r>
      <w:r w:rsidRPr="00F02855">
        <w:rPr>
          <w:rFonts w:ascii="GHEA Grapalat" w:hAnsi="GHEA Grapalat" w:cs="GHEA Grapalat"/>
          <w:b/>
          <w:bCs/>
          <w:sz w:val="24"/>
          <w:szCs w:val="24"/>
          <w:lang w:val="pt-BR"/>
        </w:rPr>
        <w:t>-</w:t>
      </w:r>
      <w:r w:rsidRPr="00F02855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035EDB" w:rsidRDefault="00035EDB" w:rsidP="00035EDB">
      <w:pPr>
        <w:shd w:val="clear" w:color="auto" w:fill="FFFFFF"/>
        <w:spacing w:after="0" w:line="240" w:lineRule="auto"/>
        <w:ind w:right="15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035EDB" w:rsidRDefault="00035EDB" w:rsidP="00035EDB">
      <w:pPr>
        <w:shd w:val="clear" w:color="auto" w:fill="FFFFFF"/>
        <w:spacing w:after="0"/>
        <w:ind w:right="1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</w:t>
      </w:r>
      <w:r w:rsidR="000B42A1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0B42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2000</w:t>
      </w:r>
      <w:r w:rsidR="000B42A1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0B42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</w:t>
      </w:r>
      <w:r w:rsidR="000B42A1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="000B42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42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3</w:t>
      </w:r>
      <w:r w:rsidR="000B42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="000B42A1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0B42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902</w:t>
      </w:r>
      <w:r w:rsidR="000B42A1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ՈՐՈՇ</w:t>
      </w:r>
      <w:r w:rsidR="000B42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</w:t>
      </w:r>
      <w:r w:rsidR="000B42A1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ՄՆ </w:t>
      </w:r>
      <w:r w:rsidR="000B42A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ՈՒԺԸ ԿՈՐՑՐԱԾ ՃԱՆԱՉԵԼՈՒ</w:t>
      </w:r>
      <w:r w:rsidR="000B42A1" w:rsidRPr="007D65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 ՀՀ ԿԱՌԱՎԱՐՈՒԹՅԱՆ ՈՐՈՇՄԱՆ ԸՆԴՈՒՆՄԱՆ</w:t>
      </w:r>
    </w:p>
    <w:p w:rsidR="003A7AB6" w:rsidRPr="007D6500" w:rsidRDefault="003A7AB6" w:rsidP="00035EDB">
      <w:pPr>
        <w:shd w:val="clear" w:color="auto" w:fill="FFFFFF"/>
        <w:spacing w:after="0"/>
        <w:ind w:right="15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3A7AB6" w:rsidRPr="000B42A1" w:rsidRDefault="003A7AB6" w:rsidP="003A7AB6">
      <w:pPr>
        <w:pStyle w:val="Style14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0B42A1">
        <w:rPr>
          <w:rFonts w:ascii="GHEA Grapalat" w:hAnsi="GHEA Grapalat"/>
          <w:b/>
          <w:lang w:val="hy-AM"/>
        </w:rPr>
        <w:t>Իրավական ակտի ընդունման անհրաժեշտությունը</w:t>
      </w:r>
      <w:r w:rsidRPr="000B42A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0B42A1" w:rsidRPr="000B42A1" w:rsidRDefault="00902F7E" w:rsidP="000B42A1">
      <w:pPr>
        <w:tabs>
          <w:tab w:val="left" w:pos="0"/>
          <w:tab w:val="left" w:pos="567"/>
        </w:tabs>
        <w:spacing w:line="360" w:lineRule="auto"/>
        <w:ind w:firstLine="720"/>
        <w:jc w:val="both"/>
        <w:rPr>
          <w:rFonts w:ascii="GHEA Grapalat" w:hAnsi="GHEA Grapalat" w:cs="Tahoma"/>
          <w:noProof/>
          <w:sz w:val="24"/>
          <w:szCs w:val="24"/>
          <w:lang w:val="hy-AM"/>
        </w:rPr>
      </w:pPr>
      <w:r w:rsidRPr="000B42A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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Հայաստանի Հանրապետության կառավարության 200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>0</w:t>
      </w:r>
      <w:r w:rsidR="00B31A93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թվականի 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</w:rPr>
        <w:t>դեկտեմբերի 31</w:t>
      </w:r>
      <w:r w:rsidR="00B31A93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-ի N 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</w:rPr>
        <w:t>902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որոշ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</w:rPr>
        <w:t>ու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մն 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</w:rPr>
        <w:t>ուժը կորցրած ճանաչելու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մասին ՀՀ կառավարության որոշման</w:t>
      </w:r>
      <w:r w:rsidR="003A7AB6" w:rsidRPr="000B42A1">
        <w:rPr>
          <w:rStyle w:val="FontStyle24"/>
          <w:rFonts w:ascii="GHEA Grapalat" w:hAnsi="GHEA Grapalat"/>
          <w:noProof/>
          <w:sz w:val="24"/>
          <w:szCs w:val="24"/>
        </w:rPr>
        <w:t xml:space="preserve"> նախագծի</w:t>
      </w:r>
      <w:r w:rsidR="00192839" w:rsidRPr="000B42A1">
        <w:rPr>
          <w:rStyle w:val="FontStyle24"/>
          <w:rFonts w:ascii="GHEA Grapalat" w:hAnsi="GHEA Grapalat"/>
          <w:noProof/>
          <w:sz w:val="24"/>
          <w:szCs w:val="24"/>
        </w:rPr>
        <w:t xml:space="preserve"> (</w:t>
      </w:r>
      <w:r w:rsidR="00192839" w:rsidRPr="000B42A1">
        <w:rPr>
          <w:rStyle w:val="FontStyle24"/>
          <w:rFonts w:ascii="GHEA Grapalat" w:hAnsi="GHEA Grapalat"/>
          <w:noProof/>
          <w:sz w:val="24"/>
          <w:szCs w:val="24"/>
          <w:lang w:val="en-GB"/>
        </w:rPr>
        <w:t>այսուհետ՝ Նախագիծ</w:t>
      </w:r>
      <w:r w:rsidR="00192839" w:rsidRPr="000B42A1">
        <w:rPr>
          <w:rStyle w:val="FontStyle24"/>
          <w:rFonts w:ascii="GHEA Grapalat" w:hAnsi="GHEA Grapalat"/>
          <w:noProof/>
          <w:sz w:val="24"/>
          <w:szCs w:val="24"/>
        </w:rPr>
        <w:t>)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ընդունման ան</w:t>
      </w:r>
      <w:r w:rsidR="00DB4631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հրաժեշտությունը պայմանավորված է 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>նշյալ որոշմամբ սահմանված իրավակարգավորումները Եվրասիական տնտեսական միության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  <w:lang w:val="en-GB"/>
        </w:rPr>
        <w:t>(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</w:rPr>
        <w:t>ԵՏՄ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  <w:lang w:val="en-GB"/>
        </w:rPr>
        <w:t>)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միասնական մաքսային կարգավորումներին չհամապատասխանելու հանգամանքով: Մասնավորապես, Եվրասիական տնտեսական միության մասին 2014 թվականի մայիսի 29-ի պայմանագ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softHyphen/>
        <w:t>րի 46-րդ հոդվածի 2-րդ մասի համաձայն՝ ոչ սակագնային կարգավորման միջոցները (արգելքներ և սահմանափակումներ) սահմանվում և կիրառվում են հրապարակայնության ու խտրականության բացառման սկզբունքների հիման վրա՝ Պայմանագրի 7-րդ հավելվածով սահմանված կարգով: Մասնավորապես, Պայմանագրի 7-րդ հավելվածի 3-րդ և 4-րդ կետերի համաձայն՝ Միության տարածքում երրորդ երկրների հետ առևտուր իրականացնելիս կիրառվում են ոչ սակագնային կարգավորման միասնական միջոցներ, իսկ ոչ սակագնային կարգավորման միջոցների սահմանման, կիրառման, երկարաձգման և վերացման մասին որոշումներն ընդունվում են Եվրասիական տնտեսական հանձնաժողովի կողմից։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  <w:r w:rsidR="000B42A1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>Մինչդեռ, ԵՏՄ մաքսային օրենսդրությամբ սահմանված միասնական կարգավորումներին զուգահեռ ներկայումս գործում է ՀՀ կառավարության 31.12.2000թ. Հայաստանի Հանրապետության մաքսային սահմանով ըստ մաքսային ռեժիմների առանձին ապրանքների տեղափոխումն արգելելու մասին N902 որոշումը, որով սահմանվում են մի շարք մաքսային ընթացակարգերով Հայաստանի Հանրապետության մաքսային սահմանով տեղափոխման համար արգելվող ապրանքների ցանկերը: Ընդ որում, նշյալ իրավական ակտով սահմանված արգելքները և սահմանափակումները չեն համապատասխանում Եվրասիական տնտեսական հանձնաժողովի կոլեգիայի 02.04.2015թ. «Ոչ սակագնային կարգավորման միջոցների մասին» N30 որոշմամբ սահմանված</w:t>
      </w:r>
      <w:r w:rsidR="000B42A1" w:rsidRPr="000B42A1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 w:rsidR="000B42A1" w:rsidRPr="000B42A1">
        <w:rPr>
          <w:rFonts w:ascii="GHEA Grapalat" w:hAnsi="GHEA Grapalat" w:cs="Tahoma"/>
          <w:sz w:val="24"/>
          <w:szCs w:val="24"/>
          <w:lang w:val="en-GB"/>
        </w:rPr>
        <w:t>միասնական</w:t>
      </w:r>
      <w:proofErr w:type="spellEnd"/>
      <w:r w:rsidR="000B42A1" w:rsidRPr="000B42A1">
        <w:rPr>
          <w:rFonts w:ascii="GHEA Grapalat" w:hAnsi="GHEA Grapalat" w:cs="Tahoma"/>
          <w:sz w:val="24"/>
          <w:szCs w:val="24"/>
          <w:lang w:val="en-GB"/>
        </w:rPr>
        <w:t xml:space="preserve"> </w:t>
      </w:r>
      <w:proofErr w:type="spellStart"/>
      <w:r w:rsidR="000B42A1" w:rsidRPr="000B42A1">
        <w:rPr>
          <w:rFonts w:ascii="GHEA Grapalat" w:hAnsi="GHEA Grapalat" w:cs="Tahoma"/>
          <w:sz w:val="24"/>
          <w:szCs w:val="24"/>
          <w:lang w:val="en-GB"/>
        </w:rPr>
        <w:t>կարգավորումներին</w:t>
      </w:r>
      <w:proofErr w:type="spellEnd"/>
      <w:r w:rsidR="000B42A1" w:rsidRPr="000B42A1">
        <w:rPr>
          <w:rFonts w:ascii="GHEA Grapalat" w:hAnsi="GHEA Grapalat" w:cs="Tahoma"/>
          <w:sz w:val="24"/>
          <w:szCs w:val="24"/>
          <w:lang w:val="en-GB"/>
        </w:rPr>
        <w:t>:</w:t>
      </w:r>
    </w:p>
    <w:p w:rsidR="00B11AEB" w:rsidRDefault="00B11AEB" w:rsidP="005B4AA1">
      <w:pPr>
        <w:pStyle w:val="Style14"/>
        <w:widowControl/>
        <w:spacing w:line="360" w:lineRule="auto"/>
        <w:ind w:firstLine="540"/>
        <w:jc w:val="both"/>
        <w:rPr>
          <w:rStyle w:val="FontStyle24"/>
          <w:rFonts w:ascii="GHEA Grapalat" w:hAnsi="GHEA Grapalat"/>
          <w:noProof/>
          <w:sz w:val="24"/>
          <w:szCs w:val="24"/>
          <w:lang w:val="hy-AM"/>
        </w:rPr>
      </w:pPr>
    </w:p>
    <w:p w:rsidR="00902F7E" w:rsidRDefault="00B11AEB" w:rsidP="005B4AA1">
      <w:pPr>
        <w:pStyle w:val="Style14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Style w:val="FontStyle24"/>
          <w:rFonts w:ascii="GHEA Grapalat" w:hAnsi="GHEA Grapalat"/>
          <w:noProof/>
          <w:sz w:val="24"/>
          <w:szCs w:val="24"/>
        </w:rPr>
      </w:pPr>
      <w:r w:rsidRPr="00F02855">
        <w:rPr>
          <w:rFonts w:ascii="GHEA Grapalat" w:hAnsi="GHEA Grapalat"/>
          <w:b/>
          <w:lang w:val="hy-AM"/>
        </w:rPr>
        <w:t>Ընթացիկ իրավիճակը և խնդիրները</w:t>
      </w:r>
      <w:r w:rsidR="00902F7E" w:rsidRPr="00EA60B8">
        <w:rPr>
          <w:rStyle w:val="FontStyle24"/>
          <w:rFonts w:ascii="GHEA Grapalat" w:hAnsi="GHEA Grapalat"/>
          <w:noProof/>
          <w:sz w:val="24"/>
          <w:szCs w:val="24"/>
        </w:rPr>
        <w:t xml:space="preserve"> </w:t>
      </w:r>
    </w:p>
    <w:p w:rsidR="007B0BE6" w:rsidRDefault="007B0BE6" w:rsidP="009A4ADF">
      <w:pPr>
        <w:pStyle w:val="Style14"/>
        <w:widowControl/>
        <w:tabs>
          <w:tab w:val="left" w:pos="360"/>
        </w:tabs>
        <w:spacing w:line="360" w:lineRule="auto"/>
        <w:ind w:firstLine="0"/>
        <w:jc w:val="both"/>
        <w:rPr>
          <w:rStyle w:val="FontStyle24"/>
          <w:rFonts w:ascii="GHEA Grapalat" w:hAnsi="GHEA Grapalat"/>
          <w:noProof/>
          <w:sz w:val="24"/>
          <w:szCs w:val="24"/>
        </w:rPr>
      </w:pP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>Եվրասիական տնտեսական հանձնաժողովի կոլեգիայի 02.04.2015թ. «Ոչ սակագնային կարգավորման միջոցների մասին» N30 որոշմա</w:t>
      </w:r>
      <w:r>
        <w:rPr>
          <w:rStyle w:val="FontStyle24"/>
          <w:rFonts w:ascii="GHEA Grapalat" w:hAnsi="GHEA Grapalat"/>
          <w:noProof/>
          <w:sz w:val="24"/>
          <w:szCs w:val="24"/>
        </w:rPr>
        <w:t xml:space="preserve">նը և դրա հիման վրա մշակված </w:t>
      </w:r>
      <w:r>
        <w:rPr>
          <w:rFonts w:ascii="GHEA Grapalat" w:hAnsi="GHEA Grapalat" w:cs="Tahoma"/>
        </w:rPr>
        <w:t xml:space="preserve">ՀՀ </w:t>
      </w:r>
      <w:proofErr w:type="spellStart"/>
      <w:r>
        <w:rPr>
          <w:rFonts w:ascii="GHEA Grapalat" w:hAnsi="GHEA Grapalat" w:cs="Tahoma"/>
        </w:rPr>
        <w:t>կառավարության</w:t>
      </w:r>
      <w:proofErr w:type="spellEnd"/>
      <w:r>
        <w:rPr>
          <w:rFonts w:ascii="GHEA Grapalat" w:hAnsi="GHEA Grapalat" w:cs="Tahoma"/>
        </w:rPr>
        <w:t xml:space="preserve"> 25.12.2014թ. N 1524-Ն, ՀՀ </w:t>
      </w:r>
      <w:proofErr w:type="spellStart"/>
      <w:r>
        <w:rPr>
          <w:rFonts w:ascii="GHEA Grapalat" w:hAnsi="GHEA Grapalat" w:cs="Tahoma"/>
        </w:rPr>
        <w:t>կառավարության</w:t>
      </w:r>
      <w:proofErr w:type="spellEnd"/>
      <w:r>
        <w:rPr>
          <w:rFonts w:ascii="GHEA Grapalat" w:hAnsi="GHEA Grapalat" w:cs="Tahoma"/>
        </w:rPr>
        <w:t xml:space="preserve"> 2015 </w:t>
      </w:r>
      <w:proofErr w:type="spellStart"/>
      <w:r>
        <w:rPr>
          <w:rFonts w:ascii="GHEA Grapalat" w:hAnsi="GHEA Grapalat" w:cs="Tahoma"/>
        </w:rPr>
        <w:t>թվականի</w:t>
      </w:r>
      <w:proofErr w:type="spellEnd"/>
      <w:r>
        <w:rPr>
          <w:rFonts w:ascii="GHEA Grapalat" w:hAnsi="GHEA Grapalat" w:cs="Tahoma"/>
        </w:rPr>
        <w:t xml:space="preserve"> </w:t>
      </w:r>
      <w:proofErr w:type="spellStart"/>
      <w:r>
        <w:rPr>
          <w:rFonts w:ascii="GHEA Grapalat" w:hAnsi="GHEA Grapalat" w:cs="Tahoma"/>
        </w:rPr>
        <w:t>փետրվարի</w:t>
      </w:r>
      <w:proofErr w:type="spellEnd"/>
      <w:r>
        <w:rPr>
          <w:rFonts w:ascii="GHEA Grapalat" w:hAnsi="GHEA Grapalat" w:cs="Tahoma"/>
        </w:rPr>
        <w:t xml:space="preserve"> 5-ի </w:t>
      </w:r>
      <w:proofErr w:type="spellStart"/>
      <w:r>
        <w:rPr>
          <w:rFonts w:ascii="GHEA Grapalat" w:hAnsi="GHEA Grapalat" w:cs="Tahoma"/>
        </w:rPr>
        <w:t>թիվ</w:t>
      </w:r>
      <w:proofErr w:type="spellEnd"/>
      <w:r>
        <w:rPr>
          <w:rFonts w:ascii="GHEA Grapalat" w:hAnsi="GHEA Grapalat" w:cs="Tahoma"/>
        </w:rPr>
        <w:t xml:space="preserve"> 90-Ն</w:t>
      </w:r>
      <w:r w:rsidR="00F30442">
        <w:rPr>
          <w:rFonts w:ascii="GHEA Grapalat" w:hAnsi="GHEA Grapalat" w:cs="Tahoma"/>
        </w:rPr>
        <w:t xml:space="preserve"> </w:t>
      </w:r>
      <w:proofErr w:type="spellStart"/>
      <w:r w:rsidR="00F30442">
        <w:rPr>
          <w:rFonts w:ascii="GHEA Grapalat" w:hAnsi="GHEA Grapalat" w:cs="Tahoma"/>
        </w:rPr>
        <w:t>որոշումներին</w:t>
      </w:r>
      <w:proofErr w:type="spellEnd"/>
      <w:r w:rsidR="00F30442">
        <w:rPr>
          <w:rFonts w:ascii="GHEA Grapalat" w:hAnsi="GHEA Grapalat" w:cs="Tahoma"/>
        </w:rPr>
        <w:t xml:space="preserve"> </w:t>
      </w:r>
      <w:proofErr w:type="spellStart"/>
      <w:r w:rsidR="00F30442">
        <w:rPr>
          <w:rFonts w:ascii="GHEA Grapalat" w:hAnsi="GHEA Grapalat" w:cs="Tahoma"/>
        </w:rPr>
        <w:t>զուգահեռ</w:t>
      </w:r>
      <w:proofErr w:type="spellEnd"/>
      <w:r w:rsidR="00F30442">
        <w:rPr>
          <w:rFonts w:ascii="GHEA Grapalat" w:hAnsi="GHEA Grapalat" w:cs="Tahoma"/>
        </w:rPr>
        <w:t xml:space="preserve"> </w:t>
      </w:r>
      <w:proofErr w:type="spellStart"/>
      <w:r w:rsidR="00F30442">
        <w:rPr>
          <w:rFonts w:ascii="GHEA Grapalat" w:hAnsi="GHEA Grapalat" w:cs="Tahoma"/>
        </w:rPr>
        <w:t>ներկայումս</w:t>
      </w:r>
      <w:proofErr w:type="spellEnd"/>
      <w:r w:rsidR="00F30442">
        <w:rPr>
          <w:rFonts w:ascii="GHEA Grapalat" w:hAnsi="GHEA Grapalat" w:cs="Tahoma"/>
        </w:rPr>
        <w:t xml:space="preserve"> </w:t>
      </w:r>
      <w:proofErr w:type="spellStart"/>
      <w:r w:rsidR="00F30442">
        <w:rPr>
          <w:rFonts w:ascii="GHEA Grapalat" w:hAnsi="GHEA Grapalat" w:cs="Tahoma"/>
        </w:rPr>
        <w:t>գործում</w:t>
      </w:r>
      <w:proofErr w:type="spellEnd"/>
      <w:r w:rsidR="00F30442">
        <w:rPr>
          <w:rFonts w:ascii="GHEA Grapalat" w:hAnsi="GHEA Grapalat" w:cs="Tahoma"/>
        </w:rPr>
        <w:t xml:space="preserve"> է </w:t>
      </w:r>
      <w:r w:rsidR="00F30442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ՀՀ կառավարության 31.12.2000թ. N902 որոշումը</w:t>
      </w:r>
      <w:r w:rsidR="00F30442">
        <w:rPr>
          <w:rStyle w:val="FontStyle24"/>
          <w:rFonts w:ascii="GHEA Grapalat" w:hAnsi="GHEA Grapalat"/>
          <w:noProof/>
          <w:sz w:val="24"/>
          <w:szCs w:val="24"/>
        </w:rPr>
        <w:t>, որով սահմանված արգելքները և սահմանափակումները, ըստ էության, չեն համապատասխանում վերոնշյալ իրավական ակտերով սահմանված ոչ սակագնային կարգավորման միջոցներին:</w:t>
      </w:r>
    </w:p>
    <w:p w:rsidR="00930E89" w:rsidRPr="0027572B" w:rsidRDefault="00930E89" w:rsidP="00930E89">
      <w:pPr>
        <w:pStyle w:val="Style14"/>
        <w:widowControl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rFonts w:ascii="GHEA Grapalat" w:hAnsi="GHEA Grapalat" w:cs="Tahoma"/>
          <w:noProof/>
        </w:rPr>
      </w:pPr>
      <w:proofErr w:type="spellStart"/>
      <w:r w:rsidRPr="00F02855">
        <w:rPr>
          <w:rFonts w:ascii="GHEA Grapalat" w:hAnsi="GHEA Grapalat"/>
          <w:b/>
        </w:rPr>
        <w:t>Կարգավորման</w:t>
      </w:r>
      <w:proofErr w:type="spellEnd"/>
      <w:r w:rsidRPr="00F02855">
        <w:rPr>
          <w:rFonts w:ascii="GHEA Grapalat" w:hAnsi="GHEA Grapalat"/>
          <w:b/>
          <w:lang w:val="af-ZA"/>
        </w:rPr>
        <w:t xml:space="preserve"> </w:t>
      </w:r>
      <w:proofErr w:type="spellStart"/>
      <w:r w:rsidRPr="00F02855">
        <w:rPr>
          <w:rFonts w:ascii="GHEA Grapalat" w:hAnsi="GHEA Grapalat"/>
          <w:b/>
        </w:rPr>
        <w:t>նպատակը</w:t>
      </w:r>
      <w:proofErr w:type="spellEnd"/>
      <w:r w:rsidRPr="00F02855">
        <w:rPr>
          <w:rFonts w:ascii="GHEA Grapalat" w:hAnsi="GHEA Grapalat"/>
          <w:b/>
          <w:lang w:val="af-ZA"/>
        </w:rPr>
        <w:t xml:space="preserve"> </w:t>
      </w:r>
      <w:r w:rsidRPr="00F02855">
        <w:rPr>
          <w:rFonts w:ascii="GHEA Grapalat" w:hAnsi="GHEA Grapalat"/>
          <w:b/>
        </w:rPr>
        <w:t>և</w:t>
      </w:r>
      <w:r w:rsidRPr="00F02855">
        <w:rPr>
          <w:rFonts w:ascii="GHEA Grapalat" w:hAnsi="GHEA Grapalat"/>
          <w:b/>
          <w:lang w:val="af-ZA"/>
        </w:rPr>
        <w:t xml:space="preserve"> </w:t>
      </w:r>
      <w:proofErr w:type="spellStart"/>
      <w:r w:rsidRPr="00F02855">
        <w:rPr>
          <w:rFonts w:ascii="GHEA Grapalat" w:hAnsi="GHEA Grapalat"/>
          <w:b/>
        </w:rPr>
        <w:t>բնույթը</w:t>
      </w:r>
      <w:proofErr w:type="spellEnd"/>
    </w:p>
    <w:p w:rsidR="007E310E" w:rsidRDefault="004632F4" w:rsidP="007E310E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</w:t>
      </w:r>
      <w:r w:rsidR="00F70306">
        <w:rPr>
          <w:rFonts w:ascii="GHEA Grapalat" w:hAnsi="GHEA Grapalat"/>
          <w:sz w:val="24"/>
          <w:szCs w:val="24"/>
          <w:lang w:val="af-ZA"/>
        </w:rPr>
        <w:t>ախագծով</w:t>
      </w:r>
      <w:r w:rsidR="00F70306" w:rsidRPr="00F028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A4ADF">
        <w:rPr>
          <w:rFonts w:ascii="GHEA Grapalat" w:hAnsi="GHEA Grapalat"/>
          <w:sz w:val="24"/>
          <w:szCs w:val="24"/>
          <w:lang w:val="af-ZA"/>
        </w:rPr>
        <w:t xml:space="preserve">ուժը կորցրած կճանաչվի </w:t>
      </w:r>
      <w:r w:rsidR="009A4ADF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>ՀՀ կառավարության 31.12.2000թ. Հայաստանի Հանրապետության մաքսային սահմանով ըստ մաքսային ռեժիմների առանձին ապրանքների տեղափոխումն արգելելու մասին N902 որոշումը</w:t>
      </w:r>
      <w:r w:rsidR="007E310E">
        <w:rPr>
          <w:rStyle w:val="FontStyle24"/>
          <w:rFonts w:ascii="GHEA Grapalat" w:hAnsi="GHEA Grapalat"/>
          <w:noProof/>
          <w:sz w:val="24"/>
          <w:szCs w:val="24"/>
        </w:rPr>
        <w:t xml:space="preserve">, ինչն էլ հնարավորություն կտա չշեղվել ԵՏՄ միասնական մաքսային </w:t>
      </w:r>
      <w:r w:rsidR="007E310E">
        <w:rPr>
          <w:rStyle w:val="FontStyle24"/>
          <w:rFonts w:ascii="GHEA Grapalat" w:hAnsi="GHEA Grapalat"/>
          <w:noProof/>
          <w:sz w:val="24"/>
          <w:szCs w:val="24"/>
          <w:lang w:val="en-GB"/>
        </w:rPr>
        <w:t>(</w:t>
      </w:r>
      <w:r w:rsidR="007E310E">
        <w:rPr>
          <w:rStyle w:val="FontStyle24"/>
          <w:rFonts w:ascii="GHEA Grapalat" w:hAnsi="GHEA Grapalat"/>
          <w:noProof/>
          <w:sz w:val="24"/>
          <w:szCs w:val="24"/>
        </w:rPr>
        <w:t>ոչ սակագնային</w:t>
      </w:r>
      <w:r w:rsidR="007E310E">
        <w:rPr>
          <w:rStyle w:val="FontStyle24"/>
          <w:rFonts w:ascii="GHEA Grapalat" w:hAnsi="GHEA Grapalat"/>
          <w:noProof/>
          <w:sz w:val="24"/>
          <w:szCs w:val="24"/>
          <w:lang w:val="en-GB"/>
        </w:rPr>
        <w:t>)</w:t>
      </w:r>
      <w:r w:rsidR="007E310E">
        <w:rPr>
          <w:rStyle w:val="FontStyle24"/>
          <w:rFonts w:ascii="GHEA Grapalat" w:hAnsi="GHEA Grapalat"/>
          <w:noProof/>
          <w:sz w:val="24"/>
          <w:szCs w:val="24"/>
        </w:rPr>
        <w:t xml:space="preserve"> կարգավորումներից</w:t>
      </w:r>
      <w:r w:rsidR="009210D2" w:rsidRPr="009210D2">
        <w:rPr>
          <w:rFonts w:ascii="GHEA Grapalat" w:hAnsi="GHEA Grapalat"/>
          <w:sz w:val="24"/>
          <w:szCs w:val="24"/>
          <w:lang w:val="af-ZA"/>
        </w:rPr>
        <w:t>:</w:t>
      </w:r>
    </w:p>
    <w:p w:rsidR="00192839" w:rsidRPr="009210D2" w:rsidRDefault="00192839" w:rsidP="007E310E">
      <w:pPr>
        <w:tabs>
          <w:tab w:val="left" w:pos="567"/>
          <w:tab w:val="left" w:pos="709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210D2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4632F4" w:rsidRDefault="00192839" w:rsidP="004632F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92839">
        <w:rPr>
          <w:rFonts w:ascii="GHEA Grapalat" w:hAnsi="GHEA Grapalat" w:cs="Arial"/>
          <w:sz w:val="24"/>
          <w:szCs w:val="24"/>
        </w:rPr>
        <w:t>Նախագիծը</w:t>
      </w:r>
      <w:proofErr w:type="spellEnd"/>
      <w:r w:rsidRPr="0019283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92839">
        <w:rPr>
          <w:rFonts w:ascii="GHEA Grapalat" w:hAnsi="GHEA Grapalat"/>
          <w:sz w:val="24"/>
          <w:szCs w:val="24"/>
        </w:rPr>
        <w:t>մշակվել</w:t>
      </w:r>
      <w:proofErr w:type="spellEnd"/>
      <w:r w:rsidRPr="001928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2839">
        <w:rPr>
          <w:rFonts w:ascii="GHEA Grapalat" w:hAnsi="GHEA Grapalat"/>
          <w:sz w:val="24"/>
          <w:szCs w:val="24"/>
        </w:rPr>
        <w:t>է</w:t>
      </w:r>
      <w:r w:rsidRPr="001928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2839">
        <w:rPr>
          <w:rFonts w:ascii="GHEA Grapalat" w:hAnsi="GHEA Grapalat"/>
          <w:sz w:val="24"/>
          <w:szCs w:val="24"/>
        </w:rPr>
        <w:t>ՀՀ</w:t>
      </w:r>
      <w:r w:rsidRPr="0019283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պետական եկամուտների կոմիտեի համապատասխան ստորաբաժանման </w:t>
      </w:r>
      <w:bookmarkStart w:id="0" w:name="_GoBack"/>
      <w:bookmarkEnd w:id="0"/>
      <w:proofErr w:type="spellStart"/>
      <w:r w:rsidRPr="00192839">
        <w:rPr>
          <w:rFonts w:ascii="GHEA Grapalat" w:hAnsi="GHEA Grapalat"/>
          <w:sz w:val="24"/>
          <w:szCs w:val="24"/>
        </w:rPr>
        <w:t>կողմից</w:t>
      </w:r>
      <w:proofErr w:type="spellEnd"/>
      <w:r w:rsidRPr="00192839">
        <w:rPr>
          <w:rFonts w:ascii="GHEA Grapalat" w:hAnsi="GHEA Grapalat"/>
          <w:sz w:val="24"/>
          <w:szCs w:val="24"/>
          <w:lang w:val="af-ZA"/>
        </w:rPr>
        <w:t>:</w:t>
      </w:r>
    </w:p>
    <w:p w:rsidR="00035EDB" w:rsidRPr="004632F4" w:rsidRDefault="00035EDB" w:rsidP="004632F4">
      <w:pPr>
        <w:pStyle w:val="ListParagraph"/>
        <w:numPr>
          <w:ilvl w:val="0"/>
          <w:numId w:val="1"/>
        </w:numPr>
        <w:tabs>
          <w:tab w:val="left" w:pos="450"/>
          <w:tab w:val="left" w:pos="720"/>
        </w:tabs>
        <w:spacing w:after="0" w:line="360" w:lineRule="auto"/>
        <w:ind w:left="0" w:firstLine="0"/>
        <w:jc w:val="both"/>
        <w:rPr>
          <w:rStyle w:val="FontStyle27"/>
          <w:rFonts w:ascii="GHEA Grapalat" w:hAnsi="GHEA Grapalat" w:cstheme="minorBidi"/>
          <w:b w:val="0"/>
          <w:bCs w:val="0"/>
          <w:sz w:val="24"/>
          <w:szCs w:val="24"/>
          <w:lang w:val="af-ZA"/>
        </w:rPr>
      </w:pPr>
      <w:r w:rsidRPr="004632F4">
        <w:rPr>
          <w:rStyle w:val="FontStyle27"/>
          <w:rFonts w:ascii="GHEA Grapalat" w:hAnsi="GHEA Grapalat"/>
          <w:noProof/>
          <w:sz w:val="24"/>
          <w:szCs w:val="24"/>
          <w:lang w:val="hy-AM"/>
        </w:rPr>
        <w:t>Ակնկալվող</w:t>
      </w:r>
      <w:r w:rsidRPr="004632F4">
        <w:rPr>
          <w:rStyle w:val="FontStyle27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4632F4">
        <w:rPr>
          <w:rStyle w:val="FontStyle27"/>
          <w:rFonts w:ascii="GHEA Grapalat" w:hAnsi="GHEA Grapalat"/>
          <w:noProof/>
          <w:sz w:val="24"/>
          <w:szCs w:val="24"/>
          <w:lang w:val="hy-AM"/>
        </w:rPr>
        <w:t>արդյունքը</w:t>
      </w:r>
    </w:p>
    <w:p w:rsidR="00035EDB" w:rsidRPr="004632F4" w:rsidRDefault="004632F4" w:rsidP="004632F4">
      <w:pPr>
        <w:pStyle w:val="Style16"/>
        <w:widowControl/>
        <w:spacing w:before="62" w:line="360" w:lineRule="auto"/>
        <w:jc w:val="both"/>
        <w:rPr>
          <w:rFonts w:ascii="GHEA Grapalat" w:hAnsi="GHEA Grapalat"/>
          <w:lang w:val="en-GB"/>
        </w:rPr>
      </w:pPr>
      <w:r>
        <w:rPr>
          <w:rStyle w:val="FontStyle24"/>
          <w:rFonts w:ascii="GHEA Grapalat" w:hAnsi="GHEA Grapalat"/>
          <w:noProof/>
          <w:sz w:val="24"/>
          <w:szCs w:val="24"/>
          <w:lang w:val="pt-BR"/>
        </w:rPr>
        <w:t>Նախագծի</w:t>
      </w:r>
      <w:r w:rsidR="00C73F65" w:rsidRPr="00902F7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5EDB" w:rsidRPr="00E95C38">
        <w:rPr>
          <w:rStyle w:val="Strong"/>
          <w:rFonts w:ascii="GHEA Grapalat" w:hAnsi="GHEA Grapalat" w:cs="Sylfaen"/>
          <w:b w:val="0"/>
          <w:color w:val="000000"/>
          <w:lang w:val="hy-AM"/>
        </w:rPr>
        <w:t>ընդունումը</w:t>
      </w:r>
      <w:r w:rsidR="00035EDB" w:rsidRPr="00902F7E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</w:t>
      </w:r>
      <w:r w:rsidR="00035EDB" w:rsidRPr="00E95C38">
        <w:rPr>
          <w:rStyle w:val="Strong"/>
          <w:rFonts w:ascii="GHEA Grapalat" w:hAnsi="GHEA Grapalat" w:cs="Sylfaen"/>
          <w:b w:val="0"/>
          <w:color w:val="000000"/>
          <w:lang w:val="hy-AM"/>
        </w:rPr>
        <w:t>հնարավորություն</w:t>
      </w:r>
      <w:r w:rsidR="00035EDB" w:rsidRPr="00902F7E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</w:t>
      </w:r>
      <w:r w:rsidR="00035EDB" w:rsidRPr="00E95C38">
        <w:rPr>
          <w:rStyle w:val="Strong"/>
          <w:rFonts w:ascii="GHEA Grapalat" w:hAnsi="GHEA Grapalat" w:cs="Sylfaen"/>
          <w:b w:val="0"/>
          <w:color w:val="000000"/>
          <w:lang w:val="hy-AM"/>
        </w:rPr>
        <w:t>կընձեռի</w:t>
      </w:r>
      <w:r w:rsidR="00035EDB" w:rsidRPr="00902F7E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lang w:val="pt-BR"/>
        </w:rPr>
        <w:t>առավել ամբողջական</w:t>
      </w:r>
      <w:r w:rsidR="007E310E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և հստակ կիրառելի դարձնել </w:t>
      </w:r>
      <w:r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</w:t>
      </w:r>
      <w:r w:rsidR="007E310E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ԵՏՄ մաքսային օրենսդրությամբ սահմանված միասնական </w:t>
      </w:r>
      <w:r w:rsidR="007E310E">
        <w:rPr>
          <w:rStyle w:val="FontStyle24"/>
          <w:rFonts w:ascii="GHEA Grapalat" w:hAnsi="GHEA Grapalat"/>
          <w:noProof/>
          <w:sz w:val="24"/>
          <w:szCs w:val="24"/>
        </w:rPr>
        <w:t xml:space="preserve">ոչ սակագնային </w:t>
      </w:r>
      <w:r w:rsidR="007E310E"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>կարգավորումներ</w:t>
      </w:r>
      <w:r w:rsidR="007E310E">
        <w:rPr>
          <w:rStyle w:val="FontStyle24"/>
          <w:rFonts w:ascii="GHEA Grapalat" w:hAnsi="GHEA Grapalat"/>
          <w:noProof/>
          <w:sz w:val="24"/>
          <w:szCs w:val="24"/>
        </w:rPr>
        <w:t>ը, արգելքները և սահմանափակումները</w:t>
      </w:r>
      <w:r>
        <w:rPr>
          <w:rFonts w:ascii="GHEA Grapalat" w:hAnsi="GHEA Grapalat" w:cs="Arial"/>
          <w:color w:val="000000"/>
          <w:lang w:val="en-GB"/>
        </w:rPr>
        <w:t>:</w:t>
      </w:r>
      <w:r>
        <w:rPr>
          <w:rStyle w:val="Strong"/>
          <w:rFonts w:ascii="GHEA Grapalat" w:hAnsi="GHEA Grapalat" w:cs="Sylfaen"/>
          <w:b w:val="0"/>
          <w:color w:val="000000"/>
          <w:lang w:val="en-GB"/>
        </w:rPr>
        <w:t xml:space="preserve"> </w:t>
      </w:r>
    </w:p>
    <w:p w:rsidR="00035EDB" w:rsidRPr="00BB2EDE" w:rsidRDefault="00902F7E" w:rsidP="00BB2EDE">
      <w:pPr>
        <w:pStyle w:val="Style16"/>
        <w:widowControl/>
        <w:tabs>
          <w:tab w:val="left" w:pos="5985"/>
        </w:tabs>
        <w:jc w:val="both"/>
        <w:rPr>
          <w:rStyle w:val="FontStyle27"/>
          <w:rFonts w:ascii="GHEA Grapalat" w:hAnsi="GHEA Grapalat"/>
          <w:noProof/>
          <w:spacing w:val="70"/>
          <w:lang w:val="pt-BR"/>
        </w:rPr>
      </w:pPr>
      <w:r>
        <w:rPr>
          <w:rStyle w:val="FontStyle27"/>
          <w:rFonts w:ascii="GHEA Grapalat" w:hAnsi="GHEA Grapalat"/>
          <w:noProof/>
          <w:spacing w:val="70"/>
          <w:lang w:val="pt-BR"/>
        </w:rPr>
        <w:tab/>
      </w:r>
    </w:p>
    <w:p w:rsidR="00C04744" w:rsidRDefault="000B3CE9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  <w:r>
        <w:rPr>
          <w:rStyle w:val="FontStyle27"/>
          <w:rFonts w:ascii="GHEA Grapalat" w:hAnsi="GHEA Grapalat"/>
          <w:noProof/>
          <w:spacing w:val="70"/>
          <w:lang w:val="hy-AM"/>
        </w:rPr>
        <w:t xml:space="preserve">                     </w:t>
      </w: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9210D2" w:rsidRDefault="009210D2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730985" w:rsidRDefault="00730985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C04744" w:rsidRDefault="00C04744" w:rsidP="000B3CE9">
      <w:pPr>
        <w:pStyle w:val="Style16"/>
        <w:widowControl/>
        <w:jc w:val="both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035EDB" w:rsidRDefault="00035EDB" w:rsidP="00C04744">
      <w:pPr>
        <w:pStyle w:val="Style16"/>
        <w:widowControl/>
        <w:rPr>
          <w:rStyle w:val="FontStyle27"/>
          <w:rFonts w:ascii="GHEA Grapalat" w:hAnsi="GHEA Grapalat"/>
          <w:noProof/>
          <w:spacing w:val="70"/>
          <w:lang w:val="pt-BR"/>
        </w:rPr>
      </w:pPr>
      <w:r>
        <w:rPr>
          <w:rStyle w:val="FontStyle27"/>
          <w:rFonts w:ascii="GHEA Grapalat" w:hAnsi="GHEA Grapalat"/>
          <w:noProof/>
          <w:spacing w:val="70"/>
          <w:lang w:val="hy-AM"/>
        </w:rPr>
        <w:t xml:space="preserve">ՏԵՂԵԿԱՆՔ </w:t>
      </w:r>
      <w:r>
        <w:rPr>
          <w:rStyle w:val="FontStyle27"/>
          <w:rFonts w:ascii="GHEA Grapalat" w:hAnsi="GHEA Grapalat"/>
          <w:noProof/>
          <w:spacing w:val="70"/>
          <w:lang w:val="pt-BR"/>
        </w:rPr>
        <w:t>1</w:t>
      </w:r>
    </w:p>
    <w:p w:rsidR="00035EDB" w:rsidRDefault="00035EDB" w:rsidP="00035EDB">
      <w:pPr>
        <w:pStyle w:val="Style16"/>
        <w:widowControl/>
        <w:ind w:left="3859"/>
        <w:jc w:val="both"/>
        <w:rPr>
          <w:rStyle w:val="FontStyle27"/>
          <w:rFonts w:ascii="GHEA Grapalat" w:hAnsi="GHEA Grapalat"/>
          <w:noProof/>
          <w:spacing w:val="70"/>
          <w:lang w:val="pt-BR"/>
        </w:rPr>
      </w:pPr>
    </w:p>
    <w:p w:rsidR="00035EDB" w:rsidRPr="000B3CE9" w:rsidRDefault="00FD703C" w:rsidP="000B3CE9">
      <w:pPr>
        <w:pStyle w:val="Style10"/>
        <w:widowControl/>
        <w:spacing w:after="480" w:line="240" w:lineRule="auto"/>
        <w:ind w:left="302" w:firstLine="0"/>
        <w:jc w:val="center"/>
        <w:rPr>
          <w:rFonts w:ascii="GHEA Grapalat" w:hAnsi="GHEA Grapalat" w:cs="Tahoma"/>
          <w:b/>
          <w:bCs/>
          <w:noProof/>
          <w:sz w:val="22"/>
          <w:szCs w:val="22"/>
          <w:lang w:val="pt-BR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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2000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ԴԵԿՏԵՄԲԵՐ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3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-Ի N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902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ՈՐՈՇ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ՈՒ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ՄՆ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ՈՒԺԸ ԿՈՐՑՐԱԾ ՃԱՆԱՉԵԼՈՒ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</w:t>
      </w:r>
      <w:r w:rsidR="00D437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41404C" w:rsidRPr="0041404C">
        <w:rPr>
          <w:rStyle w:val="FontStyle24"/>
          <w:rFonts w:ascii="GHEA Grapalat" w:hAnsi="GHEA Grapalat"/>
          <w:b/>
          <w:noProof/>
          <w:lang w:val="hy-AM"/>
        </w:rPr>
        <w:t>ՀՀ ԿԱՌԱՎԱՐՈՒԹՅԱՆ ՈՐՈՇՄԱՆ ԸՆԴՈՒՆՄԱՆ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ԿԱՊԱԿՑՈՒԹՅԱՄԲ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ԱՅԼ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ՆՈՐՄԱՏԻՎ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ԻՐԱՎԱԿԱՆ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ԱԿՏԵՐԻ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ԸՆԴՈՒՆՄԱՆ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ԱՆՀՐԱԺԵՇՏՈՒԹՅԱՆ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ՎԵՐԱԲԵՐՅԱԼ</w:t>
      </w:r>
    </w:p>
    <w:p w:rsidR="00035EDB" w:rsidRDefault="00FD703C" w:rsidP="004351B1">
      <w:pPr>
        <w:pStyle w:val="Style15"/>
        <w:widowControl/>
        <w:spacing w:before="199" w:line="360" w:lineRule="auto"/>
        <w:ind w:firstLine="526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</w:pPr>
      <w:r w:rsidRPr="000B42A1">
        <w:rPr>
          <w:rFonts w:ascii="GHEA Grapalat" w:hAnsi="GHEA Grapalat"/>
          <w:bCs/>
          <w:color w:val="000000"/>
          <w:shd w:val="clear" w:color="auto" w:fill="FFFFFF"/>
          <w:lang w:val="hy-AM"/>
        </w:rPr>
        <w:t>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Հայաստանի Հանրապետության կառավարության 2000 թվականի </w:t>
      </w:r>
      <w:r w:rsidRPr="000B42A1">
        <w:rPr>
          <w:rStyle w:val="FontStyle24"/>
          <w:rFonts w:ascii="GHEA Grapalat" w:hAnsi="GHEA Grapalat"/>
          <w:noProof/>
          <w:sz w:val="24"/>
          <w:szCs w:val="24"/>
        </w:rPr>
        <w:t>դեկտեմբերի 31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-ի N </w:t>
      </w:r>
      <w:r w:rsidRPr="000B42A1">
        <w:rPr>
          <w:rStyle w:val="FontStyle24"/>
          <w:rFonts w:ascii="GHEA Grapalat" w:hAnsi="GHEA Grapalat"/>
          <w:noProof/>
          <w:sz w:val="24"/>
          <w:szCs w:val="24"/>
        </w:rPr>
        <w:t>902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որոշ</w:t>
      </w:r>
      <w:r w:rsidRPr="000B42A1">
        <w:rPr>
          <w:rStyle w:val="FontStyle24"/>
          <w:rFonts w:ascii="GHEA Grapalat" w:hAnsi="GHEA Grapalat"/>
          <w:noProof/>
          <w:sz w:val="24"/>
          <w:szCs w:val="24"/>
        </w:rPr>
        <w:t>ու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մն </w:t>
      </w:r>
      <w:r w:rsidRPr="000B42A1">
        <w:rPr>
          <w:rStyle w:val="FontStyle24"/>
          <w:rFonts w:ascii="GHEA Grapalat" w:hAnsi="GHEA Grapalat"/>
          <w:noProof/>
          <w:sz w:val="24"/>
          <w:szCs w:val="24"/>
        </w:rPr>
        <w:t>ուժը կորցրած ճանաչելու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մասին</w:t>
      </w:r>
      <w:r w:rsidR="00D4375E" w:rsidRPr="001338BC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Հայաստանի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Հանրապետության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կառավարության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որոշման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ընդունմամբ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այլ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իրավական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ակտերի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ընդունում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չի</w:t>
      </w:r>
      <w:r w:rsidR="00035EDB" w:rsidRPr="001338B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 w:eastAsia="ru-RU"/>
        </w:rPr>
        <w:t xml:space="preserve"> </w:t>
      </w:r>
      <w:r w:rsidR="00035EDB" w:rsidRPr="001338BC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նախատեսվում</w:t>
      </w:r>
      <w:r w:rsidR="00E95C3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  <w:t>։</w:t>
      </w:r>
    </w:p>
    <w:p w:rsidR="004632F4" w:rsidRDefault="004632F4" w:rsidP="004351B1">
      <w:pPr>
        <w:pStyle w:val="Style15"/>
        <w:widowControl/>
        <w:spacing w:before="199" w:line="360" w:lineRule="auto"/>
        <w:ind w:firstLine="526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 w:eastAsia="ru-RU"/>
        </w:rPr>
      </w:pPr>
    </w:p>
    <w:p w:rsidR="004632F4" w:rsidRPr="00EB1B3A" w:rsidRDefault="004632F4" w:rsidP="004351B1">
      <w:pPr>
        <w:pStyle w:val="Style15"/>
        <w:widowControl/>
        <w:spacing w:before="199" w:line="360" w:lineRule="auto"/>
        <w:ind w:firstLine="526"/>
        <w:rPr>
          <w:rStyle w:val="FontStyle27"/>
          <w:rFonts w:ascii="GHEA Grapalat" w:hAnsi="GHEA Grapalat"/>
          <w:b w:val="0"/>
          <w:bCs w:val="0"/>
          <w:noProof/>
          <w:sz w:val="24"/>
          <w:szCs w:val="24"/>
          <w:lang w:val="hy-AM"/>
        </w:rPr>
      </w:pPr>
    </w:p>
    <w:p w:rsidR="00035EDB" w:rsidRDefault="00035EDB" w:rsidP="00035EDB">
      <w:pPr>
        <w:pStyle w:val="Style16"/>
        <w:widowControl/>
        <w:spacing w:before="14"/>
        <w:rPr>
          <w:rStyle w:val="FontStyle27"/>
          <w:rFonts w:ascii="GHEA Grapalat" w:hAnsi="GHEA Grapalat"/>
          <w:noProof/>
          <w:spacing w:val="70"/>
          <w:lang w:val="pt-BR"/>
        </w:rPr>
      </w:pPr>
      <w:r w:rsidRPr="00396CE8">
        <w:rPr>
          <w:rStyle w:val="FontStyle27"/>
          <w:rFonts w:ascii="GHEA Grapalat" w:hAnsi="GHEA Grapalat"/>
          <w:noProof/>
          <w:spacing w:val="70"/>
          <w:lang w:val="hy-AM"/>
        </w:rPr>
        <w:t>ՏԵՂԵԿԱՆՔ</w:t>
      </w:r>
      <w:r>
        <w:rPr>
          <w:rStyle w:val="FontStyle27"/>
          <w:rFonts w:ascii="GHEA Grapalat" w:hAnsi="GHEA Grapalat"/>
          <w:noProof/>
          <w:spacing w:val="70"/>
          <w:lang w:val="hy-AM"/>
        </w:rPr>
        <w:t xml:space="preserve"> </w:t>
      </w:r>
      <w:r>
        <w:rPr>
          <w:rStyle w:val="FontStyle27"/>
          <w:rFonts w:ascii="GHEA Grapalat" w:hAnsi="GHEA Grapalat"/>
          <w:noProof/>
          <w:spacing w:val="70"/>
          <w:lang w:val="pt-BR"/>
        </w:rPr>
        <w:t>2</w:t>
      </w:r>
    </w:p>
    <w:p w:rsidR="00035EDB" w:rsidRDefault="00035EDB" w:rsidP="00035EDB">
      <w:pPr>
        <w:pStyle w:val="Style16"/>
        <w:widowControl/>
        <w:jc w:val="left"/>
        <w:rPr>
          <w:rStyle w:val="FontStyle27"/>
          <w:rFonts w:ascii="GHEA Grapalat" w:hAnsi="GHEA Grapalat"/>
          <w:noProof/>
          <w:spacing w:val="70"/>
          <w:lang w:val="hy-AM"/>
        </w:rPr>
      </w:pPr>
    </w:p>
    <w:p w:rsidR="00035EDB" w:rsidRPr="000B3CE9" w:rsidRDefault="00FD703C" w:rsidP="000B3CE9">
      <w:pPr>
        <w:pStyle w:val="Style16"/>
        <w:widowControl/>
        <w:spacing w:after="480"/>
        <w:rPr>
          <w:rFonts w:ascii="GHEA Grapalat" w:hAnsi="GHEA Grapalat" w:cs="Tahoma"/>
          <w:b/>
          <w:bCs/>
          <w:noProof/>
          <w:sz w:val="22"/>
          <w:szCs w:val="22"/>
          <w:lang w:val="pt-BR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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2000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ԴԵԿՏԵՄԲԵՐ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3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-Ի N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902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ՈՐՈՇ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ՈՒ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ՄՆ </w:t>
      </w:r>
      <w:r>
        <w:rPr>
          <w:rFonts w:ascii="GHEA Grapalat" w:hAnsi="GHEA Grapalat"/>
          <w:b/>
          <w:bCs/>
          <w:color w:val="000000"/>
          <w:shd w:val="clear" w:color="auto" w:fill="FFFFFF"/>
        </w:rPr>
        <w:t>ՈՒԺԸ ԿՈՐՑՐԱԾ ՃԱՆԱՉԵԼՈՒ</w:t>
      </w:r>
      <w:r w:rsidRPr="007D65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</w:t>
      </w:r>
      <w:r w:rsidR="00D4375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035EDB">
        <w:rPr>
          <w:rStyle w:val="Strong"/>
          <w:rFonts w:ascii="GHEA Grapalat" w:hAnsi="GHEA Grapalat" w:cs="Sylfaen"/>
          <w:color w:val="000000"/>
          <w:lang w:val="hy-AM"/>
        </w:rPr>
        <w:t>ՀՀ</w:t>
      </w:r>
      <w:r w:rsidR="00035EDB">
        <w:rPr>
          <w:rStyle w:val="Strong"/>
          <w:rFonts w:ascii="GHEA Grapalat" w:hAnsi="GHEA Grapalat" w:cs="Sylfaen"/>
          <w:color w:val="000000"/>
          <w:lang w:val="pt-BR"/>
        </w:rPr>
        <w:t xml:space="preserve"> </w:t>
      </w:r>
      <w:r w:rsidR="00035EDB">
        <w:rPr>
          <w:rStyle w:val="Strong"/>
          <w:rFonts w:ascii="GHEA Grapalat" w:hAnsi="GHEA Grapalat" w:cs="Sylfaen"/>
          <w:color w:val="000000"/>
          <w:lang w:val="hy-AM"/>
        </w:rPr>
        <w:t>ԿԱՌԱՎԱՐՈՒԹՅԱՆ</w:t>
      </w:r>
      <w:r w:rsidR="00035EDB">
        <w:rPr>
          <w:rStyle w:val="Strong"/>
          <w:rFonts w:ascii="GHEA Grapalat" w:hAnsi="GHEA Grapalat" w:cs="Sylfaen"/>
          <w:color w:val="000000"/>
          <w:lang w:val="pt-BR"/>
        </w:rPr>
        <w:t xml:space="preserve"> </w:t>
      </w:r>
      <w:r w:rsidR="00035EDB">
        <w:rPr>
          <w:rStyle w:val="Strong"/>
          <w:rFonts w:ascii="GHEA Grapalat" w:hAnsi="GHEA Grapalat" w:cs="Sylfaen"/>
          <w:color w:val="000000"/>
          <w:lang w:val="hy-AM"/>
        </w:rPr>
        <w:t>ՈՐՈՇՄԱՆ</w:t>
      </w:r>
      <w:r w:rsidR="00035EDB">
        <w:rPr>
          <w:rStyle w:val="Strong"/>
          <w:rFonts w:ascii="GHEA Grapalat" w:hAnsi="GHEA Grapalat" w:cs="Sylfaen"/>
          <w:color w:val="000000"/>
          <w:lang w:val="pt-BR"/>
        </w:rPr>
        <w:t xml:space="preserve"> </w:t>
      </w:r>
      <w:r w:rsidR="00035EDB">
        <w:rPr>
          <w:rStyle w:val="Strong"/>
          <w:rFonts w:ascii="GHEA Grapalat" w:hAnsi="GHEA Grapalat" w:cs="Sylfaen"/>
          <w:color w:val="000000"/>
          <w:lang w:val="hy-AM"/>
        </w:rPr>
        <w:t>ԸՆԴՈՒՆՄԱՆ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D4375E">
        <w:rPr>
          <w:rStyle w:val="FontStyle27"/>
          <w:rFonts w:ascii="GHEA Grapalat" w:hAnsi="GHEA Grapalat"/>
          <w:noProof/>
          <w:lang w:val="hy-AM"/>
        </w:rPr>
        <w:t>ՊԵՏԱԿԱՆ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ԲՅՈՒՋԵՈՒՄ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ԵԿԱՄՈՒՏՆԵՐԻ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ԵՎ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ԾԱԽՍԵՐԻ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ԱՎԵԼԱՑՄԱՆ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ԿԱՄ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ՆՎԱԶԵՑՄԱՆ</w:t>
      </w:r>
      <w:r w:rsidR="00035EDB">
        <w:rPr>
          <w:rStyle w:val="FontStyle27"/>
          <w:rFonts w:ascii="GHEA Grapalat" w:hAnsi="GHEA Grapalat"/>
          <w:noProof/>
          <w:lang w:val="pt-BR"/>
        </w:rPr>
        <w:t xml:space="preserve"> </w:t>
      </w:r>
      <w:r w:rsidR="00035EDB">
        <w:rPr>
          <w:rStyle w:val="FontStyle27"/>
          <w:rFonts w:ascii="GHEA Grapalat" w:hAnsi="GHEA Grapalat"/>
          <w:noProof/>
          <w:lang w:val="hy-AM"/>
        </w:rPr>
        <w:t>ՎԵՐԱԲԵՐՅԱԼ</w:t>
      </w:r>
    </w:p>
    <w:p w:rsidR="00037E3A" w:rsidRPr="00BB2EDE" w:rsidRDefault="00FD703C" w:rsidP="00037E3A">
      <w:pPr>
        <w:pStyle w:val="Style15"/>
        <w:widowControl/>
        <w:spacing w:before="199" w:line="360" w:lineRule="auto"/>
        <w:ind w:firstLine="526"/>
        <w:rPr>
          <w:rStyle w:val="FontStyle24"/>
          <w:rFonts w:ascii="GHEA Grapalat" w:hAnsi="GHEA Grapalat"/>
          <w:noProof/>
          <w:sz w:val="24"/>
          <w:szCs w:val="24"/>
          <w:lang w:val="pt-BR"/>
        </w:rPr>
      </w:pPr>
      <w:r w:rsidRPr="000B42A1">
        <w:rPr>
          <w:rFonts w:ascii="GHEA Grapalat" w:hAnsi="GHEA Grapalat"/>
          <w:bCs/>
          <w:color w:val="000000"/>
          <w:shd w:val="clear" w:color="auto" w:fill="FFFFFF"/>
          <w:lang w:val="hy-AM"/>
        </w:rPr>
        <w:t>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Հայաստանի Հանրապետության կառավարության 2000 թվականի </w:t>
      </w:r>
      <w:r w:rsidRPr="000B42A1">
        <w:rPr>
          <w:rStyle w:val="FontStyle24"/>
          <w:rFonts w:ascii="GHEA Grapalat" w:hAnsi="GHEA Grapalat"/>
          <w:noProof/>
          <w:sz w:val="24"/>
          <w:szCs w:val="24"/>
        </w:rPr>
        <w:t>դեկտեմբերի 31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-ի N </w:t>
      </w:r>
      <w:r w:rsidRPr="000B42A1">
        <w:rPr>
          <w:rStyle w:val="FontStyle24"/>
          <w:rFonts w:ascii="GHEA Grapalat" w:hAnsi="GHEA Grapalat"/>
          <w:noProof/>
          <w:sz w:val="24"/>
          <w:szCs w:val="24"/>
        </w:rPr>
        <w:t>902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որոշ</w:t>
      </w:r>
      <w:r w:rsidRPr="000B42A1">
        <w:rPr>
          <w:rStyle w:val="FontStyle24"/>
          <w:rFonts w:ascii="GHEA Grapalat" w:hAnsi="GHEA Grapalat"/>
          <w:noProof/>
          <w:sz w:val="24"/>
          <w:szCs w:val="24"/>
        </w:rPr>
        <w:t>ու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մն </w:t>
      </w:r>
      <w:r w:rsidRPr="000B42A1">
        <w:rPr>
          <w:rStyle w:val="FontStyle24"/>
          <w:rFonts w:ascii="GHEA Grapalat" w:hAnsi="GHEA Grapalat"/>
          <w:noProof/>
          <w:sz w:val="24"/>
          <w:szCs w:val="24"/>
        </w:rPr>
        <w:t>ուժը կորցրած ճանաչելու</w:t>
      </w:r>
      <w:r w:rsidRPr="000B42A1">
        <w:rPr>
          <w:rStyle w:val="FontStyle24"/>
          <w:rFonts w:ascii="GHEA Grapalat" w:hAnsi="GHEA Grapalat"/>
          <w:noProof/>
          <w:sz w:val="24"/>
          <w:szCs w:val="24"/>
          <w:lang w:val="hy-AM"/>
        </w:rPr>
        <w:t xml:space="preserve"> մասին</w:t>
      </w:r>
      <w:r w:rsidR="00D4375E" w:rsidRPr="00BB2ED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Հայաստանի </w:t>
      </w:r>
      <w:r w:rsidR="00037E3A" w:rsidRPr="00BB2EDE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Հանրապետության</w:t>
      </w:r>
      <w:r w:rsidR="00037E3A" w:rsidRPr="00BB2ED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7E3A" w:rsidRPr="00BB2EDE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 w:eastAsia="ru-RU"/>
        </w:rPr>
        <w:t>կառավարության</w:t>
      </w:r>
      <w:r w:rsidR="00037E3A" w:rsidRPr="00BB2EDE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 w:eastAsia="ru-RU"/>
        </w:rPr>
        <w:t xml:space="preserve"> </w:t>
      </w:r>
      <w:r w:rsidR="00037E3A" w:rsidRPr="00BB2EDE">
        <w:rPr>
          <w:rStyle w:val="FontStyle24"/>
          <w:rFonts w:ascii="GHEA Grapalat" w:hAnsi="GHEA Grapalat"/>
          <w:bCs/>
          <w:noProof/>
          <w:sz w:val="24"/>
          <w:szCs w:val="24"/>
          <w:lang w:val="pt-BR"/>
        </w:rPr>
        <w:t xml:space="preserve">որոշման ընդունմամբ </w:t>
      </w:r>
      <w:r w:rsidR="00037E3A" w:rsidRPr="00BB2EDE">
        <w:rPr>
          <w:rStyle w:val="FontStyle24"/>
          <w:rFonts w:ascii="GHEA Grapalat" w:hAnsi="GHEA Grapalat"/>
          <w:noProof/>
          <w:sz w:val="24"/>
          <w:szCs w:val="24"/>
        </w:rPr>
        <w:t>Հայաստանի</w:t>
      </w:r>
      <w:r w:rsidR="00037E3A" w:rsidRPr="00BB2ED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4"/>
          <w:rFonts w:ascii="GHEA Grapalat" w:hAnsi="GHEA Grapalat"/>
          <w:noProof/>
          <w:sz w:val="24"/>
          <w:szCs w:val="24"/>
        </w:rPr>
        <w:t>Հանրապետության</w:t>
      </w:r>
      <w:r w:rsidR="00037E3A" w:rsidRPr="00BB2ED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2018 </w:t>
      </w:r>
      <w:r w:rsidR="00037E3A" w:rsidRPr="00BB2EDE">
        <w:rPr>
          <w:rStyle w:val="FontStyle24"/>
          <w:rFonts w:ascii="GHEA Grapalat" w:hAnsi="GHEA Grapalat"/>
          <w:noProof/>
          <w:sz w:val="24"/>
          <w:szCs w:val="24"/>
        </w:rPr>
        <w:t>թվականի</w:t>
      </w:r>
      <w:r w:rsidR="00037E3A" w:rsidRPr="00BB2EDE">
        <w:rPr>
          <w:rStyle w:val="FontStyle24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պետական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բյուջեում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եկամուտների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և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ծախսերի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ավելացում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կամ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նվազեցում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չի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  <w:lang w:val="pt-BR"/>
        </w:rPr>
        <w:t xml:space="preserve"> </w:t>
      </w:r>
      <w:r w:rsidR="00037E3A" w:rsidRPr="00BB2EDE">
        <w:rPr>
          <w:rStyle w:val="FontStyle27"/>
          <w:rFonts w:ascii="GHEA Grapalat" w:hAnsi="GHEA Grapalat"/>
          <w:b w:val="0"/>
          <w:noProof/>
          <w:sz w:val="24"/>
          <w:szCs w:val="24"/>
        </w:rPr>
        <w:t>նախատեսվում</w:t>
      </w:r>
      <w:r w:rsidR="00037E3A" w:rsidRPr="00BB2EDE">
        <w:rPr>
          <w:rStyle w:val="FontStyle24"/>
          <w:rFonts w:ascii="GHEA Grapalat" w:hAnsi="GHEA Grapalat"/>
          <w:bCs/>
          <w:noProof/>
          <w:sz w:val="24"/>
          <w:szCs w:val="24"/>
          <w:lang w:val="pt-BR"/>
        </w:rPr>
        <w:t>։</w:t>
      </w:r>
    </w:p>
    <w:p w:rsidR="00D4375E" w:rsidRPr="00BB2EDE" w:rsidRDefault="00D4375E" w:rsidP="004351B1">
      <w:pPr>
        <w:pStyle w:val="Style15"/>
        <w:widowControl/>
        <w:spacing w:before="199" w:line="360" w:lineRule="auto"/>
        <w:ind w:firstLine="526"/>
        <w:rPr>
          <w:rStyle w:val="FontStyle24"/>
          <w:rFonts w:ascii="GHEA Grapalat" w:hAnsi="GHEA Grapalat"/>
          <w:noProof/>
          <w:sz w:val="24"/>
          <w:szCs w:val="24"/>
          <w:lang w:val="pt-BR"/>
        </w:rPr>
      </w:pPr>
    </w:p>
    <w:sectPr w:rsidR="00D4375E" w:rsidRPr="00BB2EDE" w:rsidSect="0027572B">
      <w:pgSz w:w="12240" w:h="15840"/>
      <w:pgMar w:top="850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73777"/>
    <w:multiLevelType w:val="hybridMultilevel"/>
    <w:tmpl w:val="677C8236"/>
    <w:lvl w:ilvl="0" w:tplc="DFD0CA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2F"/>
    <w:rsid w:val="00002FA1"/>
    <w:rsid w:val="000203F9"/>
    <w:rsid w:val="00035EDB"/>
    <w:rsid w:val="00037E3A"/>
    <w:rsid w:val="00060955"/>
    <w:rsid w:val="000B3CE9"/>
    <w:rsid w:val="000B42A1"/>
    <w:rsid w:val="000D1BA8"/>
    <w:rsid w:val="001338BC"/>
    <w:rsid w:val="0017749A"/>
    <w:rsid w:val="00192839"/>
    <w:rsid w:val="001C0C79"/>
    <w:rsid w:val="0027572B"/>
    <w:rsid w:val="00315255"/>
    <w:rsid w:val="0033612F"/>
    <w:rsid w:val="003613CC"/>
    <w:rsid w:val="00396CE8"/>
    <w:rsid w:val="003A7AB6"/>
    <w:rsid w:val="003D1CFD"/>
    <w:rsid w:val="003F1D64"/>
    <w:rsid w:val="0040745F"/>
    <w:rsid w:val="0041404C"/>
    <w:rsid w:val="00415BC8"/>
    <w:rsid w:val="004351B1"/>
    <w:rsid w:val="004632F4"/>
    <w:rsid w:val="004A480E"/>
    <w:rsid w:val="00502FDB"/>
    <w:rsid w:val="00581415"/>
    <w:rsid w:val="005A67F4"/>
    <w:rsid w:val="005A7ADF"/>
    <w:rsid w:val="005B4AA1"/>
    <w:rsid w:val="005B5AEA"/>
    <w:rsid w:val="005C2FAD"/>
    <w:rsid w:val="005E4F37"/>
    <w:rsid w:val="00624D67"/>
    <w:rsid w:val="00634BC2"/>
    <w:rsid w:val="00667F68"/>
    <w:rsid w:val="00730985"/>
    <w:rsid w:val="0077224C"/>
    <w:rsid w:val="007B0BE6"/>
    <w:rsid w:val="007B1FBC"/>
    <w:rsid w:val="007E310E"/>
    <w:rsid w:val="00806680"/>
    <w:rsid w:val="008977AE"/>
    <w:rsid w:val="00902F7E"/>
    <w:rsid w:val="009210D2"/>
    <w:rsid w:val="00930E89"/>
    <w:rsid w:val="00964CC3"/>
    <w:rsid w:val="009A4ADF"/>
    <w:rsid w:val="009F4579"/>
    <w:rsid w:val="00A11BD8"/>
    <w:rsid w:val="00AE47BE"/>
    <w:rsid w:val="00B11AEB"/>
    <w:rsid w:val="00B31A93"/>
    <w:rsid w:val="00BB2EDE"/>
    <w:rsid w:val="00BF0FF5"/>
    <w:rsid w:val="00C04744"/>
    <w:rsid w:val="00C73F65"/>
    <w:rsid w:val="00D4375E"/>
    <w:rsid w:val="00DB2FE3"/>
    <w:rsid w:val="00DB4631"/>
    <w:rsid w:val="00DC0FA9"/>
    <w:rsid w:val="00E1162D"/>
    <w:rsid w:val="00E33163"/>
    <w:rsid w:val="00E63B9C"/>
    <w:rsid w:val="00E82F09"/>
    <w:rsid w:val="00E95C38"/>
    <w:rsid w:val="00EA60B8"/>
    <w:rsid w:val="00EB1B3A"/>
    <w:rsid w:val="00F30442"/>
    <w:rsid w:val="00F70306"/>
    <w:rsid w:val="00F7096A"/>
    <w:rsid w:val="00F749DD"/>
    <w:rsid w:val="00F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25A26-CD0F-4ABB-919C-60ED1708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33612F"/>
    <w:rPr>
      <w:rFonts w:ascii="Tahoma" w:hAnsi="Tahoma" w:cs="Tahoma"/>
      <w:b/>
      <w:bCs/>
      <w:sz w:val="22"/>
      <w:szCs w:val="22"/>
    </w:rPr>
  </w:style>
  <w:style w:type="paragraph" w:customStyle="1" w:styleId="Style14">
    <w:name w:val="Style14"/>
    <w:basedOn w:val="Normal"/>
    <w:uiPriority w:val="99"/>
    <w:rsid w:val="0033612F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character" w:styleId="Strong">
    <w:name w:val="Strong"/>
    <w:qFormat/>
    <w:rsid w:val="00035EDB"/>
    <w:rPr>
      <w:b/>
      <w:bCs/>
      <w:spacing w:val="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35E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3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6">
    <w:name w:val="Style16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035EDB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24">
    <w:name w:val="Font Style24"/>
    <w:uiPriority w:val="99"/>
    <w:rsid w:val="00035EDB"/>
    <w:rPr>
      <w:rFonts w:ascii="Tahoma" w:hAnsi="Tahoma" w:cs="Tahoma" w:hint="default"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ormal"/>
    <w:rsid w:val="00902F7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next w:val="Normal"/>
    <w:link w:val="TitleChar"/>
    <w:uiPriority w:val="10"/>
    <w:qFormat/>
    <w:rsid w:val="00E95C38"/>
    <w:pPr>
      <w:spacing w:after="160" w:line="240" w:lineRule="auto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95C38"/>
    <w:rPr>
      <w:rFonts w:ascii="Cambria" w:eastAsia="Times New Roman" w:hAnsi="Cambria" w:cs="Times New Roman"/>
      <w:smallCaps/>
      <w:color w:val="17365D"/>
      <w:spacing w:val="5"/>
      <w:sz w:val="72"/>
      <w:szCs w:val="7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EDE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0D1BA8"/>
    <w:rPr>
      <w:i/>
      <w:iCs/>
    </w:rPr>
  </w:style>
  <w:style w:type="paragraph" w:styleId="ListParagraph">
    <w:name w:val="List Paragraph"/>
    <w:basedOn w:val="Normal"/>
    <w:uiPriority w:val="34"/>
    <w:qFormat/>
    <w:rsid w:val="0027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https://mul2.gov.am/tasks/22387/oneclick/3Himnavorum_902_ujy_korcrac.docx?token=31d1761d48dfbde62e96f3fc75f34efe</cp:keywords>
</cp:coreProperties>
</file>