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5C" w:rsidRPr="0073345C" w:rsidRDefault="0073345C" w:rsidP="0073345C">
      <w:pPr>
        <w:spacing w:after="0" w:line="240" w:lineRule="auto"/>
        <w:jc w:val="right"/>
        <w:outlineLvl w:val="1"/>
        <w:rPr>
          <w:rFonts w:eastAsia="Times New Roman" w:cs="Arial"/>
          <w:b/>
          <w:bCs/>
          <w:sz w:val="24"/>
          <w:szCs w:val="24"/>
          <w:lang w:val="hy-AM"/>
        </w:rPr>
      </w:pPr>
      <w:r>
        <w:rPr>
          <w:rFonts w:eastAsia="Times New Roman" w:cs="Arial"/>
          <w:b/>
          <w:bCs/>
          <w:sz w:val="24"/>
          <w:szCs w:val="24"/>
          <w:lang w:val="hy-AM"/>
        </w:rPr>
        <w:t>ՆԱԽԱԳԻԾ</w:t>
      </w:r>
    </w:p>
    <w:p w:rsidR="0073345C" w:rsidRDefault="0073345C" w:rsidP="0073345C">
      <w:pPr>
        <w:spacing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4"/>
        </w:rPr>
      </w:pPr>
    </w:p>
    <w:p w:rsidR="0073345C" w:rsidRPr="0073345C" w:rsidRDefault="0073345C" w:rsidP="0073345C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73345C">
        <w:rPr>
          <w:rFonts w:eastAsia="Times New Roman" w:cs="Arial"/>
          <w:b/>
          <w:bCs/>
          <w:sz w:val="24"/>
          <w:szCs w:val="24"/>
        </w:rPr>
        <w:t>ՀԱՅԱՍՏԱՆԻ</w:t>
      </w:r>
      <w:r w:rsidRPr="0073345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73345C">
        <w:rPr>
          <w:rFonts w:eastAsia="Times New Roman" w:cs="Arial"/>
          <w:b/>
          <w:bCs/>
          <w:sz w:val="24"/>
          <w:szCs w:val="24"/>
        </w:rPr>
        <w:t>ՀԱՆՐԱՊԵՏՈՒԹՅԱՆ</w:t>
      </w:r>
      <w:r w:rsidRPr="0073345C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73345C">
        <w:rPr>
          <w:rFonts w:eastAsia="Times New Roman" w:cs="Times New Roman"/>
          <w:b/>
          <w:bCs/>
          <w:sz w:val="24"/>
          <w:szCs w:val="24"/>
        </w:rPr>
        <w:br/>
        <w:t>ՕՐԵՆՔԸ</w:t>
      </w:r>
    </w:p>
    <w:p w:rsidR="0073345C" w:rsidRPr="0073345C" w:rsidRDefault="0073345C" w:rsidP="0073345C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73345C">
        <w:rPr>
          <w:rFonts w:eastAsia="Times New Roman" w:cs="Times New Roman"/>
          <w:b/>
          <w:bCs/>
          <w:sz w:val="24"/>
          <w:szCs w:val="24"/>
        </w:rPr>
        <w:t>«ԱՊԱՀՈՎԱԳՐՈՒԹՅԱՆ ԵՎ ԱՊԱՀՈՎԱԳՐԱԿԱՆ ԳՈՐԾՈՒՆԵՈՒԹՅԱՆ ՄԱՍԻՆ» ՀԱՅԱՍՏԱՆԻ ՀԱՆՐԱՊԵՏՈՒԹՅԱՆ ՕՐԵՆՔՈՒՄ ԼՐԱՑՈՒՄՆԵՐ ԿԱՏԱՐԵԼՈՒ ՄԱՍԻՆ</w:t>
      </w:r>
    </w:p>
    <w:p w:rsid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sz w:val="24"/>
          <w:szCs w:val="24"/>
        </w:rPr>
      </w:pP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 xml:space="preserve"> 1. </w:t>
      </w:r>
      <w:r w:rsidRPr="0073345C">
        <w:rPr>
          <w:rFonts w:eastAsia="Times New Roman" w:cs="Times New Roman"/>
          <w:sz w:val="24"/>
          <w:szCs w:val="24"/>
        </w:rPr>
        <w:t>«</w:t>
      </w:r>
      <w:proofErr w:type="spellStart"/>
      <w:r w:rsidRPr="0073345C">
        <w:rPr>
          <w:rFonts w:eastAsia="Times New Roman" w:cs="Times New Roman"/>
          <w:sz w:val="24"/>
          <w:szCs w:val="24"/>
        </w:rPr>
        <w:t>Ապահովագրության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եւ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ապահովագրական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գործունեության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մասին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73345C">
        <w:rPr>
          <w:rFonts w:eastAsia="Times New Roman" w:cs="Times New Roman"/>
          <w:sz w:val="24"/>
          <w:szCs w:val="24"/>
        </w:rPr>
        <w:t>Հայաստանի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Հանրապետության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2007 թվականի </w:t>
      </w:r>
      <w:proofErr w:type="spellStart"/>
      <w:r w:rsidRPr="0073345C">
        <w:rPr>
          <w:rFonts w:eastAsia="Times New Roman" w:cs="Times New Roman"/>
          <w:sz w:val="24"/>
          <w:szCs w:val="24"/>
        </w:rPr>
        <w:t>ապրիլի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9-ի ՀՕ-177-Ն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73345C">
        <w:rPr>
          <w:rFonts w:eastAsia="Times New Roman" w:cs="Times New Roman"/>
          <w:sz w:val="24"/>
          <w:szCs w:val="24"/>
        </w:rPr>
        <w:t>այսուհետ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`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) 88-րդ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հոդվածը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լրացնել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5-րդ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`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73345C">
        <w:rPr>
          <w:rFonts w:eastAsia="Times New Roman" w:cs="Times New Roman"/>
          <w:sz w:val="24"/>
          <w:szCs w:val="24"/>
        </w:rPr>
        <w:t xml:space="preserve">«5. </w:t>
      </w:r>
      <w:proofErr w:type="spellStart"/>
      <w:r w:rsidRPr="0073345C">
        <w:rPr>
          <w:rFonts w:eastAsia="Times New Roman" w:cs="Times New Roman"/>
          <w:sz w:val="24"/>
          <w:szCs w:val="24"/>
        </w:rPr>
        <w:t>Ապահովագրական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միջնորդների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նշանակալից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մասնակիցները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չեն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կարող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լինել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դիտավորությամբ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կատարված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հանցագործության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համար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ունեցող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անձինք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3345C">
        <w:rPr>
          <w:rFonts w:eastAsia="Times New Roman" w:cs="Times New Roman"/>
          <w:sz w:val="24"/>
          <w:szCs w:val="24"/>
        </w:rPr>
        <w:t>եթե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այդ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սահմանված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չէ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73345C">
        <w:rPr>
          <w:rFonts w:eastAsia="Times New Roman" w:cs="Times New Roman"/>
          <w:sz w:val="24"/>
          <w:szCs w:val="24"/>
        </w:rPr>
        <w:t>Ապահովագրական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միջնորդները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Կենտրոնական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բանկ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են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ներկայացնում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սույն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նախատեսված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տեղեկությունների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վերաբերյալ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հաշվետվություն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Կենտրոնական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բանկի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սահմանած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եւ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45C">
        <w:rPr>
          <w:rFonts w:eastAsia="Times New Roman" w:cs="Times New Roman"/>
          <w:sz w:val="24"/>
          <w:szCs w:val="24"/>
        </w:rPr>
        <w:t>ժամկետներում</w:t>
      </w:r>
      <w:proofErr w:type="spellEnd"/>
      <w:r w:rsidRPr="0073345C">
        <w:rPr>
          <w:rFonts w:eastAsia="Times New Roman" w:cs="Times New Roman"/>
          <w:sz w:val="24"/>
          <w:szCs w:val="24"/>
        </w:rPr>
        <w:t>:»</w:t>
      </w:r>
      <w:proofErr w:type="gramEnd"/>
      <w:r w:rsidRPr="0073345C">
        <w:rPr>
          <w:rFonts w:eastAsia="Times New Roman" w:cs="Times New Roman"/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 xml:space="preserve"> 2.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97-րդ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հոդվածի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2-րդ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8-րդ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ենթակետում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«</w:t>
      </w:r>
      <w:proofErr w:type="spellStart"/>
      <w:r w:rsidRPr="0073345C">
        <w:rPr>
          <w:rFonts w:eastAsia="Times New Roman" w:cs="Times New Roman"/>
          <w:sz w:val="24"/>
          <w:szCs w:val="24"/>
        </w:rPr>
        <w:t>անհատական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տվյալների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» </w:t>
      </w:r>
      <w:proofErr w:type="spellStart"/>
      <w:r w:rsidRPr="0073345C">
        <w:rPr>
          <w:rFonts w:eastAsia="Times New Roman" w:cs="Times New Roman"/>
          <w:sz w:val="24"/>
          <w:szCs w:val="24"/>
        </w:rPr>
        <w:t>բառերից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հետո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լրացնել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«, </w:t>
      </w:r>
      <w:proofErr w:type="spellStart"/>
      <w:r w:rsidRPr="0073345C">
        <w:rPr>
          <w:rFonts w:eastAsia="Times New Roman" w:cs="Times New Roman"/>
          <w:sz w:val="24"/>
          <w:szCs w:val="24"/>
        </w:rPr>
        <w:t>դիտավորությամբ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կատարված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հանցագործության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համար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չունենալու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73345C">
        <w:rPr>
          <w:rFonts w:eastAsia="Times New Roman" w:cs="Times New Roman"/>
          <w:sz w:val="24"/>
          <w:szCs w:val="24"/>
        </w:rPr>
        <w:t>եթե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այդ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է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սահմանված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)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մասին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գրավոր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45C">
        <w:rPr>
          <w:rFonts w:eastAsia="Times New Roman" w:cs="Times New Roman"/>
          <w:sz w:val="24"/>
          <w:szCs w:val="24"/>
        </w:rPr>
        <w:t>հայտարարություն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>)»</w:t>
      </w:r>
      <w:proofErr w:type="gram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բառերը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 xml:space="preserve"> 3.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99-րդ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հոդվածը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լրացնել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հետեւյալ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բովանդակությամբ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4.1 </w:t>
      </w:r>
      <w:proofErr w:type="spellStart"/>
      <w:r w:rsidRPr="0073345C">
        <w:rPr>
          <w:rFonts w:eastAsia="Times New Roman" w:cs="Times New Roman"/>
          <w:sz w:val="24"/>
          <w:szCs w:val="24"/>
        </w:rPr>
        <w:t>կետով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.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73345C">
        <w:rPr>
          <w:rFonts w:eastAsia="Times New Roman" w:cs="Times New Roman"/>
          <w:sz w:val="24"/>
          <w:szCs w:val="24"/>
        </w:rPr>
        <w:t xml:space="preserve">«4.1) </w:t>
      </w:r>
      <w:proofErr w:type="spellStart"/>
      <w:r w:rsidRPr="0073345C">
        <w:rPr>
          <w:rFonts w:eastAsia="Times New Roman" w:cs="Times New Roman"/>
          <w:sz w:val="24"/>
          <w:szCs w:val="24"/>
        </w:rPr>
        <w:t>նշանակալից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մասնակիցներից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թեկուզ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մեկն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ունի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դիտավորությամբ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կատարված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հանցագործության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համար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եւ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այդ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սահմանված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45C">
        <w:rPr>
          <w:rFonts w:eastAsia="Times New Roman" w:cs="Times New Roman"/>
          <w:sz w:val="24"/>
          <w:szCs w:val="24"/>
        </w:rPr>
        <w:t>չէ</w:t>
      </w:r>
      <w:proofErr w:type="spellEnd"/>
      <w:r w:rsidRPr="0073345C">
        <w:rPr>
          <w:rFonts w:eastAsia="Times New Roman" w:cs="Times New Roman"/>
          <w:sz w:val="24"/>
          <w:szCs w:val="24"/>
        </w:rPr>
        <w:t>:»</w:t>
      </w:r>
      <w:proofErr w:type="gramEnd"/>
      <w:r w:rsidRPr="0073345C">
        <w:rPr>
          <w:rFonts w:eastAsia="Times New Roman" w:cs="Times New Roman"/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 xml:space="preserve"> 4.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103-րդ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հոդվածի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1-ին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մասում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`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73345C">
        <w:rPr>
          <w:rFonts w:eastAsia="Times New Roman" w:cs="Times New Roman"/>
          <w:sz w:val="24"/>
          <w:szCs w:val="24"/>
        </w:rPr>
        <w:t xml:space="preserve">1) 1-ին </w:t>
      </w:r>
      <w:proofErr w:type="spellStart"/>
      <w:r w:rsidRPr="0073345C">
        <w:rPr>
          <w:rFonts w:eastAsia="Times New Roman" w:cs="Times New Roman"/>
          <w:sz w:val="24"/>
          <w:szCs w:val="24"/>
        </w:rPr>
        <w:t>կետը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45C">
        <w:rPr>
          <w:rFonts w:eastAsia="Times New Roman" w:cs="Times New Roman"/>
          <w:sz w:val="24"/>
          <w:szCs w:val="24"/>
        </w:rPr>
        <w:t>լրացնել</w:t>
      </w:r>
      <w:proofErr w:type="spellEnd"/>
      <w:r w:rsidRPr="0073345C">
        <w:rPr>
          <w:rFonts w:ascii="Calibri" w:eastAsia="Times New Roman" w:hAnsi="Calibri" w:cs="Calibri"/>
          <w:sz w:val="24"/>
          <w:szCs w:val="24"/>
        </w:rPr>
        <w:t> </w:t>
      </w:r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հետեւյալ</w:t>
      </w:r>
      <w:proofErr w:type="spellEnd"/>
      <w:proofErr w:type="gram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GHEA Grapalat"/>
          <w:sz w:val="24"/>
          <w:szCs w:val="24"/>
        </w:rPr>
        <w:t>բովանդակությամբ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r w:rsidRPr="0073345C">
        <w:rPr>
          <w:rFonts w:eastAsia="Times New Roman" w:cs="GHEA Grapalat"/>
          <w:sz w:val="24"/>
          <w:szCs w:val="24"/>
        </w:rPr>
        <w:t>է</w:t>
      </w:r>
      <w:r w:rsidRPr="0073345C">
        <w:rPr>
          <w:rFonts w:eastAsia="Times New Roman" w:cs="Times New Roman"/>
          <w:sz w:val="24"/>
          <w:szCs w:val="24"/>
        </w:rPr>
        <w:t xml:space="preserve">1 </w:t>
      </w:r>
      <w:proofErr w:type="spellStart"/>
      <w:r w:rsidRPr="0073345C">
        <w:rPr>
          <w:rFonts w:eastAsia="Times New Roman" w:cs="GHEA Grapalat"/>
          <w:sz w:val="24"/>
          <w:szCs w:val="24"/>
        </w:rPr>
        <w:t>ենթակետով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.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73345C">
        <w:rPr>
          <w:rFonts w:eastAsia="Times New Roman" w:cs="Times New Roman"/>
          <w:sz w:val="24"/>
          <w:szCs w:val="24"/>
        </w:rPr>
        <w:t xml:space="preserve">«է.1. </w:t>
      </w:r>
      <w:proofErr w:type="spellStart"/>
      <w:r w:rsidRPr="0073345C">
        <w:rPr>
          <w:rFonts w:eastAsia="Times New Roman" w:cs="Times New Roman"/>
          <w:sz w:val="24"/>
          <w:szCs w:val="24"/>
        </w:rPr>
        <w:t>Իրավաբանական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անձի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կանոնադրական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կապիտալում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նշանակալից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մասնացություն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ունեցող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անձանց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3345C">
        <w:rPr>
          <w:rFonts w:eastAsia="Times New Roman" w:cs="Times New Roman"/>
          <w:sz w:val="24"/>
          <w:szCs w:val="24"/>
        </w:rPr>
        <w:t>նրանց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անհատական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տվյալների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եւ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մասնակցության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չափի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մասին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տեղեկություններ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3345C">
        <w:rPr>
          <w:rFonts w:eastAsia="Times New Roman" w:cs="Times New Roman"/>
          <w:sz w:val="24"/>
          <w:szCs w:val="24"/>
        </w:rPr>
        <w:t>նշանակալից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մասնակիցների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կողմից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դիտավորությամբ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կատարված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հանցագործության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համար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չունենալու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73345C">
        <w:rPr>
          <w:rFonts w:eastAsia="Times New Roman" w:cs="Times New Roman"/>
          <w:sz w:val="24"/>
          <w:szCs w:val="24"/>
        </w:rPr>
        <w:t>կամ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այդ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սահմանված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լինելու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)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մասին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գրավոր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45C">
        <w:rPr>
          <w:rFonts w:eastAsia="Times New Roman" w:cs="Times New Roman"/>
          <w:sz w:val="24"/>
          <w:szCs w:val="24"/>
        </w:rPr>
        <w:t>հայտարարություն</w:t>
      </w:r>
      <w:proofErr w:type="spellEnd"/>
      <w:r w:rsidRPr="0073345C">
        <w:rPr>
          <w:rFonts w:eastAsia="Times New Roman" w:cs="Times New Roman"/>
          <w:sz w:val="24"/>
          <w:szCs w:val="24"/>
        </w:rPr>
        <w:t>.»</w:t>
      </w:r>
      <w:proofErr w:type="gramEnd"/>
      <w:r w:rsidRPr="0073345C">
        <w:rPr>
          <w:rFonts w:eastAsia="Times New Roman" w:cs="Times New Roman"/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proofErr w:type="spellStart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 xml:space="preserve"> 5.</w:t>
      </w:r>
      <w:r w:rsidRPr="0073345C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105-րդ </w:t>
      </w:r>
      <w:proofErr w:type="spellStart"/>
      <w:r w:rsidRPr="0073345C">
        <w:rPr>
          <w:rFonts w:eastAsia="Times New Roman" w:cs="Times New Roman"/>
          <w:sz w:val="24"/>
          <w:szCs w:val="24"/>
        </w:rPr>
        <w:t>հոդվածը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լրացնել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հետեւյալ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բովանդակությամբ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2.1 </w:t>
      </w:r>
      <w:proofErr w:type="spellStart"/>
      <w:r w:rsidRPr="0073345C">
        <w:rPr>
          <w:rFonts w:eastAsia="Times New Roman" w:cs="Times New Roman"/>
          <w:sz w:val="24"/>
          <w:szCs w:val="24"/>
        </w:rPr>
        <w:t>կետով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.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73345C">
        <w:rPr>
          <w:rFonts w:eastAsia="Times New Roman" w:cs="Times New Roman"/>
          <w:sz w:val="24"/>
          <w:szCs w:val="24"/>
        </w:rPr>
        <w:t xml:space="preserve">2.1) </w:t>
      </w:r>
      <w:proofErr w:type="spellStart"/>
      <w:r w:rsidRPr="0073345C">
        <w:rPr>
          <w:rFonts w:eastAsia="Times New Roman" w:cs="Times New Roman"/>
          <w:sz w:val="24"/>
          <w:szCs w:val="24"/>
        </w:rPr>
        <w:t>դիմումատուի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նշանակալից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մասնակիցներից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թեկուզ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մեկն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ունի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դիտավորությամբ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կատարված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հանցագործության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համար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45C">
        <w:rPr>
          <w:rFonts w:eastAsia="Times New Roman" w:cs="Times New Roman"/>
          <w:sz w:val="24"/>
          <w:szCs w:val="24"/>
        </w:rPr>
        <w:t>դատվածություն</w:t>
      </w:r>
      <w:proofErr w:type="spellEnd"/>
      <w:r w:rsidRPr="0073345C">
        <w:rPr>
          <w:rFonts w:ascii="Calibri" w:eastAsia="Times New Roman" w:hAnsi="Calibri" w:cs="Calibri"/>
          <w:sz w:val="24"/>
          <w:szCs w:val="24"/>
        </w:rPr>
        <w:t> </w:t>
      </w:r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GHEA Grapalat"/>
          <w:sz w:val="24"/>
          <w:szCs w:val="24"/>
        </w:rPr>
        <w:t>եւ</w:t>
      </w:r>
      <w:proofErr w:type="spellEnd"/>
      <w:proofErr w:type="gram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GHEA Grapalat"/>
          <w:sz w:val="24"/>
          <w:szCs w:val="24"/>
        </w:rPr>
        <w:t>այդ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դատվածությունը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սահմանված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կարգով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հանված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մարված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չէ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.»: </w:t>
      </w:r>
    </w:p>
    <w:p w:rsid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rFonts w:eastAsia="Times New Roman" w:cs="Times New Roman"/>
          <w:b/>
          <w:bCs/>
          <w:i/>
          <w:iCs/>
          <w:sz w:val="24"/>
          <w:szCs w:val="24"/>
        </w:rPr>
        <w:t xml:space="preserve"> 6.</w:t>
      </w:r>
      <w:r w:rsidRPr="0073345C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Սույն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ուժի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մեջ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է </w:t>
      </w:r>
      <w:proofErr w:type="spellStart"/>
      <w:r w:rsidRPr="0073345C">
        <w:rPr>
          <w:rFonts w:eastAsia="Times New Roman" w:cs="Times New Roman"/>
          <w:sz w:val="24"/>
          <w:szCs w:val="24"/>
        </w:rPr>
        <w:t>մտնում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պաշտոնական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հրապարակման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օրվան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հաջորդող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տասներորդ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օրը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եւ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տարածվում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է </w:t>
      </w:r>
      <w:proofErr w:type="spellStart"/>
      <w:r w:rsidRPr="0073345C">
        <w:rPr>
          <w:rFonts w:eastAsia="Times New Roman" w:cs="Times New Roman"/>
          <w:sz w:val="24"/>
          <w:szCs w:val="24"/>
        </w:rPr>
        <w:t>սույն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օրենքի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ուժի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մեջ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մտնելուց</w:t>
      </w:r>
      <w:proofErr w:type="spellEnd"/>
      <w:r w:rsidRPr="0073345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հետ</w:t>
      </w:r>
      <w:r>
        <w:rPr>
          <w:rFonts w:eastAsia="Times New Roman" w:cs="Times New Roman"/>
          <w:sz w:val="24"/>
          <w:szCs w:val="24"/>
        </w:rPr>
        <w:t>ո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ծագած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հարաբերությունների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վրա</w:t>
      </w:r>
      <w:proofErr w:type="spellEnd"/>
      <w:r>
        <w:rPr>
          <w:rFonts w:eastAsia="Times New Roman" w:cs="Times New Roman"/>
          <w:sz w:val="24"/>
          <w:szCs w:val="24"/>
        </w:rPr>
        <w:t>:</w:t>
      </w:r>
      <w:r>
        <w:rPr>
          <w:sz w:val="24"/>
          <w:szCs w:val="24"/>
        </w:rPr>
        <w:br w:type="page"/>
      </w:r>
    </w:p>
    <w:p w:rsidR="0073345C" w:rsidRPr="0073345C" w:rsidRDefault="0073345C" w:rsidP="0073345C">
      <w:pPr>
        <w:pStyle w:val="Heading2"/>
        <w:spacing w:before="0" w:beforeAutospacing="0" w:after="0" w:afterAutospacing="0"/>
        <w:jc w:val="righ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ՆԱԽԱԳԻԾ</w:t>
      </w:r>
    </w:p>
    <w:p w:rsidR="0073345C" w:rsidRDefault="0073345C" w:rsidP="0073345C">
      <w:pPr>
        <w:pStyle w:val="Heading2"/>
        <w:spacing w:before="0" w:beforeAutospacing="0" w:after="0" w:afterAutospacing="0"/>
        <w:jc w:val="center"/>
        <w:rPr>
          <w:rFonts w:ascii="GHEA Grapalat" w:hAnsi="GHEA Grapalat" w:cs="Arial"/>
          <w:sz w:val="24"/>
          <w:szCs w:val="24"/>
        </w:rPr>
      </w:pPr>
    </w:p>
    <w:p w:rsidR="0073345C" w:rsidRPr="0073345C" w:rsidRDefault="0073345C" w:rsidP="0073345C">
      <w:pPr>
        <w:pStyle w:val="Heading2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</w:rPr>
      </w:pPr>
      <w:r w:rsidRPr="0073345C">
        <w:rPr>
          <w:rFonts w:ascii="GHEA Grapalat" w:hAnsi="GHEA Grapalat" w:cs="Arial"/>
          <w:sz w:val="24"/>
          <w:szCs w:val="24"/>
        </w:rPr>
        <w:t>ՀԱՅԱՍՏԱՆԻ</w:t>
      </w:r>
      <w:r w:rsidRPr="0073345C">
        <w:rPr>
          <w:rFonts w:ascii="GHEA Grapalat" w:hAnsi="GHEA Grapalat"/>
          <w:sz w:val="24"/>
          <w:szCs w:val="24"/>
        </w:rPr>
        <w:t xml:space="preserve"> </w:t>
      </w:r>
      <w:r w:rsidRPr="0073345C">
        <w:rPr>
          <w:rFonts w:ascii="GHEA Grapalat" w:hAnsi="GHEA Grapalat" w:cs="Arial"/>
          <w:sz w:val="24"/>
          <w:szCs w:val="24"/>
        </w:rPr>
        <w:t>ՀԱՆՐԱՊԵՏՈՒԹՅԱՆ</w:t>
      </w:r>
      <w:r w:rsidRPr="0073345C">
        <w:rPr>
          <w:rFonts w:ascii="GHEA Grapalat" w:hAnsi="GHEA Grapalat"/>
          <w:sz w:val="24"/>
          <w:szCs w:val="24"/>
        </w:rPr>
        <w:t xml:space="preserve"> </w:t>
      </w:r>
      <w:r w:rsidRPr="0073345C">
        <w:rPr>
          <w:rFonts w:ascii="GHEA Grapalat" w:hAnsi="GHEA Grapalat"/>
          <w:sz w:val="24"/>
          <w:szCs w:val="24"/>
        </w:rPr>
        <w:br/>
        <w:t>ՕՐԵՆՔԸ</w:t>
      </w:r>
    </w:p>
    <w:p w:rsidR="0073345C" w:rsidRDefault="0073345C" w:rsidP="0073345C">
      <w:pPr>
        <w:pStyle w:val="Heading3"/>
        <w:spacing w:before="0" w:beforeAutospacing="0" w:after="0" w:afterAutospacing="0"/>
        <w:jc w:val="center"/>
        <w:rPr>
          <w:rStyle w:val="Strong"/>
          <w:rFonts w:ascii="GHEA Grapalat" w:hAnsi="GHEA Grapalat"/>
          <w:b/>
          <w:bCs/>
          <w:sz w:val="24"/>
          <w:szCs w:val="24"/>
        </w:rPr>
      </w:pPr>
      <w:r w:rsidRPr="0073345C">
        <w:rPr>
          <w:rStyle w:val="Strong"/>
          <w:rFonts w:ascii="GHEA Grapalat" w:hAnsi="GHEA Grapalat"/>
          <w:b/>
          <w:bCs/>
          <w:sz w:val="24"/>
          <w:szCs w:val="24"/>
        </w:rPr>
        <w:t>«ՎՃԱՐԱՀԱՇՎԱՐԿԱՅԻՆ ՀԱՄԱԿԱՐԳԵՐԻ ԵՎ ՎՃԱՐԱՀԱՇՎԱՐԿԱՅԻՆ ԿԱԶՄԱԿԵՐՊՈՒԹՅՈՒՆՆԵՐԻ ՄԱՍԻՆ» ՀԱՅԱՍՏԱՆԻ ՀԱՆՐԱՊԵՏՈՒԹՅԱՆ ՕՐԵՆՔՈՒՄ ԼՐԱՑՈՒՄՆԵՐ ԵՎ ՓՈՓՈԽՈՒԹՅՈՒՆ ԿԱՏԱՐԵԼՈՒ ՄԱՍԻՆ</w:t>
      </w:r>
    </w:p>
    <w:p w:rsidR="0073345C" w:rsidRPr="0073345C" w:rsidRDefault="0073345C" w:rsidP="0073345C">
      <w:pPr>
        <w:pStyle w:val="Heading3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1.</w:t>
      </w:r>
      <w:r w:rsidRPr="0073345C">
        <w:rPr>
          <w:b/>
          <w:bCs/>
          <w:sz w:val="24"/>
          <w:szCs w:val="24"/>
        </w:rPr>
        <w:t xml:space="preserve"> </w:t>
      </w:r>
      <w:r w:rsidRPr="0073345C">
        <w:rPr>
          <w:sz w:val="24"/>
          <w:szCs w:val="24"/>
        </w:rPr>
        <w:t>«</w:t>
      </w:r>
      <w:proofErr w:type="spellStart"/>
      <w:r w:rsidRPr="0073345C">
        <w:rPr>
          <w:sz w:val="24"/>
          <w:szCs w:val="24"/>
        </w:rPr>
        <w:t>Վճարահաշվարկային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համակարգերի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վճարահաշվարկային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կազմակերպությունների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մասին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Հայաստանի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Հանրապետության</w:t>
      </w:r>
      <w:proofErr w:type="spellEnd"/>
      <w:r w:rsidRPr="0073345C">
        <w:rPr>
          <w:sz w:val="24"/>
          <w:szCs w:val="24"/>
        </w:rPr>
        <w:t xml:space="preserve"> 2004 թվականի </w:t>
      </w:r>
      <w:proofErr w:type="spellStart"/>
      <w:r w:rsidRPr="0073345C">
        <w:rPr>
          <w:sz w:val="24"/>
          <w:szCs w:val="24"/>
        </w:rPr>
        <w:t>նոյեմբերի</w:t>
      </w:r>
      <w:proofErr w:type="spellEnd"/>
      <w:r w:rsidRPr="0073345C">
        <w:rPr>
          <w:sz w:val="24"/>
          <w:szCs w:val="24"/>
        </w:rPr>
        <w:t xml:space="preserve"> 24-ի ՀՕ-150-Ն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այսուհետ</w:t>
      </w:r>
      <w:proofErr w:type="spellEnd"/>
      <w:r w:rsidRPr="0073345C">
        <w:rPr>
          <w:sz w:val="24"/>
          <w:szCs w:val="24"/>
        </w:rPr>
        <w:t xml:space="preserve">` </w:t>
      </w:r>
      <w:proofErr w:type="spellStart"/>
      <w:r w:rsidRPr="0073345C">
        <w:rPr>
          <w:sz w:val="24"/>
          <w:szCs w:val="24"/>
        </w:rPr>
        <w:t>Օրենք</w:t>
      </w:r>
      <w:proofErr w:type="spellEnd"/>
      <w:r w:rsidRPr="0073345C">
        <w:rPr>
          <w:sz w:val="24"/>
          <w:szCs w:val="24"/>
        </w:rPr>
        <w:t xml:space="preserve">) 3-րդ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«դ» կետում «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,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համակարգի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այլ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մասնակիցների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կողմից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լիազորված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իրականացնել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քլիրինգ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) </w:t>
      </w:r>
      <w:proofErr w:type="spellStart"/>
      <w:r w:rsidRPr="0073345C">
        <w:rPr>
          <w:sz w:val="24"/>
          <w:szCs w:val="24"/>
        </w:rPr>
        <w:t>վերջնահաշվարկ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փոխարինել</w:t>
      </w:r>
      <w:proofErr w:type="spellEnd"/>
      <w:r w:rsidRPr="0073345C">
        <w:rPr>
          <w:sz w:val="24"/>
          <w:szCs w:val="24"/>
        </w:rPr>
        <w:t xml:space="preserve"> «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զարգացման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,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սահմանում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համակարգի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կանոնները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բառերով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2.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5-րդ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2-րդ </w:t>
      </w:r>
      <w:proofErr w:type="spellStart"/>
      <w:r w:rsidRPr="0073345C">
        <w:rPr>
          <w:sz w:val="24"/>
          <w:szCs w:val="24"/>
        </w:rPr>
        <w:t>մասի</w:t>
      </w:r>
      <w:proofErr w:type="spellEnd"/>
      <w:r w:rsidRPr="0073345C">
        <w:rPr>
          <w:sz w:val="24"/>
          <w:szCs w:val="24"/>
        </w:rPr>
        <w:t xml:space="preserve"> «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«</w:t>
      </w:r>
      <w:proofErr w:type="spellStart"/>
      <w:r w:rsidRPr="0073345C">
        <w:rPr>
          <w:sz w:val="24"/>
          <w:szCs w:val="24"/>
        </w:rPr>
        <w:t>բացառությամբ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17-րդ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1-ին </w:t>
      </w:r>
      <w:proofErr w:type="spellStart"/>
      <w:r w:rsidRPr="0073345C">
        <w:rPr>
          <w:sz w:val="24"/>
          <w:szCs w:val="24"/>
        </w:rPr>
        <w:t>մասի</w:t>
      </w:r>
      <w:proofErr w:type="spellEnd"/>
      <w:r w:rsidRPr="0073345C">
        <w:rPr>
          <w:sz w:val="24"/>
          <w:szCs w:val="24"/>
        </w:rPr>
        <w:t xml:space="preserve"> «գ» </w:t>
      </w:r>
      <w:proofErr w:type="spellStart"/>
      <w:r w:rsidRPr="0073345C">
        <w:rPr>
          <w:sz w:val="24"/>
          <w:szCs w:val="24"/>
        </w:rPr>
        <w:t>կետով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վճարահաշվարկային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ծառայության</w:t>
      </w:r>
      <w:proofErr w:type="spellEnd"/>
      <w:r w:rsidRPr="0073345C">
        <w:rPr>
          <w:sz w:val="24"/>
          <w:szCs w:val="24"/>
        </w:rPr>
        <w:t xml:space="preserve">, </w:t>
      </w:r>
      <w:proofErr w:type="spellStart"/>
      <w:r w:rsidRPr="0073345C">
        <w:rPr>
          <w:sz w:val="24"/>
          <w:szCs w:val="24"/>
        </w:rPr>
        <w:t>որի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պարագայում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արտասահմանյան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վճարահաշվարկային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համակարգերի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համագործակցությունը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իրականացվում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հայաստանյան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վճարահաշվարկային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համակարգի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միջոցով</w:t>
      </w:r>
      <w:proofErr w:type="spellEnd"/>
      <w:r w:rsidRPr="0073345C">
        <w:rPr>
          <w:sz w:val="24"/>
          <w:szCs w:val="24"/>
        </w:rPr>
        <w:t xml:space="preserve">` </w:t>
      </w:r>
      <w:proofErr w:type="spellStart"/>
      <w:r w:rsidRPr="0073345C">
        <w:rPr>
          <w:sz w:val="24"/>
          <w:szCs w:val="24"/>
        </w:rPr>
        <w:t>Կենտրոնական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բանկի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կողմից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բառերով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3.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20-րդ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1-ին </w:t>
      </w:r>
      <w:proofErr w:type="spellStart"/>
      <w:r w:rsidRPr="0073345C">
        <w:rPr>
          <w:sz w:val="24"/>
          <w:szCs w:val="24"/>
        </w:rPr>
        <w:t>մասի</w:t>
      </w:r>
      <w:proofErr w:type="spellEnd"/>
      <w:r w:rsidRPr="0073345C">
        <w:rPr>
          <w:sz w:val="24"/>
          <w:szCs w:val="24"/>
        </w:rPr>
        <w:t xml:space="preserve"> «դ» կետում «</w:t>
      </w:r>
      <w:proofErr w:type="spellStart"/>
      <w:r w:rsidRPr="0073345C">
        <w:rPr>
          <w:sz w:val="24"/>
          <w:szCs w:val="24"/>
        </w:rPr>
        <w:t>անձնագրի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տվյալները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«, 10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ավելի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տոկոս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ձայնի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իրավունք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տվող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մասնակցություն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ունեցող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մասնակիցը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դիտավորությամբ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կատարված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հանցագործության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չունենալու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proofErr w:type="gramStart"/>
      <w:r w:rsidRPr="0073345C">
        <w:rPr>
          <w:sz w:val="24"/>
          <w:szCs w:val="24"/>
        </w:rPr>
        <w:t>այդպիսի</w:t>
      </w:r>
      <w:proofErr w:type="spellEnd"/>
      <w:r w:rsidRPr="0073345C">
        <w:rPr>
          <w:rFonts w:ascii="Calibri" w:hAnsi="Calibri" w:cs="Calibri"/>
          <w:sz w:val="24"/>
          <w:szCs w:val="24"/>
        </w:rPr>
        <w:t> </w:t>
      </w:r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դատվածությունը</w:t>
      </w:r>
      <w:proofErr w:type="spellEnd"/>
      <w:proofErr w:type="gram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օրենքով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հանված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մարված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լինելու</w:t>
      </w:r>
      <w:proofErr w:type="spellEnd"/>
      <w:r w:rsidRPr="0073345C">
        <w:rPr>
          <w:sz w:val="24"/>
          <w:szCs w:val="24"/>
        </w:rPr>
        <w:t xml:space="preserve">) </w:t>
      </w:r>
      <w:proofErr w:type="spellStart"/>
      <w:r w:rsidRPr="0073345C">
        <w:rPr>
          <w:rFonts w:cs="GHEA Grapalat"/>
          <w:sz w:val="24"/>
          <w:szCs w:val="24"/>
        </w:rPr>
        <w:t>մասին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գրավոր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հայտարարություն</w:t>
      </w:r>
      <w:proofErr w:type="spellEnd"/>
      <w:r w:rsidRPr="0073345C">
        <w:rPr>
          <w:rFonts w:cs="GHEA Grapalat"/>
          <w:sz w:val="24"/>
          <w:szCs w:val="24"/>
        </w:rPr>
        <w:t>»</w:t>
      </w:r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cs="GHEA Grapalat"/>
          <w:sz w:val="24"/>
          <w:szCs w:val="24"/>
        </w:rPr>
        <w:t>բա</w:t>
      </w:r>
      <w:r w:rsidRPr="0073345C">
        <w:rPr>
          <w:sz w:val="24"/>
          <w:szCs w:val="24"/>
        </w:rPr>
        <w:t>ռերը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4.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20.1-րդ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1-ին </w:t>
      </w:r>
      <w:proofErr w:type="spellStart"/>
      <w:r w:rsidRPr="0073345C">
        <w:rPr>
          <w:sz w:val="24"/>
          <w:szCs w:val="24"/>
        </w:rPr>
        <w:t>մասը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հետեւյալ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բովանդակությամբ</w:t>
      </w:r>
      <w:proofErr w:type="spellEnd"/>
      <w:r w:rsidRPr="0073345C">
        <w:rPr>
          <w:sz w:val="24"/>
          <w:szCs w:val="24"/>
        </w:rPr>
        <w:t xml:space="preserve"> ե1 </w:t>
      </w:r>
      <w:proofErr w:type="spellStart"/>
      <w:r w:rsidRPr="0073345C">
        <w:rPr>
          <w:sz w:val="24"/>
          <w:szCs w:val="24"/>
        </w:rPr>
        <w:t>կետով</w:t>
      </w:r>
      <w:proofErr w:type="spellEnd"/>
      <w:r w:rsidRPr="0073345C">
        <w:rPr>
          <w:sz w:val="24"/>
          <w:szCs w:val="24"/>
        </w:rPr>
        <w:t xml:space="preserve">. </w:t>
      </w:r>
    </w:p>
    <w:p w:rsidR="0073345C" w:rsidRPr="0073345C" w:rsidRDefault="0073345C" w:rsidP="0073345C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  <w:r w:rsidRPr="0073345C">
        <w:rPr>
          <w:rFonts w:ascii="GHEA Grapalat" w:hAnsi="GHEA Grapalat"/>
        </w:rPr>
        <w:t xml:space="preserve">«ե1) </w:t>
      </w:r>
      <w:proofErr w:type="spellStart"/>
      <w:r w:rsidRPr="0073345C">
        <w:rPr>
          <w:rFonts w:ascii="GHEA Grapalat" w:hAnsi="GHEA Grapalat"/>
        </w:rPr>
        <w:t>կազմակերպության</w:t>
      </w:r>
      <w:proofErr w:type="spellEnd"/>
      <w:r w:rsidRPr="0073345C">
        <w:rPr>
          <w:rFonts w:ascii="GHEA Grapalat" w:hAnsi="GHEA Grapalat"/>
        </w:rPr>
        <w:t xml:space="preserve"> 10 </w:t>
      </w:r>
      <w:proofErr w:type="spellStart"/>
      <w:r w:rsidRPr="0073345C">
        <w:rPr>
          <w:rFonts w:ascii="GHEA Grapalat" w:hAnsi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ավելի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տոկոս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ձայնի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իրավունք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proofErr w:type="gramStart"/>
      <w:r w:rsidRPr="0073345C">
        <w:rPr>
          <w:rFonts w:ascii="GHEA Grapalat" w:hAnsi="GHEA Grapalat"/>
        </w:rPr>
        <w:t>տվող</w:t>
      </w:r>
      <w:proofErr w:type="spellEnd"/>
      <w:r w:rsidRPr="0073345C">
        <w:rPr>
          <w:rFonts w:ascii="Calibri" w:hAnsi="Calibri" w:cs="Calibri"/>
        </w:rPr>
        <w:t> </w:t>
      </w:r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մասնակցություն</w:t>
      </w:r>
      <w:proofErr w:type="spellEnd"/>
      <w:proofErr w:type="gram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ունեցող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մասնակիցներից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թեկուզ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մեկն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ունի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հանցագործության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համար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դատվածություն</w:t>
      </w:r>
      <w:proofErr w:type="spellEnd"/>
      <w:r w:rsidRPr="0073345C">
        <w:rPr>
          <w:rFonts w:ascii="Calibri" w:hAnsi="Calibri" w:cs="Calibri"/>
        </w:rPr>
        <w:t> </w:t>
      </w:r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այդ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 w:cs="GHEA Grapalat"/>
        </w:rPr>
        <w:t>դատվ</w:t>
      </w:r>
      <w:r w:rsidRPr="0073345C">
        <w:rPr>
          <w:rFonts w:ascii="GHEA Grapalat" w:hAnsi="GHEA Grapalat"/>
        </w:rPr>
        <w:t>ածությունը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օրենքով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սահմանված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կարգով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հանված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կամ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մարված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չէ</w:t>
      </w:r>
      <w:proofErr w:type="spellEnd"/>
      <w:r w:rsidRPr="0073345C">
        <w:rPr>
          <w:rFonts w:ascii="GHEA Grapalat" w:hAnsi="GHEA Grapalat"/>
        </w:rPr>
        <w:t xml:space="preserve">.»: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5.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23-</w:t>
      </w:r>
      <w:r w:rsidRPr="0073345C">
        <w:rPr>
          <w:rFonts w:eastAsia="Times New Roman" w:cs="Times New Roman"/>
          <w:sz w:val="24"/>
          <w:szCs w:val="24"/>
        </w:rPr>
        <w:t>րդ</w:t>
      </w:r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հոդվածը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6-րդ </w:t>
      </w:r>
      <w:proofErr w:type="spellStart"/>
      <w:r w:rsidRPr="0073345C">
        <w:rPr>
          <w:sz w:val="24"/>
          <w:szCs w:val="24"/>
        </w:rPr>
        <w:t>մասով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հետեւյալ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բովանդակությամբ</w:t>
      </w:r>
      <w:proofErr w:type="spellEnd"/>
      <w:r w:rsidRPr="0073345C">
        <w:rPr>
          <w:sz w:val="24"/>
          <w:szCs w:val="24"/>
        </w:rPr>
        <w:t xml:space="preserve">` </w:t>
      </w:r>
    </w:p>
    <w:p w:rsidR="0073345C" w:rsidRPr="0073345C" w:rsidRDefault="0073345C" w:rsidP="0073345C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  <w:r w:rsidRPr="0073345C">
        <w:rPr>
          <w:rFonts w:ascii="GHEA Grapalat" w:hAnsi="GHEA Grapalat"/>
        </w:rPr>
        <w:t xml:space="preserve">«6. </w:t>
      </w:r>
      <w:proofErr w:type="spellStart"/>
      <w:r w:rsidRPr="0073345C">
        <w:rPr>
          <w:rFonts w:ascii="GHEA Grapalat" w:hAnsi="GHEA Grapalat"/>
        </w:rPr>
        <w:t>Վճարահաշվարկային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կազմակերպության</w:t>
      </w:r>
      <w:proofErr w:type="spellEnd"/>
      <w:r w:rsidRPr="0073345C">
        <w:rPr>
          <w:rFonts w:ascii="GHEA Grapalat" w:hAnsi="GHEA Grapalat"/>
        </w:rPr>
        <w:t xml:space="preserve"> 10 </w:t>
      </w:r>
      <w:proofErr w:type="spellStart"/>
      <w:r w:rsidRPr="0073345C">
        <w:rPr>
          <w:rFonts w:ascii="GHEA Grapalat" w:hAnsi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ավելի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տոկոս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ձայնի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իրավունք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տվող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մասնակցություն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ունեցող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մասնակիցը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չի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կարող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ունենալ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դիտավորությամբ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կատարված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հանցագործության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համար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դատվածություն</w:t>
      </w:r>
      <w:proofErr w:type="spellEnd"/>
      <w:r w:rsidRPr="0073345C">
        <w:rPr>
          <w:rFonts w:ascii="GHEA Grapalat" w:hAnsi="GHEA Grapalat"/>
        </w:rPr>
        <w:t xml:space="preserve">, </w:t>
      </w:r>
      <w:proofErr w:type="spellStart"/>
      <w:r w:rsidRPr="0073345C">
        <w:rPr>
          <w:rFonts w:ascii="GHEA Grapalat" w:hAnsi="GHEA Grapalat"/>
        </w:rPr>
        <w:t>եթե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այդ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դատվածությունը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օրենքով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սահմանված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կարգով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հանված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կամ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մարված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չէ</w:t>
      </w:r>
      <w:proofErr w:type="spellEnd"/>
      <w:r w:rsidRPr="0073345C">
        <w:rPr>
          <w:rFonts w:ascii="GHEA Grapalat" w:hAnsi="GHEA Grapalat"/>
        </w:rPr>
        <w:t xml:space="preserve">: </w:t>
      </w:r>
      <w:proofErr w:type="spellStart"/>
      <w:r w:rsidRPr="0073345C">
        <w:rPr>
          <w:rFonts w:ascii="GHEA Grapalat" w:hAnsi="GHEA Grapalat"/>
        </w:rPr>
        <w:t>Վճարահաշվարկային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կազմակերպությունը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Կենտրոնական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բանկ</w:t>
      </w:r>
      <w:proofErr w:type="spellEnd"/>
      <w:r w:rsidRPr="0073345C">
        <w:rPr>
          <w:rFonts w:ascii="GHEA Grapalat" w:hAnsi="GHEA Grapalat"/>
        </w:rPr>
        <w:t xml:space="preserve"> է </w:t>
      </w:r>
      <w:proofErr w:type="spellStart"/>
      <w:r w:rsidRPr="0073345C">
        <w:rPr>
          <w:rFonts w:ascii="GHEA Grapalat" w:hAnsi="GHEA Grapalat"/>
        </w:rPr>
        <w:t>ներկայացնում</w:t>
      </w:r>
      <w:proofErr w:type="spellEnd"/>
      <w:r w:rsidRPr="0073345C">
        <w:rPr>
          <w:rFonts w:ascii="GHEA Grapalat" w:hAnsi="GHEA Grapalat"/>
        </w:rPr>
        <w:t xml:space="preserve"> 10 </w:t>
      </w:r>
      <w:proofErr w:type="spellStart"/>
      <w:r w:rsidRPr="0073345C">
        <w:rPr>
          <w:rFonts w:ascii="GHEA Grapalat" w:hAnsi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ավելի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տոկոս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ձայնի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իրավունք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տվող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մասնակցություն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ունեցող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մասնակիցների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ղեկավարների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մասին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սույն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նախատեսված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տեղեկությունների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վերաբերյալ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հաշվետվություն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Կենտրոնական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բանկի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սահմանած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կարգով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ժամկետներում</w:t>
      </w:r>
      <w:proofErr w:type="spellEnd"/>
      <w:r w:rsidRPr="0073345C">
        <w:rPr>
          <w:rFonts w:ascii="GHEA Grapalat" w:hAnsi="GHEA Grapalat"/>
        </w:rPr>
        <w:t xml:space="preserve">:»: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6.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26-րդ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«բ» կետում «</w:t>
      </w:r>
      <w:proofErr w:type="spellStart"/>
      <w:r w:rsidRPr="0073345C">
        <w:rPr>
          <w:sz w:val="24"/>
          <w:szCs w:val="24"/>
        </w:rPr>
        <w:t>աշխատանքի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կանոնակարգի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փոխարինել</w:t>
      </w:r>
      <w:proofErr w:type="spellEnd"/>
      <w:r w:rsidRPr="0073345C">
        <w:rPr>
          <w:sz w:val="24"/>
          <w:szCs w:val="24"/>
        </w:rPr>
        <w:t xml:space="preserve"> «</w:t>
      </w:r>
      <w:proofErr w:type="spellStart"/>
      <w:r w:rsidRPr="0073345C">
        <w:rPr>
          <w:sz w:val="24"/>
          <w:szCs w:val="24"/>
        </w:rPr>
        <w:t>գործունեությունը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rFonts w:eastAsia="Times New Roman" w:cs="Times New Roman"/>
          <w:sz w:val="24"/>
          <w:szCs w:val="24"/>
        </w:rPr>
        <w:t>կարգավորող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դրա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հիման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վրա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ընդունված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այլ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իրավական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ակտերի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բառերով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7.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ուժի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մեջ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մտնում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պաշտոնական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հրապարակման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օրվան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հաջորդող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տասներորդ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տարածվում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ուժի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մեջ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մտնելուց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ծագած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հարաբերությունների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վրա</w:t>
      </w:r>
      <w:proofErr w:type="spellEnd"/>
      <w:r w:rsidRPr="0073345C">
        <w:rPr>
          <w:sz w:val="24"/>
          <w:szCs w:val="24"/>
        </w:rPr>
        <w:t>:»:</w:t>
      </w:r>
      <w:r>
        <w:rPr>
          <w:sz w:val="24"/>
          <w:szCs w:val="24"/>
        </w:rPr>
        <w:br w:type="page"/>
      </w:r>
    </w:p>
    <w:p w:rsidR="0073345C" w:rsidRPr="0073345C" w:rsidRDefault="0073345C" w:rsidP="0073345C">
      <w:pPr>
        <w:pStyle w:val="Heading2"/>
        <w:spacing w:before="0" w:beforeAutospacing="0" w:after="0" w:afterAutospacing="0"/>
        <w:jc w:val="righ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ՆԱԽԱԳԻԾ</w:t>
      </w:r>
    </w:p>
    <w:p w:rsidR="0073345C" w:rsidRDefault="0073345C" w:rsidP="0073345C">
      <w:pPr>
        <w:pStyle w:val="Heading2"/>
        <w:spacing w:before="0" w:beforeAutospacing="0" w:after="0" w:afterAutospacing="0"/>
        <w:jc w:val="center"/>
        <w:rPr>
          <w:rFonts w:ascii="GHEA Grapalat" w:hAnsi="GHEA Grapalat" w:cs="Arial"/>
          <w:sz w:val="24"/>
          <w:szCs w:val="24"/>
        </w:rPr>
      </w:pPr>
    </w:p>
    <w:p w:rsidR="0073345C" w:rsidRPr="0073345C" w:rsidRDefault="0073345C" w:rsidP="0073345C">
      <w:pPr>
        <w:pStyle w:val="Heading2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</w:rPr>
      </w:pPr>
      <w:r w:rsidRPr="0073345C">
        <w:rPr>
          <w:rFonts w:ascii="GHEA Grapalat" w:hAnsi="GHEA Grapalat" w:cs="Arial"/>
          <w:sz w:val="24"/>
          <w:szCs w:val="24"/>
        </w:rPr>
        <w:t>ՀԱՅԱՍՏԱՆԻ</w:t>
      </w:r>
      <w:r w:rsidRPr="0073345C">
        <w:rPr>
          <w:rFonts w:ascii="GHEA Grapalat" w:hAnsi="GHEA Grapalat"/>
          <w:sz w:val="24"/>
          <w:szCs w:val="24"/>
        </w:rPr>
        <w:t xml:space="preserve"> </w:t>
      </w:r>
      <w:r w:rsidRPr="0073345C">
        <w:rPr>
          <w:rFonts w:ascii="GHEA Grapalat" w:hAnsi="GHEA Grapalat" w:cs="Arial"/>
          <w:sz w:val="24"/>
          <w:szCs w:val="24"/>
        </w:rPr>
        <w:t>ՀԱՆՐԱՊԵՏՈՒԹՅԱՆ</w:t>
      </w:r>
      <w:r w:rsidRPr="0073345C">
        <w:rPr>
          <w:rFonts w:ascii="GHEA Grapalat" w:hAnsi="GHEA Grapalat"/>
          <w:sz w:val="24"/>
          <w:szCs w:val="24"/>
        </w:rPr>
        <w:t xml:space="preserve"> </w:t>
      </w:r>
      <w:r w:rsidRPr="0073345C">
        <w:rPr>
          <w:rFonts w:ascii="GHEA Grapalat" w:hAnsi="GHEA Grapalat"/>
          <w:sz w:val="24"/>
          <w:szCs w:val="24"/>
        </w:rPr>
        <w:br/>
        <w:t>ՕՐԵՆՔԸ</w:t>
      </w:r>
    </w:p>
    <w:p w:rsidR="0073345C" w:rsidRDefault="0073345C" w:rsidP="0073345C">
      <w:pPr>
        <w:pStyle w:val="Heading3"/>
        <w:spacing w:before="0" w:beforeAutospacing="0" w:after="0" w:afterAutospacing="0"/>
        <w:jc w:val="center"/>
        <w:rPr>
          <w:rStyle w:val="Strong"/>
          <w:rFonts w:ascii="GHEA Grapalat" w:hAnsi="GHEA Grapalat"/>
          <w:b/>
          <w:bCs/>
          <w:sz w:val="24"/>
          <w:szCs w:val="24"/>
        </w:rPr>
      </w:pPr>
      <w:r w:rsidRPr="0073345C">
        <w:rPr>
          <w:rStyle w:val="Strong"/>
          <w:rFonts w:ascii="GHEA Grapalat" w:hAnsi="GHEA Grapalat"/>
          <w:b/>
          <w:bCs/>
          <w:sz w:val="24"/>
          <w:szCs w:val="24"/>
        </w:rPr>
        <w:t>«ԳՐԱՎԱՏՆԵՐԻ ԵՎ ԳՐԱՎԱՏՆԱՅԻՆ ԳՈՐԾՈՒՆԵՈՒԹՅԱՆ ՄԱՍԻՆ» ՀԱՅԱՍՏԱՆԻ ՀԱՆՐԱՊԵՏՈՒԹՅԱՆ ՕՐԵՆՔՈՒՄ ԼՐԱՑՈՒՄՆԵՐ ԿԱՏԱՐԵԼՈՒ ՄԱՍԻՆ</w:t>
      </w:r>
    </w:p>
    <w:p w:rsidR="0073345C" w:rsidRPr="0073345C" w:rsidRDefault="0073345C" w:rsidP="0073345C">
      <w:pPr>
        <w:pStyle w:val="Heading3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</w:rPr>
      </w:pP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1. </w:t>
      </w:r>
      <w:r w:rsidRPr="0073345C">
        <w:rPr>
          <w:sz w:val="24"/>
          <w:szCs w:val="24"/>
        </w:rPr>
        <w:t>«</w:t>
      </w:r>
      <w:proofErr w:type="spellStart"/>
      <w:r w:rsidRPr="0073345C">
        <w:rPr>
          <w:sz w:val="24"/>
          <w:szCs w:val="24"/>
        </w:rPr>
        <w:t>Գրավատների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գրավատնային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գործունեության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մասին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Հայաստանի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Հանրապետության</w:t>
      </w:r>
      <w:proofErr w:type="spellEnd"/>
      <w:r w:rsidRPr="0073345C">
        <w:rPr>
          <w:sz w:val="24"/>
          <w:szCs w:val="24"/>
        </w:rPr>
        <w:t xml:space="preserve"> 2003 թվականի </w:t>
      </w:r>
      <w:proofErr w:type="spellStart"/>
      <w:r w:rsidRPr="0073345C">
        <w:rPr>
          <w:sz w:val="24"/>
          <w:szCs w:val="24"/>
        </w:rPr>
        <w:t>դեկտեմբերի</w:t>
      </w:r>
      <w:proofErr w:type="spellEnd"/>
      <w:r w:rsidRPr="0073345C">
        <w:rPr>
          <w:sz w:val="24"/>
          <w:szCs w:val="24"/>
        </w:rPr>
        <w:t xml:space="preserve"> 3-ի ՀՕ-43-Ն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այսուհետ</w:t>
      </w:r>
      <w:proofErr w:type="spellEnd"/>
      <w:r w:rsidRPr="0073345C">
        <w:rPr>
          <w:sz w:val="24"/>
          <w:szCs w:val="24"/>
        </w:rPr>
        <w:t xml:space="preserve">` </w:t>
      </w:r>
      <w:proofErr w:type="spellStart"/>
      <w:r w:rsidRPr="0073345C">
        <w:rPr>
          <w:sz w:val="24"/>
          <w:szCs w:val="24"/>
        </w:rPr>
        <w:t>Օրենք</w:t>
      </w:r>
      <w:proofErr w:type="spellEnd"/>
      <w:r w:rsidRPr="0073345C">
        <w:rPr>
          <w:sz w:val="24"/>
          <w:szCs w:val="24"/>
        </w:rPr>
        <w:t xml:space="preserve">) 6-րդ </w:t>
      </w:r>
      <w:proofErr w:type="spellStart"/>
      <w:r w:rsidRPr="0073345C">
        <w:rPr>
          <w:sz w:val="24"/>
          <w:szCs w:val="24"/>
        </w:rPr>
        <w:t>հոդվածը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հետեւյալ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բովանդակությամբ</w:t>
      </w:r>
      <w:proofErr w:type="spellEnd"/>
      <w:r w:rsidRPr="0073345C">
        <w:rPr>
          <w:sz w:val="24"/>
          <w:szCs w:val="24"/>
        </w:rPr>
        <w:t xml:space="preserve"> ը1 </w:t>
      </w:r>
      <w:proofErr w:type="spellStart"/>
      <w:r w:rsidRPr="0073345C">
        <w:rPr>
          <w:sz w:val="24"/>
          <w:szCs w:val="24"/>
        </w:rPr>
        <w:t>կետով</w:t>
      </w:r>
      <w:proofErr w:type="spellEnd"/>
      <w:r w:rsidRPr="0073345C">
        <w:rPr>
          <w:sz w:val="24"/>
          <w:szCs w:val="24"/>
        </w:rPr>
        <w:t xml:space="preserve">. </w:t>
      </w:r>
    </w:p>
    <w:p w:rsidR="0073345C" w:rsidRPr="0073345C" w:rsidRDefault="0073345C" w:rsidP="0073345C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73345C">
        <w:rPr>
          <w:rFonts w:ascii="GHEA Grapalat" w:hAnsi="GHEA Grapalat"/>
        </w:rPr>
        <w:t xml:space="preserve">«ը.1) </w:t>
      </w:r>
      <w:proofErr w:type="spellStart"/>
      <w:r w:rsidRPr="0073345C">
        <w:rPr>
          <w:rFonts w:ascii="GHEA Grapalat" w:hAnsi="GHEA Grapalat"/>
        </w:rPr>
        <w:t>չպետք</w:t>
      </w:r>
      <w:proofErr w:type="spellEnd"/>
      <w:r w:rsidRPr="0073345C">
        <w:rPr>
          <w:rFonts w:ascii="GHEA Grapalat" w:hAnsi="GHEA Grapalat"/>
        </w:rPr>
        <w:t xml:space="preserve"> է </w:t>
      </w:r>
      <w:proofErr w:type="spellStart"/>
      <w:r w:rsidRPr="0073345C">
        <w:rPr>
          <w:rFonts w:ascii="GHEA Grapalat" w:hAnsi="GHEA Grapalat"/>
        </w:rPr>
        <w:t>ունենա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դիտավորությամբ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կատարված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հանցագործության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համար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դատվածություն</w:t>
      </w:r>
      <w:proofErr w:type="spellEnd"/>
      <w:r w:rsidRPr="0073345C">
        <w:rPr>
          <w:rFonts w:ascii="GHEA Grapalat" w:hAnsi="GHEA Grapalat"/>
        </w:rPr>
        <w:t xml:space="preserve"> (</w:t>
      </w:r>
      <w:proofErr w:type="spellStart"/>
      <w:r w:rsidRPr="0073345C">
        <w:rPr>
          <w:rFonts w:ascii="GHEA Grapalat" w:hAnsi="GHEA Grapalat"/>
        </w:rPr>
        <w:t>եթե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այդ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դատվածությունը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օրենքով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սահմանված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կարգով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հանված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կամ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մարված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չէ</w:t>
      </w:r>
      <w:proofErr w:type="spellEnd"/>
      <w:r w:rsidRPr="0073345C">
        <w:rPr>
          <w:rFonts w:ascii="GHEA Grapalat" w:hAnsi="GHEA Grapalat"/>
        </w:rPr>
        <w:t xml:space="preserve">) </w:t>
      </w:r>
      <w:proofErr w:type="spellStart"/>
      <w:r w:rsidRPr="0073345C">
        <w:rPr>
          <w:rFonts w:ascii="GHEA Grapalat" w:hAnsi="GHEA Grapalat"/>
        </w:rPr>
        <w:t>ունեցող</w:t>
      </w:r>
      <w:proofErr w:type="spellEnd"/>
      <w:r w:rsidRPr="0073345C">
        <w:rPr>
          <w:rFonts w:ascii="GHEA Grapalat" w:hAnsi="GHEA Grapalat"/>
        </w:rPr>
        <w:t xml:space="preserve"> 10 </w:t>
      </w:r>
      <w:proofErr w:type="spellStart"/>
      <w:r w:rsidRPr="0073345C">
        <w:rPr>
          <w:rFonts w:ascii="GHEA Grapalat" w:hAnsi="GHEA Grapalat"/>
        </w:rPr>
        <w:t>եւ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ավելի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տոկոս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ձայնի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իրավունք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տվող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մասնակից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կամ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դիտավորությամբ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կատարված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հանցագործության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համար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դատվածություն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ունեցող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proofErr w:type="gramStart"/>
      <w:r w:rsidRPr="0073345C">
        <w:rPr>
          <w:rFonts w:ascii="GHEA Grapalat" w:hAnsi="GHEA Grapalat"/>
        </w:rPr>
        <w:t>ղեկավար</w:t>
      </w:r>
      <w:proofErr w:type="spellEnd"/>
      <w:r w:rsidRPr="0073345C">
        <w:rPr>
          <w:rFonts w:ascii="GHEA Grapalat" w:hAnsi="GHEA Grapalat"/>
        </w:rPr>
        <w:t>:»</w:t>
      </w:r>
      <w:proofErr w:type="gramEnd"/>
      <w:r w:rsidRPr="0073345C">
        <w:rPr>
          <w:rFonts w:ascii="GHEA Grapalat" w:hAnsi="GHEA Grapalat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2.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13-րդ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2-րդ </w:t>
      </w:r>
      <w:proofErr w:type="spellStart"/>
      <w:r w:rsidRPr="0073345C">
        <w:rPr>
          <w:sz w:val="24"/>
          <w:szCs w:val="24"/>
        </w:rPr>
        <w:t>մասը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հետեւյալ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բովանդակությամբ</w:t>
      </w:r>
      <w:proofErr w:type="spellEnd"/>
      <w:r w:rsidRPr="0073345C">
        <w:rPr>
          <w:sz w:val="24"/>
          <w:szCs w:val="24"/>
        </w:rPr>
        <w:t xml:space="preserve"> բ1 </w:t>
      </w:r>
      <w:proofErr w:type="spellStart"/>
      <w:r w:rsidRPr="0073345C">
        <w:rPr>
          <w:sz w:val="24"/>
          <w:szCs w:val="24"/>
        </w:rPr>
        <w:t>կետով</w:t>
      </w:r>
      <w:proofErr w:type="spellEnd"/>
      <w:r w:rsidRPr="0073345C">
        <w:rPr>
          <w:sz w:val="24"/>
          <w:szCs w:val="24"/>
        </w:rPr>
        <w:t xml:space="preserve">.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r w:rsidRPr="0073345C">
        <w:rPr>
          <w:sz w:val="24"/>
          <w:szCs w:val="24"/>
        </w:rPr>
        <w:t xml:space="preserve">«բ.1) </w:t>
      </w:r>
      <w:proofErr w:type="spellStart"/>
      <w:r w:rsidRPr="0073345C">
        <w:rPr>
          <w:sz w:val="24"/>
          <w:szCs w:val="24"/>
        </w:rPr>
        <w:t>հայտատուի</w:t>
      </w:r>
      <w:proofErr w:type="spellEnd"/>
      <w:r w:rsidRPr="0073345C">
        <w:rPr>
          <w:sz w:val="24"/>
          <w:szCs w:val="24"/>
        </w:rPr>
        <w:t xml:space="preserve"> 10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ավելի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տոկոս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ձայնի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իրավունք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տվող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մասնակցություն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ունեցող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մասնակիցներից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թեկուզ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մեկն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դիտավորությամբ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կատարված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հանցագործության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այդ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չէ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ղեկավարը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դիտավորությամբ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կատարված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հանցագործության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proofErr w:type="gramStart"/>
      <w:r w:rsidRPr="0073345C">
        <w:rPr>
          <w:sz w:val="24"/>
          <w:szCs w:val="24"/>
        </w:rPr>
        <w:t>դատվածություն</w:t>
      </w:r>
      <w:proofErr w:type="spellEnd"/>
      <w:r w:rsidRPr="0073345C">
        <w:rPr>
          <w:sz w:val="24"/>
          <w:szCs w:val="24"/>
        </w:rPr>
        <w:t>.»</w:t>
      </w:r>
      <w:proofErr w:type="gramEnd"/>
      <w:r w:rsidRPr="0073345C">
        <w:rPr>
          <w:sz w:val="24"/>
          <w:szCs w:val="24"/>
        </w:rPr>
        <w:t xml:space="preserve">: </w:t>
      </w:r>
    </w:p>
    <w:p w:rsidR="0073345C" w:rsidRPr="0073345C" w:rsidRDefault="0073345C" w:rsidP="0073345C">
      <w:pPr>
        <w:pStyle w:val="NormalWeb"/>
        <w:spacing w:before="0" w:beforeAutospacing="0" w:after="0" w:afterAutospacing="0"/>
        <w:rPr>
          <w:rFonts w:ascii="GHEA Grapalat" w:hAnsi="GHEA Grapalat"/>
        </w:rPr>
      </w:pPr>
      <w:proofErr w:type="spellStart"/>
      <w:r w:rsidRPr="0073345C">
        <w:rPr>
          <w:rFonts w:ascii="GHEA Grapalat" w:hAnsi="GHEA Grapalat"/>
          <w:b/>
          <w:bCs/>
          <w:i/>
          <w:iCs/>
        </w:rPr>
        <w:t>Հոդված</w:t>
      </w:r>
      <w:proofErr w:type="spellEnd"/>
      <w:r w:rsidRPr="0073345C">
        <w:rPr>
          <w:rFonts w:ascii="GHEA Grapalat" w:hAnsi="GHEA Grapalat"/>
          <w:b/>
          <w:bCs/>
          <w:i/>
          <w:iCs/>
        </w:rPr>
        <w:t xml:space="preserve"> 3. </w:t>
      </w:r>
      <w:proofErr w:type="spellStart"/>
      <w:r w:rsidRPr="0073345C">
        <w:rPr>
          <w:rFonts w:ascii="GHEA Grapalat" w:hAnsi="GHEA Grapalat"/>
        </w:rPr>
        <w:t>Օրենքի</w:t>
      </w:r>
      <w:proofErr w:type="spellEnd"/>
      <w:r w:rsidRPr="0073345C">
        <w:rPr>
          <w:rFonts w:ascii="GHEA Grapalat" w:hAnsi="GHEA Grapalat"/>
        </w:rPr>
        <w:t xml:space="preserve"> 15-րդ </w:t>
      </w:r>
      <w:proofErr w:type="spellStart"/>
      <w:r w:rsidRPr="0073345C">
        <w:rPr>
          <w:rFonts w:ascii="GHEA Grapalat" w:hAnsi="GHEA Grapalat"/>
        </w:rPr>
        <w:t>հոդվածի</w:t>
      </w:r>
      <w:proofErr w:type="spellEnd"/>
      <w:r w:rsidRPr="0073345C">
        <w:rPr>
          <w:rFonts w:ascii="GHEA Grapalat" w:hAnsi="GHEA Grapalat"/>
        </w:rPr>
        <w:t xml:space="preserve"> 1-ին </w:t>
      </w:r>
      <w:proofErr w:type="spellStart"/>
      <w:r w:rsidRPr="0073345C">
        <w:rPr>
          <w:rFonts w:ascii="GHEA Grapalat" w:hAnsi="GHEA Grapalat"/>
        </w:rPr>
        <w:t>մասը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լրացնել</w:t>
      </w:r>
      <w:proofErr w:type="spellEnd"/>
      <w:r w:rsidRPr="0073345C">
        <w:rPr>
          <w:rFonts w:ascii="GHEA Grapalat" w:hAnsi="GHEA Grapalat"/>
        </w:rPr>
        <w:t xml:space="preserve"> «բ1» </w:t>
      </w:r>
      <w:proofErr w:type="spellStart"/>
      <w:r w:rsidRPr="0073345C">
        <w:rPr>
          <w:rFonts w:ascii="GHEA Grapalat" w:hAnsi="GHEA Grapalat"/>
        </w:rPr>
        <w:t>կետով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հետեւյալ</w:t>
      </w:r>
      <w:proofErr w:type="spellEnd"/>
      <w:r w:rsidRPr="0073345C">
        <w:rPr>
          <w:rFonts w:ascii="GHEA Grapalat" w:hAnsi="GHEA Grapalat"/>
        </w:rPr>
        <w:t xml:space="preserve"> </w:t>
      </w:r>
      <w:proofErr w:type="spellStart"/>
      <w:r w:rsidRPr="0073345C">
        <w:rPr>
          <w:rFonts w:ascii="GHEA Grapalat" w:hAnsi="GHEA Grapalat"/>
        </w:rPr>
        <w:t>բովանդակությամբ</w:t>
      </w:r>
      <w:proofErr w:type="spellEnd"/>
      <w:r w:rsidRPr="0073345C">
        <w:rPr>
          <w:rFonts w:ascii="GHEA Grapalat" w:hAnsi="GHEA Grapalat"/>
        </w:rPr>
        <w:t xml:space="preserve">`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r w:rsidRPr="0073345C">
        <w:rPr>
          <w:sz w:val="24"/>
          <w:szCs w:val="24"/>
        </w:rPr>
        <w:t xml:space="preserve">«բ.1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6-րդ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ը1 </w:t>
      </w:r>
      <w:proofErr w:type="spellStart"/>
      <w:r w:rsidRPr="0073345C">
        <w:rPr>
          <w:sz w:val="24"/>
          <w:szCs w:val="24"/>
        </w:rPr>
        <w:t>կետով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նախատեսված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տեղեկությունների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վերաբերյալ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հայտատուի</w:t>
      </w:r>
      <w:proofErr w:type="spellEnd"/>
      <w:r w:rsidRPr="0073345C">
        <w:rPr>
          <w:sz w:val="24"/>
          <w:szCs w:val="24"/>
        </w:rPr>
        <w:t xml:space="preserve"> 10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ավելի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տոկոս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ձայնի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իրավունք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տվող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մասնակցություն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ունեցող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մասնակիցների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ղեկավարների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հաշվետվություն</w:t>
      </w:r>
      <w:proofErr w:type="spellEnd"/>
      <w:r w:rsidRPr="0073345C">
        <w:rPr>
          <w:sz w:val="24"/>
          <w:szCs w:val="24"/>
        </w:rPr>
        <w:t xml:space="preserve">` </w:t>
      </w:r>
      <w:proofErr w:type="spellStart"/>
      <w:r w:rsidRPr="0073345C">
        <w:rPr>
          <w:sz w:val="24"/>
          <w:szCs w:val="24"/>
        </w:rPr>
        <w:t>Լիազոր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մարմնի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ժամկետներով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4.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18-րդ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2-րդ </w:t>
      </w:r>
      <w:proofErr w:type="spellStart"/>
      <w:r w:rsidRPr="0073345C">
        <w:rPr>
          <w:sz w:val="24"/>
          <w:szCs w:val="24"/>
        </w:rPr>
        <w:t>մասի</w:t>
      </w:r>
      <w:proofErr w:type="spellEnd"/>
      <w:r w:rsidRPr="0073345C">
        <w:rPr>
          <w:sz w:val="24"/>
          <w:szCs w:val="24"/>
        </w:rPr>
        <w:t xml:space="preserve"> «ը» կետում «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«6-րդ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«ը.1» </w:t>
      </w:r>
      <w:proofErr w:type="spellStart"/>
      <w:r w:rsidRPr="0073345C">
        <w:rPr>
          <w:sz w:val="24"/>
          <w:szCs w:val="24"/>
        </w:rPr>
        <w:t>մասով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պայմաններից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առնվազն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մեկը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բառերը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5.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19-րդ </w:t>
      </w:r>
      <w:proofErr w:type="spellStart"/>
      <w:r w:rsidRPr="0073345C">
        <w:rPr>
          <w:sz w:val="24"/>
          <w:szCs w:val="24"/>
        </w:rPr>
        <w:t>հոդվածի</w:t>
      </w:r>
      <w:proofErr w:type="spellEnd"/>
      <w:r w:rsidRPr="0073345C">
        <w:rPr>
          <w:sz w:val="24"/>
          <w:szCs w:val="24"/>
        </w:rPr>
        <w:t xml:space="preserve"> 1-ին </w:t>
      </w:r>
      <w:proofErr w:type="spellStart"/>
      <w:r w:rsidRPr="0073345C">
        <w:rPr>
          <w:sz w:val="24"/>
          <w:szCs w:val="24"/>
        </w:rPr>
        <w:t>մասի</w:t>
      </w:r>
      <w:proofErr w:type="spellEnd"/>
      <w:r w:rsidRPr="0073345C">
        <w:rPr>
          <w:sz w:val="24"/>
          <w:szCs w:val="24"/>
        </w:rPr>
        <w:t xml:space="preserve"> «դ» կետում ««դ»» </w:t>
      </w:r>
      <w:proofErr w:type="spellStart"/>
      <w:r w:rsidRPr="0073345C">
        <w:rPr>
          <w:sz w:val="24"/>
          <w:szCs w:val="24"/>
        </w:rPr>
        <w:t>բառից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«, «ը.1» </w:t>
      </w:r>
      <w:proofErr w:type="spellStart"/>
      <w:r w:rsidRPr="0073345C">
        <w:rPr>
          <w:sz w:val="24"/>
          <w:szCs w:val="24"/>
        </w:rPr>
        <w:t>բառը</w:t>
      </w:r>
      <w:proofErr w:type="spellEnd"/>
      <w:r w:rsidRPr="0073345C">
        <w:rPr>
          <w:sz w:val="24"/>
          <w:szCs w:val="24"/>
        </w:rPr>
        <w:t xml:space="preserve">: </w:t>
      </w:r>
    </w:p>
    <w:p w:rsid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6.</w:t>
      </w:r>
      <w:r w:rsidRPr="0073345C">
        <w:rPr>
          <w:b/>
          <w:bCs/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ուժի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մեջ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մտնում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պաշտոնական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հրապարակման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օրվան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հաջորդող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տասներորդ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տարածվում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ուժի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մեջ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մտնելուց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ծագող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հարաբերությունների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վրա</w:t>
      </w:r>
      <w:proofErr w:type="spellEnd"/>
      <w:r w:rsidRPr="0073345C">
        <w:rPr>
          <w:sz w:val="24"/>
          <w:szCs w:val="24"/>
        </w:rPr>
        <w:t xml:space="preserve">: </w:t>
      </w:r>
      <w:r>
        <w:rPr>
          <w:sz w:val="24"/>
          <w:szCs w:val="24"/>
        </w:rPr>
        <w:br w:type="page"/>
      </w:r>
    </w:p>
    <w:p w:rsidR="0073345C" w:rsidRPr="0073345C" w:rsidRDefault="0073345C" w:rsidP="0073345C">
      <w:pPr>
        <w:pStyle w:val="Heading2"/>
        <w:spacing w:before="0" w:beforeAutospacing="0" w:after="0" w:afterAutospacing="0"/>
        <w:jc w:val="right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ՆԱԽԱԳԻԾ</w:t>
      </w:r>
    </w:p>
    <w:p w:rsidR="0073345C" w:rsidRDefault="0073345C" w:rsidP="0073345C">
      <w:pPr>
        <w:pStyle w:val="Heading2"/>
        <w:spacing w:before="0" w:beforeAutospacing="0" w:after="0" w:afterAutospacing="0"/>
        <w:jc w:val="center"/>
        <w:rPr>
          <w:rFonts w:ascii="GHEA Grapalat" w:hAnsi="GHEA Grapalat" w:cs="Arial"/>
          <w:sz w:val="24"/>
          <w:szCs w:val="24"/>
        </w:rPr>
      </w:pPr>
    </w:p>
    <w:p w:rsidR="0073345C" w:rsidRPr="0073345C" w:rsidRDefault="0073345C" w:rsidP="0073345C">
      <w:pPr>
        <w:pStyle w:val="Heading2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</w:rPr>
      </w:pPr>
      <w:r w:rsidRPr="0073345C">
        <w:rPr>
          <w:rFonts w:ascii="GHEA Grapalat" w:hAnsi="GHEA Grapalat" w:cs="Arial"/>
          <w:sz w:val="24"/>
          <w:szCs w:val="24"/>
        </w:rPr>
        <w:t>ՀԱՅԱՍՏԱՆԻ</w:t>
      </w:r>
      <w:r w:rsidRPr="0073345C">
        <w:rPr>
          <w:rFonts w:ascii="GHEA Grapalat" w:hAnsi="GHEA Grapalat"/>
          <w:sz w:val="24"/>
          <w:szCs w:val="24"/>
        </w:rPr>
        <w:t xml:space="preserve"> </w:t>
      </w:r>
      <w:r w:rsidRPr="0073345C">
        <w:rPr>
          <w:rFonts w:ascii="GHEA Grapalat" w:hAnsi="GHEA Grapalat" w:cs="Arial"/>
          <w:sz w:val="24"/>
          <w:szCs w:val="24"/>
        </w:rPr>
        <w:t>ՀԱՆՐԱՊԵՏՈՒԹՅԱՆ</w:t>
      </w:r>
      <w:r w:rsidRPr="0073345C">
        <w:rPr>
          <w:rFonts w:ascii="GHEA Grapalat" w:hAnsi="GHEA Grapalat"/>
          <w:sz w:val="24"/>
          <w:szCs w:val="24"/>
        </w:rPr>
        <w:t xml:space="preserve"> </w:t>
      </w:r>
      <w:r w:rsidRPr="0073345C">
        <w:rPr>
          <w:rFonts w:ascii="GHEA Grapalat" w:hAnsi="GHEA Grapalat"/>
          <w:sz w:val="24"/>
          <w:szCs w:val="24"/>
        </w:rPr>
        <w:br/>
        <w:t>ՕՐԵՆՔԸ</w:t>
      </w:r>
    </w:p>
    <w:p w:rsidR="0073345C" w:rsidRDefault="0073345C" w:rsidP="0073345C">
      <w:pPr>
        <w:pStyle w:val="Heading3"/>
        <w:spacing w:before="0" w:beforeAutospacing="0" w:after="0" w:afterAutospacing="0"/>
        <w:jc w:val="center"/>
        <w:rPr>
          <w:rStyle w:val="Strong"/>
          <w:rFonts w:ascii="GHEA Grapalat" w:hAnsi="GHEA Grapalat"/>
          <w:b/>
          <w:bCs/>
          <w:sz w:val="24"/>
          <w:szCs w:val="24"/>
        </w:rPr>
      </w:pPr>
      <w:r w:rsidRPr="0073345C">
        <w:rPr>
          <w:rStyle w:val="Strong"/>
          <w:rFonts w:ascii="GHEA Grapalat" w:hAnsi="GHEA Grapalat"/>
          <w:b/>
          <w:bCs/>
          <w:sz w:val="24"/>
          <w:szCs w:val="24"/>
        </w:rPr>
        <w:t>«ԱՐԺՈՒԹԱՅԻՆ ԿԱՐԳԱՎՈՐՄԱՆ ԵՎ ԱՐԺՈՒԹԱՅԻՆ ՎԵՐԱՀՍԿՈՂՈՒԹՅԱՆ ՄԱՍԻՆ» ՀԱՅԱՍՏԱՆԻ ՀԱՆՐԱՊԵՏՈՒԹՅԱՆ ՕՐԵՆՔՈՒՄ ԼՐԱՑՈՒՄ ԿԱՏԱՐԵԼՈՒ ՄԱՍԻՆ</w:t>
      </w:r>
    </w:p>
    <w:p w:rsidR="0073345C" w:rsidRDefault="0073345C" w:rsidP="0073345C">
      <w:pPr>
        <w:pStyle w:val="Heading3"/>
        <w:spacing w:before="0" w:beforeAutospacing="0" w:after="0" w:afterAutospacing="0"/>
        <w:jc w:val="center"/>
        <w:rPr>
          <w:rStyle w:val="Strong"/>
          <w:rFonts w:ascii="GHEA Grapalat" w:hAnsi="GHEA Grapalat"/>
          <w:b/>
          <w:bCs/>
          <w:sz w:val="24"/>
          <w:szCs w:val="24"/>
        </w:rPr>
      </w:pPr>
    </w:p>
    <w:p w:rsidR="0073345C" w:rsidRPr="0073345C" w:rsidRDefault="0073345C" w:rsidP="0073345C">
      <w:pPr>
        <w:pStyle w:val="Heading3"/>
        <w:spacing w:before="0" w:beforeAutospacing="0" w:after="0" w:afterAutospacing="0"/>
        <w:jc w:val="center"/>
        <w:rPr>
          <w:rFonts w:ascii="GHEA Grapalat" w:hAnsi="GHEA Grapalat"/>
          <w:sz w:val="24"/>
          <w:szCs w:val="24"/>
        </w:rPr>
      </w:pP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1. </w:t>
      </w:r>
      <w:r w:rsidRPr="0073345C">
        <w:rPr>
          <w:sz w:val="24"/>
          <w:szCs w:val="24"/>
        </w:rPr>
        <w:t>«</w:t>
      </w:r>
      <w:proofErr w:type="spellStart"/>
      <w:r w:rsidRPr="0073345C">
        <w:rPr>
          <w:sz w:val="24"/>
          <w:szCs w:val="24"/>
        </w:rPr>
        <w:t>Արժութային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կարգավորման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արժութային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վերահսկողության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մասին</w:t>
      </w:r>
      <w:proofErr w:type="spellEnd"/>
      <w:r w:rsidRPr="0073345C">
        <w:rPr>
          <w:sz w:val="24"/>
          <w:szCs w:val="24"/>
        </w:rPr>
        <w:t xml:space="preserve">» </w:t>
      </w:r>
      <w:proofErr w:type="spellStart"/>
      <w:r w:rsidRPr="0073345C">
        <w:rPr>
          <w:sz w:val="24"/>
          <w:szCs w:val="24"/>
        </w:rPr>
        <w:t>Հայաստանի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Հանրապետության</w:t>
      </w:r>
      <w:proofErr w:type="spellEnd"/>
      <w:r w:rsidRPr="0073345C">
        <w:rPr>
          <w:sz w:val="24"/>
          <w:szCs w:val="24"/>
        </w:rPr>
        <w:t xml:space="preserve"> 2004 թվականի </w:t>
      </w:r>
      <w:proofErr w:type="spellStart"/>
      <w:r w:rsidRPr="0073345C">
        <w:rPr>
          <w:sz w:val="24"/>
          <w:szCs w:val="24"/>
        </w:rPr>
        <w:t>նոյեմբերի</w:t>
      </w:r>
      <w:proofErr w:type="spellEnd"/>
      <w:r w:rsidRPr="0073345C">
        <w:rPr>
          <w:sz w:val="24"/>
          <w:szCs w:val="24"/>
        </w:rPr>
        <w:t xml:space="preserve"> 24-ի ՀՕ-135-Ն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այսուհետ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</w:t>
      </w:r>
      <w:proofErr w:type="spellEnd"/>
      <w:r w:rsidRPr="0073345C">
        <w:rPr>
          <w:sz w:val="24"/>
          <w:szCs w:val="24"/>
        </w:rPr>
        <w:t xml:space="preserve">) 7.1 </w:t>
      </w:r>
      <w:proofErr w:type="spellStart"/>
      <w:r w:rsidRPr="0073345C">
        <w:rPr>
          <w:sz w:val="24"/>
          <w:szCs w:val="24"/>
        </w:rPr>
        <w:t>հոդվածը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լրացնել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հետեւյալ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բովանդակությամբ</w:t>
      </w:r>
      <w:proofErr w:type="spellEnd"/>
      <w:r w:rsidRPr="0073345C">
        <w:rPr>
          <w:sz w:val="24"/>
          <w:szCs w:val="24"/>
        </w:rPr>
        <w:t xml:space="preserve"> 5-րդ </w:t>
      </w:r>
      <w:proofErr w:type="spellStart"/>
      <w:r w:rsidRPr="0073345C">
        <w:rPr>
          <w:sz w:val="24"/>
          <w:szCs w:val="24"/>
        </w:rPr>
        <w:t>մասով</w:t>
      </w:r>
      <w:proofErr w:type="spellEnd"/>
      <w:r w:rsidRPr="0073345C">
        <w:rPr>
          <w:sz w:val="24"/>
          <w:szCs w:val="24"/>
        </w:rPr>
        <w:t xml:space="preserve">. </w:t>
      </w:r>
    </w:p>
    <w:p w:rsidR="0073345C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r w:rsidRPr="0073345C">
        <w:rPr>
          <w:sz w:val="24"/>
          <w:szCs w:val="24"/>
        </w:rPr>
        <w:t xml:space="preserve">«5. </w:t>
      </w:r>
      <w:proofErr w:type="spellStart"/>
      <w:r w:rsidRPr="0073345C">
        <w:rPr>
          <w:sz w:val="24"/>
          <w:szCs w:val="24"/>
        </w:rPr>
        <w:t>Արտարժույթի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դիլերային-բրոքերային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առուվաճառք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իրականացվող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արժութային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դիլեր-բրոքեր</w:t>
      </w:r>
      <w:proofErr w:type="spellEnd"/>
      <w:r w:rsidRPr="0073345C">
        <w:rPr>
          <w:sz w:val="24"/>
          <w:szCs w:val="24"/>
        </w:rPr>
        <w:t xml:space="preserve">) </w:t>
      </w:r>
      <w:proofErr w:type="spellStart"/>
      <w:r w:rsidRPr="0073345C">
        <w:rPr>
          <w:sz w:val="24"/>
          <w:szCs w:val="24"/>
        </w:rPr>
        <w:t>կազմակերպության</w:t>
      </w:r>
      <w:proofErr w:type="spellEnd"/>
      <w:r w:rsidRPr="0073345C">
        <w:rPr>
          <w:sz w:val="24"/>
          <w:szCs w:val="24"/>
        </w:rPr>
        <w:t xml:space="preserve">, </w:t>
      </w:r>
      <w:proofErr w:type="spellStart"/>
      <w:r w:rsidRPr="0073345C">
        <w:rPr>
          <w:sz w:val="24"/>
          <w:szCs w:val="24"/>
        </w:rPr>
        <w:t>արտարժույթի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առուվաճառք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իրականացնող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փոխանակման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կետեր</w:t>
      </w:r>
      <w:proofErr w:type="spellEnd"/>
      <w:r w:rsidRPr="0073345C">
        <w:rPr>
          <w:sz w:val="24"/>
          <w:szCs w:val="24"/>
        </w:rPr>
        <w:t xml:space="preserve">) </w:t>
      </w:r>
      <w:proofErr w:type="spellStart"/>
      <w:r w:rsidRPr="0073345C">
        <w:rPr>
          <w:sz w:val="24"/>
          <w:szCs w:val="24"/>
        </w:rPr>
        <w:t>կազմակերպության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դրանց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լիցենզիա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ստանալու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դիմած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կազմակերպությունների</w:t>
      </w:r>
      <w:proofErr w:type="spellEnd"/>
      <w:r w:rsidRPr="0073345C">
        <w:rPr>
          <w:sz w:val="24"/>
          <w:szCs w:val="24"/>
        </w:rPr>
        <w:t xml:space="preserve"> 10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ավելի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տոկոս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ձայնի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իրավունք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տվող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մասնակցություն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ունեցող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մասնակիցները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չպետք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ունենան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դիտավորությամբ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կատարված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հանցագործության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այդ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չէ</w:t>
      </w:r>
      <w:proofErr w:type="spellEnd"/>
      <w:r w:rsidRPr="0073345C">
        <w:rPr>
          <w:sz w:val="24"/>
          <w:szCs w:val="24"/>
        </w:rPr>
        <w:t xml:space="preserve">, </w:t>
      </w:r>
      <w:proofErr w:type="spellStart"/>
      <w:r w:rsidRPr="0073345C">
        <w:rPr>
          <w:sz w:val="24"/>
          <w:szCs w:val="24"/>
        </w:rPr>
        <w:t>իսկ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դրանց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ղեկավարները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չպետք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ունենան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դիտավորությամբ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կատարված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հանցագործության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համար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</w:t>
      </w:r>
      <w:proofErr w:type="spellEnd"/>
      <w:r w:rsidRPr="0073345C">
        <w:rPr>
          <w:sz w:val="24"/>
          <w:szCs w:val="24"/>
        </w:rPr>
        <w:t xml:space="preserve">, </w:t>
      </w:r>
      <w:proofErr w:type="spellStart"/>
      <w:r w:rsidRPr="0073345C">
        <w:rPr>
          <w:sz w:val="24"/>
          <w:szCs w:val="24"/>
        </w:rPr>
        <w:t>եթե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այդ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դատվածությունը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հանված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մարված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չէ</w:t>
      </w:r>
      <w:proofErr w:type="spellEnd"/>
      <w:r w:rsidRPr="0073345C">
        <w:rPr>
          <w:sz w:val="24"/>
          <w:szCs w:val="24"/>
        </w:rPr>
        <w:t xml:space="preserve">: </w:t>
      </w:r>
      <w:proofErr w:type="spellStart"/>
      <w:r w:rsidRPr="0073345C">
        <w:rPr>
          <w:sz w:val="24"/>
          <w:szCs w:val="24"/>
        </w:rPr>
        <w:t>Արտարժույթի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դիլերային-բրոքերային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առուվաճառք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իրականացվող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արժութային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դիլեր-բրոքեր</w:t>
      </w:r>
      <w:proofErr w:type="spellEnd"/>
      <w:r w:rsidRPr="0073345C">
        <w:rPr>
          <w:sz w:val="24"/>
          <w:szCs w:val="24"/>
        </w:rPr>
        <w:t xml:space="preserve">) </w:t>
      </w:r>
      <w:proofErr w:type="spellStart"/>
      <w:r w:rsidRPr="0073345C">
        <w:rPr>
          <w:sz w:val="24"/>
          <w:szCs w:val="24"/>
        </w:rPr>
        <w:t>կազմակերպությունը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արտարժույթի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առուվաճառք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իրականացնող</w:t>
      </w:r>
      <w:proofErr w:type="spellEnd"/>
      <w:r w:rsidRPr="0073345C">
        <w:rPr>
          <w:sz w:val="24"/>
          <w:szCs w:val="24"/>
        </w:rPr>
        <w:t xml:space="preserve"> (</w:t>
      </w:r>
      <w:proofErr w:type="spellStart"/>
      <w:r w:rsidRPr="0073345C">
        <w:rPr>
          <w:sz w:val="24"/>
          <w:szCs w:val="24"/>
        </w:rPr>
        <w:t>փոխանակման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կետեր</w:t>
      </w:r>
      <w:proofErr w:type="spellEnd"/>
      <w:r w:rsidRPr="0073345C">
        <w:rPr>
          <w:sz w:val="24"/>
          <w:szCs w:val="24"/>
        </w:rPr>
        <w:t xml:space="preserve">) </w:t>
      </w:r>
      <w:proofErr w:type="spellStart"/>
      <w:r w:rsidRPr="0073345C">
        <w:rPr>
          <w:sz w:val="24"/>
          <w:szCs w:val="24"/>
        </w:rPr>
        <w:t>կազմակերպությունը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Կենտրոնական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բանկ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ներկայացնում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մասով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նախատեսված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տեղեկությունների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վերաբերյալ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հաշվետվություն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Կենտրոնական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բանկի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սահմանած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կարգով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ժամկետներում</w:t>
      </w:r>
      <w:proofErr w:type="spellEnd"/>
      <w:r w:rsidRPr="0073345C">
        <w:rPr>
          <w:sz w:val="24"/>
          <w:szCs w:val="24"/>
        </w:rPr>
        <w:t xml:space="preserve">:»: </w:t>
      </w:r>
    </w:p>
    <w:p w:rsidR="00B60BA2" w:rsidRPr="0073345C" w:rsidRDefault="0073345C" w:rsidP="0073345C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73345C">
        <w:rPr>
          <w:b/>
          <w:bCs/>
          <w:i/>
          <w:iCs/>
          <w:sz w:val="24"/>
          <w:szCs w:val="24"/>
        </w:rPr>
        <w:t>Հոդված</w:t>
      </w:r>
      <w:proofErr w:type="spellEnd"/>
      <w:r w:rsidRPr="0073345C">
        <w:rPr>
          <w:b/>
          <w:bCs/>
          <w:i/>
          <w:iCs/>
          <w:sz w:val="24"/>
          <w:szCs w:val="24"/>
        </w:rPr>
        <w:t xml:space="preserve"> 2.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ուժի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մեջ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մտնում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պաշտոնական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հրապարակման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օրվան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հաջորդող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տասներորդ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օրը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եւ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տարածվում</w:t>
      </w:r>
      <w:proofErr w:type="spellEnd"/>
      <w:r w:rsidRPr="0073345C">
        <w:rPr>
          <w:sz w:val="24"/>
          <w:szCs w:val="24"/>
        </w:rPr>
        <w:t xml:space="preserve"> է </w:t>
      </w:r>
      <w:proofErr w:type="spellStart"/>
      <w:r w:rsidRPr="0073345C">
        <w:rPr>
          <w:sz w:val="24"/>
          <w:szCs w:val="24"/>
        </w:rPr>
        <w:t>սույն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օրենքի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ուժի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մեջ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մտնելուց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հետո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ծագող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հարաբերությունների</w:t>
      </w:r>
      <w:proofErr w:type="spellEnd"/>
      <w:r w:rsidRPr="0073345C">
        <w:rPr>
          <w:sz w:val="24"/>
          <w:szCs w:val="24"/>
        </w:rPr>
        <w:t xml:space="preserve"> </w:t>
      </w:r>
      <w:proofErr w:type="spellStart"/>
      <w:r w:rsidRPr="0073345C">
        <w:rPr>
          <w:sz w:val="24"/>
          <w:szCs w:val="24"/>
        </w:rPr>
        <w:t>վրա</w:t>
      </w:r>
      <w:proofErr w:type="spellEnd"/>
      <w:r>
        <w:rPr>
          <w:sz w:val="24"/>
          <w:szCs w:val="24"/>
        </w:rPr>
        <w:t>:</w:t>
      </w:r>
    </w:p>
    <w:sectPr w:rsidR="00B60BA2" w:rsidRPr="0073345C" w:rsidSect="0073345C">
      <w:pgSz w:w="12240" w:h="15840"/>
      <w:pgMar w:top="567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F1"/>
    <w:rsid w:val="000C65F1"/>
    <w:rsid w:val="004D4854"/>
    <w:rsid w:val="0073345C"/>
    <w:rsid w:val="00B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BB54"/>
  <w15:chartTrackingRefBased/>
  <w15:docId w15:val="{45760680-0473-4093-97DF-4F27F58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854"/>
    <w:rPr>
      <w:rFonts w:ascii="GHEA Grapalat" w:hAnsi="GHEA Grapalat"/>
    </w:rPr>
  </w:style>
  <w:style w:type="paragraph" w:styleId="Heading2">
    <w:name w:val="heading 2"/>
    <w:basedOn w:val="Normal"/>
    <w:link w:val="Heading2Char"/>
    <w:uiPriority w:val="9"/>
    <w:qFormat/>
    <w:rsid w:val="00733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3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34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3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334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Armenak Khachatryan</dc:creator>
  <cp:keywords>Mulberry 2.0</cp:keywords>
  <dc:description/>
  <cp:lastModifiedBy>Armenak Khachatryan</cp:lastModifiedBy>
  <cp:revision>2</cp:revision>
  <dcterms:created xsi:type="dcterms:W3CDTF">2019-03-14T06:22:00Z</dcterms:created>
  <dcterms:modified xsi:type="dcterms:W3CDTF">2019-03-14T06:32:00Z</dcterms:modified>
</cp:coreProperties>
</file>