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69" w:rsidRPr="00F810EF" w:rsidRDefault="00654B69" w:rsidP="00290C13">
      <w:pPr>
        <w:spacing w:after="0" w:line="360" w:lineRule="auto"/>
        <w:jc w:val="center"/>
        <w:outlineLvl w:val="0"/>
        <w:rPr>
          <w:rFonts w:ascii="GHEA Grapalat" w:hAnsi="GHEA Grapalat"/>
          <w:b/>
        </w:rPr>
      </w:pPr>
      <w:r w:rsidRPr="00F810EF">
        <w:rPr>
          <w:rFonts w:ascii="GHEA Grapalat" w:hAnsi="GHEA Grapalat"/>
          <w:b/>
        </w:rPr>
        <w:t>ՏԵՂԵԿԱՆՔ</w:t>
      </w:r>
    </w:p>
    <w:p w:rsidR="00654B69" w:rsidRPr="00F810EF" w:rsidRDefault="00654B69" w:rsidP="00290C13">
      <w:pPr>
        <w:spacing w:after="0" w:line="360" w:lineRule="auto"/>
        <w:jc w:val="center"/>
        <w:outlineLvl w:val="0"/>
        <w:rPr>
          <w:rFonts w:ascii="GHEA Grapalat" w:hAnsi="GHEA Grapalat"/>
          <w:b/>
        </w:rPr>
      </w:pPr>
      <w:r w:rsidRPr="00654B69">
        <w:rPr>
          <w:rFonts w:ascii="GHEA Grapalat" w:hAnsi="GHEA Grapalat"/>
          <w:b/>
          <w:i/>
        </w:rPr>
        <w:t>««</w:t>
      </w:r>
      <w:proofErr w:type="spellStart"/>
      <w:r w:rsidRPr="00654B69">
        <w:rPr>
          <w:rFonts w:ascii="GHEA Grapalat" w:hAnsi="GHEA Grapalat"/>
          <w:b/>
          <w:szCs w:val="24"/>
        </w:rPr>
        <w:t>Շոլց</w:t>
      </w:r>
      <w:proofErr w:type="spellEnd"/>
      <w:r w:rsidRPr="00654B69">
        <w:rPr>
          <w:rFonts w:ascii="GHEA Grapalat" w:hAnsi="GHEA Grapalat"/>
          <w:b/>
          <w:szCs w:val="24"/>
        </w:rPr>
        <w:t xml:space="preserve"> ԱԳ</w:t>
      </w:r>
      <w:r w:rsidRPr="00654B69">
        <w:rPr>
          <w:rFonts w:ascii="GHEA Grapalat" w:hAnsi="GHEA Grapalat"/>
          <w:b/>
          <w:i/>
        </w:rPr>
        <w:t>»</w:t>
      </w:r>
      <w:r w:rsidRPr="00654B69">
        <w:rPr>
          <w:rFonts w:ascii="GHEA Grapalat" w:hAnsi="GHEA Grapalat"/>
          <w:b/>
          <w:szCs w:val="24"/>
        </w:rPr>
        <w:t xml:space="preserve"> </w:t>
      </w:r>
      <w:proofErr w:type="spellStart"/>
      <w:r w:rsidRPr="00654B69">
        <w:rPr>
          <w:rFonts w:ascii="GHEA Grapalat" w:hAnsi="GHEA Grapalat"/>
          <w:b/>
          <w:szCs w:val="24"/>
        </w:rPr>
        <w:t>ընկերությունն</w:t>
      </w:r>
      <w:proofErr w:type="spellEnd"/>
      <w:r w:rsidRPr="00654B69">
        <w:rPr>
          <w:rFonts w:ascii="GHEA Grapalat" w:hAnsi="GHEA Grapalat"/>
          <w:b/>
          <w:szCs w:val="24"/>
        </w:rPr>
        <w:t xml:space="preserve"> </w:t>
      </w:r>
      <w:proofErr w:type="spellStart"/>
      <w:r w:rsidRPr="00654B69">
        <w:rPr>
          <w:rFonts w:ascii="GHEA Grapalat" w:hAnsi="GHEA Grapalat"/>
          <w:b/>
          <w:szCs w:val="24"/>
        </w:rPr>
        <w:t>ընդդեմ</w:t>
      </w:r>
      <w:proofErr w:type="spellEnd"/>
      <w:r w:rsidRPr="00654B69">
        <w:rPr>
          <w:rFonts w:ascii="GHEA Grapalat" w:hAnsi="GHEA Grapalat"/>
          <w:b/>
          <w:szCs w:val="24"/>
        </w:rPr>
        <w:t xml:space="preserve"> </w:t>
      </w:r>
      <w:proofErr w:type="spellStart"/>
      <w:r w:rsidRPr="00654B69">
        <w:rPr>
          <w:rFonts w:ascii="GHEA Grapalat" w:hAnsi="GHEA Grapalat"/>
          <w:b/>
          <w:szCs w:val="24"/>
        </w:rPr>
        <w:t>Հայաստանի</w:t>
      </w:r>
      <w:proofErr w:type="spellEnd"/>
      <w:r w:rsidRPr="00654B69">
        <w:rPr>
          <w:rFonts w:ascii="GHEA Grapalat" w:hAnsi="GHEA Grapalat"/>
          <w:b/>
          <w:i/>
        </w:rPr>
        <w:t>»</w:t>
      </w:r>
      <w:r w:rsidRPr="00F810EF">
        <w:rPr>
          <w:rFonts w:ascii="GHEA Grapalat" w:hAnsi="GHEA Grapalat"/>
          <w:b/>
        </w:rPr>
        <w:t xml:space="preserve"> </w:t>
      </w:r>
      <w:proofErr w:type="spellStart"/>
      <w:r w:rsidRPr="00F810EF">
        <w:rPr>
          <w:rFonts w:ascii="GHEA Grapalat" w:hAnsi="GHEA Grapalat"/>
          <w:b/>
        </w:rPr>
        <w:t>գործով</w:t>
      </w:r>
      <w:proofErr w:type="spellEnd"/>
      <w:r w:rsidRPr="00F810EF">
        <w:rPr>
          <w:rFonts w:ascii="GHEA Grapalat" w:hAnsi="GHEA Grapalat"/>
          <w:b/>
        </w:rPr>
        <w:t xml:space="preserve"> (</w:t>
      </w:r>
      <w:proofErr w:type="spellStart"/>
      <w:r w:rsidRPr="00F810EF">
        <w:rPr>
          <w:rFonts w:ascii="GHEA Grapalat" w:hAnsi="GHEA Grapalat"/>
          <w:b/>
        </w:rPr>
        <w:t>թիվ</w:t>
      </w:r>
      <w:proofErr w:type="spellEnd"/>
      <w:r w:rsidRPr="00F810EF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szCs w:val="24"/>
        </w:rPr>
        <w:t xml:space="preserve">16528/10 </w:t>
      </w:r>
      <w:proofErr w:type="spellStart"/>
      <w:r w:rsidRPr="00654B69">
        <w:rPr>
          <w:rFonts w:ascii="GHEA Grapalat" w:hAnsi="GHEA Grapalat"/>
          <w:b/>
        </w:rPr>
        <w:t>գանգատ</w:t>
      </w:r>
      <w:proofErr w:type="spellEnd"/>
      <w:r w:rsidRPr="00F810EF">
        <w:rPr>
          <w:rFonts w:ascii="GHEA Grapalat" w:hAnsi="GHEA Grapalat"/>
          <w:b/>
        </w:rPr>
        <w:t>)</w:t>
      </w:r>
    </w:p>
    <w:p w:rsidR="00654B69" w:rsidRDefault="00654B69" w:rsidP="00290C13">
      <w:pPr>
        <w:spacing w:after="0" w:line="360" w:lineRule="auto"/>
        <w:jc w:val="center"/>
        <w:outlineLvl w:val="0"/>
        <w:rPr>
          <w:rFonts w:ascii="GHEA Grapalat" w:hAnsi="GHEA Grapalat"/>
          <w:b/>
        </w:rPr>
      </w:pPr>
      <w:proofErr w:type="spellStart"/>
      <w:r w:rsidRPr="00F810EF">
        <w:rPr>
          <w:rFonts w:ascii="GHEA Grapalat" w:hAnsi="GHEA Grapalat"/>
          <w:b/>
        </w:rPr>
        <w:t>Մարդու</w:t>
      </w:r>
      <w:proofErr w:type="spellEnd"/>
      <w:r w:rsidRPr="00F810EF">
        <w:rPr>
          <w:rFonts w:ascii="GHEA Grapalat" w:hAnsi="GHEA Grapalat"/>
          <w:b/>
        </w:rPr>
        <w:t xml:space="preserve"> </w:t>
      </w:r>
      <w:proofErr w:type="spellStart"/>
      <w:r w:rsidRPr="00F810EF">
        <w:rPr>
          <w:rFonts w:ascii="GHEA Grapalat" w:hAnsi="GHEA Grapalat"/>
          <w:b/>
        </w:rPr>
        <w:t>իրավունքների</w:t>
      </w:r>
      <w:proofErr w:type="spellEnd"/>
      <w:r w:rsidRPr="00F810EF">
        <w:rPr>
          <w:rFonts w:ascii="GHEA Grapalat" w:hAnsi="GHEA Grapalat"/>
          <w:b/>
        </w:rPr>
        <w:t xml:space="preserve"> </w:t>
      </w:r>
      <w:proofErr w:type="spellStart"/>
      <w:r w:rsidRPr="00F810EF">
        <w:rPr>
          <w:rFonts w:ascii="GHEA Grapalat" w:hAnsi="GHEA Grapalat"/>
          <w:b/>
        </w:rPr>
        <w:t>եվրոպական</w:t>
      </w:r>
      <w:proofErr w:type="spellEnd"/>
      <w:r w:rsidRPr="00F810EF">
        <w:rPr>
          <w:rFonts w:ascii="GHEA Grapalat" w:hAnsi="GHEA Grapalat"/>
          <w:b/>
        </w:rPr>
        <w:t xml:space="preserve"> </w:t>
      </w:r>
      <w:proofErr w:type="spellStart"/>
      <w:r w:rsidRPr="00F810EF">
        <w:rPr>
          <w:rFonts w:ascii="GHEA Grapalat" w:hAnsi="GHEA Grapalat"/>
          <w:b/>
        </w:rPr>
        <w:t>դատարանի</w:t>
      </w:r>
      <w:proofErr w:type="spellEnd"/>
      <w:r w:rsidRPr="00F810EF">
        <w:rPr>
          <w:rFonts w:ascii="GHEA Grapalat" w:hAnsi="GHEA Grapalat"/>
          <w:b/>
        </w:rPr>
        <w:t xml:space="preserve"> </w:t>
      </w:r>
      <w:proofErr w:type="spellStart"/>
      <w:r w:rsidRPr="00F810EF">
        <w:rPr>
          <w:rFonts w:ascii="GHEA Grapalat" w:hAnsi="GHEA Grapalat"/>
          <w:b/>
        </w:rPr>
        <w:t>կայացրած</w:t>
      </w:r>
      <w:proofErr w:type="spellEnd"/>
      <w:r w:rsidRPr="00F810EF"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վճռ</w:t>
      </w:r>
      <w:r w:rsidRPr="00F810EF">
        <w:rPr>
          <w:rFonts w:ascii="GHEA Grapalat" w:hAnsi="GHEA Grapalat"/>
          <w:b/>
        </w:rPr>
        <w:t>ի</w:t>
      </w:r>
      <w:proofErr w:type="spellEnd"/>
      <w:r w:rsidRPr="00F810EF">
        <w:rPr>
          <w:rFonts w:ascii="GHEA Grapalat" w:hAnsi="GHEA Grapalat"/>
          <w:b/>
        </w:rPr>
        <w:t xml:space="preserve"> </w:t>
      </w:r>
      <w:proofErr w:type="spellStart"/>
      <w:r w:rsidRPr="00F810EF">
        <w:rPr>
          <w:rFonts w:ascii="GHEA Grapalat" w:hAnsi="GHEA Grapalat"/>
          <w:b/>
        </w:rPr>
        <w:t>վերաբերյալ</w:t>
      </w:r>
      <w:proofErr w:type="spellEnd"/>
      <w:r w:rsidRPr="00F810EF">
        <w:rPr>
          <w:rFonts w:ascii="GHEA Grapalat" w:hAnsi="GHEA Grapalat"/>
          <w:b/>
        </w:rPr>
        <w:t xml:space="preserve"> </w:t>
      </w:r>
    </w:p>
    <w:p w:rsidR="00290C13" w:rsidRDefault="00290C13" w:rsidP="00290C13">
      <w:pPr>
        <w:spacing w:after="0" w:line="360" w:lineRule="auto"/>
        <w:ind w:firstLine="720"/>
        <w:outlineLvl w:val="0"/>
        <w:rPr>
          <w:rFonts w:ascii="GHEA Grapalat" w:hAnsi="GHEA Grapalat"/>
          <w:b/>
        </w:rPr>
      </w:pPr>
    </w:p>
    <w:p w:rsidR="00485C98" w:rsidRDefault="00654B69" w:rsidP="00C91D78">
      <w:pPr>
        <w:spacing w:after="0" w:line="360" w:lineRule="auto"/>
        <w:ind w:firstLine="720"/>
        <w:jc w:val="both"/>
        <w:outlineLvl w:val="0"/>
        <w:rPr>
          <w:rFonts w:ascii="GHEA Grapalat" w:hAnsi="GHEA Grapalat"/>
          <w:b/>
        </w:rPr>
      </w:pPr>
      <w:proofErr w:type="spellStart"/>
      <w:r w:rsidRPr="00F810EF">
        <w:rPr>
          <w:rFonts w:ascii="GHEA Grapalat" w:hAnsi="GHEA Grapalat"/>
          <w:b/>
        </w:rPr>
        <w:t>Գործի</w:t>
      </w:r>
      <w:proofErr w:type="spellEnd"/>
      <w:r w:rsidRPr="00F810EF">
        <w:rPr>
          <w:rFonts w:ascii="GHEA Grapalat" w:hAnsi="GHEA Grapalat"/>
          <w:b/>
        </w:rPr>
        <w:t xml:space="preserve"> </w:t>
      </w:r>
      <w:proofErr w:type="spellStart"/>
      <w:r w:rsidRPr="00F810EF">
        <w:rPr>
          <w:rFonts w:ascii="GHEA Grapalat" w:hAnsi="GHEA Grapalat"/>
          <w:b/>
        </w:rPr>
        <w:t>ելակետային</w:t>
      </w:r>
      <w:proofErr w:type="spellEnd"/>
      <w:r w:rsidRPr="00F810EF">
        <w:rPr>
          <w:rFonts w:ascii="GHEA Grapalat" w:hAnsi="GHEA Grapalat"/>
          <w:b/>
        </w:rPr>
        <w:t xml:space="preserve"> </w:t>
      </w:r>
      <w:proofErr w:type="spellStart"/>
      <w:r w:rsidRPr="00F810EF">
        <w:rPr>
          <w:rFonts w:ascii="GHEA Grapalat" w:hAnsi="GHEA Grapalat"/>
          <w:b/>
        </w:rPr>
        <w:t>տվյալները</w:t>
      </w:r>
      <w:proofErr w:type="spellEnd"/>
    </w:p>
    <w:p w:rsidR="00520E9B" w:rsidRDefault="00654B69" w:rsidP="00C91D78">
      <w:pPr>
        <w:spacing w:after="0" w:line="360" w:lineRule="auto"/>
        <w:ind w:firstLine="720"/>
        <w:jc w:val="both"/>
        <w:outlineLvl w:val="0"/>
        <w:rPr>
          <w:rFonts w:ascii="GHEA Grapalat" w:hAnsi="GHEA Grapalat"/>
          <w:szCs w:val="24"/>
        </w:rPr>
      </w:pPr>
      <w:proofErr w:type="spellStart"/>
      <w:r w:rsidRPr="00F810EF">
        <w:rPr>
          <w:rFonts w:ascii="GHEA Grapalat" w:hAnsi="GHEA Grapalat"/>
        </w:rPr>
        <w:t>Մարդու</w:t>
      </w:r>
      <w:proofErr w:type="spellEnd"/>
      <w:r w:rsidRPr="00F810EF">
        <w:rPr>
          <w:rFonts w:ascii="GHEA Grapalat" w:hAnsi="GHEA Grapalat"/>
        </w:rPr>
        <w:t xml:space="preserve"> </w:t>
      </w:r>
      <w:proofErr w:type="spellStart"/>
      <w:r w:rsidRPr="00F810EF">
        <w:rPr>
          <w:rFonts w:ascii="GHEA Grapalat" w:hAnsi="GHEA Grapalat"/>
        </w:rPr>
        <w:t>իրավունքների</w:t>
      </w:r>
      <w:proofErr w:type="spellEnd"/>
      <w:r w:rsidRPr="00F810EF">
        <w:rPr>
          <w:rFonts w:ascii="GHEA Grapalat" w:hAnsi="GHEA Grapalat"/>
        </w:rPr>
        <w:t xml:space="preserve"> </w:t>
      </w:r>
      <w:proofErr w:type="spellStart"/>
      <w:r w:rsidRPr="00F810EF">
        <w:rPr>
          <w:rFonts w:ascii="GHEA Grapalat" w:hAnsi="GHEA Grapalat"/>
        </w:rPr>
        <w:t>եվրոպական</w:t>
      </w:r>
      <w:proofErr w:type="spellEnd"/>
      <w:r w:rsidRPr="00F810EF">
        <w:rPr>
          <w:rFonts w:ascii="GHEA Grapalat" w:hAnsi="GHEA Grapalat"/>
        </w:rPr>
        <w:t xml:space="preserve"> </w:t>
      </w:r>
      <w:proofErr w:type="spellStart"/>
      <w:r w:rsidRPr="00F810EF">
        <w:rPr>
          <w:rFonts w:ascii="GHEA Grapalat" w:hAnsi="GHEA Grapalat"/>
        </w:rPr>
        <w:t>դատարանը</w:t>
      </w:r>
      <w:proofErr w:type="spellEnd"/>
      <w:r w:rsidRPr="00F810EF">
        <w:rPr>
          <w:rFonts w:ascii="GHEA Grapalat" w:hAnsi="GHEA Grapalat"/>
        </w:rPr>
        <w:t xml:space="preserve"> (</w:t>
      </w:r>
      <w:proofErr w:type="spellStart"/>
      <w:r w:rsidRPr="00F810EF">
        <w:rPr>
          <w:rFonts w:ascii="GHEA Grapalat" w:hAnsi="GHEA Grapalat"/>
        </w:rPr>
        <w:t>այսուհետ</w:t>
      </w:r>
      <w:proofErr w:type="spellEnd"/>
      <w:r w:rsidRPr="00F810EF">
        <w:rPr>
          <w:rFonts w:ascii="GHEA Grapalat" w:hAnsi="GHEA Grapalat"/>
        </w:rPr>
        <w:t xml:space="preserve">` </w:t>
      </w:r>
      <w:proofErr w:type="spellStart"/>
      <w:r w:rsidRPr="00F810EF">
        <w:rPr>
          <w:rFonts w:ascii="GHEA Grapalat" w:hAnsi="GHEA Grapalat"/>
        </w:rPr>
        <w:t>Եվրոպական</w:t>
      </w:r>
      <w:proofErr w:type="spellEnd"/>
      <w:r w:rsidRPr="00F810EF">
        <w:rPr>
          <w:rFonts w:ascii="GHEA Grapalat" w:hAnsi="GHEA Grapalat"/>
        </w:rPr>
        <w:t xml:space="preserve"> </w:t>
      </w:r>
      <w:proofErr w:type="spellStart"/>
      <w:r w:rsidRPr="00F810EF">
        <w:rPr>
          <w:rFonts w:ascii="GHEA Grapalat" w:hAnsi="GHEA Grapalat"/>
        </w:rPr>
        <w:t>դատարան</w:t>
      </w:r>
      <w:proofErr w:type="spellEnd"/>
      <w:r w:rsidRPr="00F810EF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2019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հո</w:t>
      </w:r>
      <w:r w:rsidR="00010B79">
        <w:rPr>
          <w:rFonts w:ascii="GHEA Grapalat" w:hAnsi="GHEA Grapalat"/>
        </w:rPr>
        <w:t>ւ</w:t>
      </w:r>
      <w:r>
        <w:rPr>
          <w:rFonts w:ascii="GHEA Grapalat" w:hAnsi="GHEA Grapalat"/>
        </w:rPr>
        <w:t>նվարի</w:t>
      </w:r>
      <w:proofErr w:type="spellEnd"/>
      <w:r>
        <w:rPr>
          <w:rFonts w:ascii="GHEA Grapalat" w:hAnsi="GHEA Grapalat"/>
        </w:rPr>
        <w:t xml:space="preserve"> 24-ին </w:t>
      </w:r>
      <w:proofErr w:type="spellStart"/>
      <w:r>
        <w:rPr>
          <w:rFonts w:ascii="GHEA Grapalat" w:hAnsi="GHEA Grapalat"/>
        </w:rPr>
        <w:t>հրապարակ</w:t>
      </w:r>
      <w:r w:rsidR="00010B79">
        <w:rPr>
          <w:rFonts w:ascii="GHEA Grapalat" w:hAnsi="GHEA Grapalat"/>
        </w:rPr>
        <w:t>ել</w:t>
      </w:r>
      <w:proofErr w:type="spellEnd"/>
      <w:r>
        <w:rPr>
          <w:rFonts w:ascii="GHEA Grapalat" w:hAnsi="GHEA Grapalat"/>
        </w:rPr>
        <w:t xml:space="preserve"> </w:t>
      </w:r>
      <w:r w:rsidRPr="00654B69">
        <w:rPr>
          <w:rFonts w:ascii="GHEA Grapalat" w:hAnsi="GHEA Grapalat"/>
        </w:rPr>
        <w:t>է ««</w:t>
      </w:r>
      <w:proofErr w:type="spellStart"/>
      <w:r w:rsidRPr="00654B69">
        <w:rPr>
          <w:rFonts w:ascii="GHEA Grapalat" w:hAnsi="GHEA Grapalat"/>
          <w:szCs w:val="24"/>
        </w:rPr>
        <w:t>Շոլց</w:t>
      </w:r>
      <w:proofErr w:type="spellEnd"/>
      <w:r w:rsidRPr="00654B69">
        <w:rPr>
          <w:rFonts w:ascii="GHEA Grapalat" w:hAnsi="GHEA Grapalat"/>
          <w:szCs w:val="24"/>
        </w:rPr>
        <w:t xml:space="preserve"> ԱԳ</w:t>
      </w:r>
      <w:r w:rsidRPr="00654B69">
        <w:rPr>
          <w:rFonts w:ascii="GHEA Grapalat" w:hAnsi="GHEA Grapalat"/>
        </w:rPr>
        <w:t>»</w:t>
      </w:r>
      <w:r w:rsidRPr="00654B69">
        <w:rPr>
          <w:rFonts w:ascii="GHEA Grapalat" w:hAnsi="GHEA Grapalat"/>
          <w:szCs w:val="24"/>
        </w:rPr>
        <w:t xml:space="preserve"> </w:t>
      </w:r>
      <w:proofErr w:type="spellStart"/>
      <w:r w:rsidRPr="00654B69">
        <w:rPr>
          <w:rFonts w:ascii="GHEA Grapalat" w:hAnsi="GHEA Grapalat"/>
          <w:szCs w:val="24"/>
        </w:rPr>
        <w:t>ընկերությունն</w:t>
      </w:r>
      <w:proofErr w:type="spellEnd"/>
      <w:r w:rsidRPr="00654B69">
        <w:rPr>
          <w:rFonts w:ascii="GHEA Grapalat" w:hAnsi="GHEA Grapalat"/>
          <w:szCs w:val="24"/>
        </w:rPr>
        <w:t xml:space="preserve"> </w:t>
      </w:r>
      <w:proofErr w:type="spellStart"/>
      <w:r w:rsidRPr="00654B69">
        <w:rPr>
          <w:rFonts w:ascii="GHEA Grapalat" w:hAnsi="GHEA Grapalat"/>
          <w:szCs w:val="24"/>
        </w:rPr>
        <w:t>ընդդեմ</w:t>
      </w:r>
      <w:proofErr w:type="spellEnd"/>
      <w:r w:rsidRPr="00654B69">
        <w:rPr>
          <w:rFonts w:ascii="GHEA Grapalat" w:hAnsi="GHEA Grapalat"/>
          <w:szCs w:val="24"/>
        </w:rPr>
        <w:t xml:space="preserve"> </w:t>
      </w:r>
      <w:proofErr w:type="spellStart"/>
      <w:r w:rsidRPr="00654B69">
        <w:rPr>
          <w:rFonts w:ascii="GHEA Grapalat" w:hAnsi="GHEA Grapalat"/>
          <w:szCs w:val="24"/>
        </w:rPr>
        <w:t>Հայաստանի</w:t>
      </w:r>
      <w:proofErr w:type="spellEnd"/>
      <w:r w:rsidRPr="00654B69">
        <w:rPr>
          <w:rFonts w:ascii="GHEA Grapalat" w:hAnsi="GHEA Grapalat"/>
        </w:rPr>
        <w:t xml:space="preserve">» </w:t>
      </w:r>
      <w:proofErr w:type="spellStart"/>
      <w:r w:rsidRPr="00654B69">
        <w:rPr>
          <w:rFonts w:ascii="GHEA Grapalat" w:hAnsi="GHEA Grapalat"/>
        </w:rPr>
        <w:t>վճիռը</w:t>
      </w:r>
      <w:proofErr w:type="spellEnd"/>
      <w:r w:rsidRPr="00654B69">
        <w:rPr>
          <w:rFonts w:ascii="GHEA Grapalat" w:hAnsi="GHEA Grapalat"/>
        </w:rPr>
        <w:t>,</w:t>
      </w:r>
      <w:r w:rsidR="00010B79">
        <w:rPr>
          <w:rFonts w:ascii="GHEA Grapalat" w:hAnsi="GHEA Grapalat"/>
        </w:rPr>
        <w:t xml:space="preserve"> </w:t>
      </w:r>
      <w:proofErr w:type="spellStart"/>
      <w:r w:rsidRPr="00F810EF">
        <w:rPr>
          <w:rFonts w:ascii="GHEA Grapalat" w:hAnsi="GHEA Grapalat"/>
        </w:rPr>
        <w:t>որով</w:t>
      </w:r>
      <w:proofErr w:type="spellEnd"/>
      <w:r w:rsidRPr="00F810EF">
        <w:rPr>
          <w:rFonts w:ascii="GHEA Grapalat" w:hAnsi="GHEA Grapalat"/>
        </w:rPr>
        <w:t xml:space="preserve"> </w:t>
      </w:r>
      <w:proofErr w:type="spellStart"/>
      <w:r w:rsidRPr="00F810EF">
        <w:rPr>
          <w:rFonts w:ascii="GHEA Grapalat" w:hAnsi="GHEA Grapalat"/>
        </w:rPr>
        <w:t>արձանագրել</w:t>
      </w:r>
      <w:proofErr w:type="spellEnd"/>
      <w:r w:rsidRPr="00F810EF">
        <w:rPr>
          <w:rFonts w:ascii="GHEA Grapalat" w:hAnsi="GHEA Grapalat"/>
        </w:rPr>
        <w:t xml:space="preserve"> է </w:t>
      </w:r>
      <w:proofErr w:type="spellStart"/>
      <w:r w:rsidRPr="00F810EF">
        <w:rPr>
          <w:rFonts w:ascii="GHEA Grapalat" w:hAnsi="GHEA Grapalat"/>
        </w:rPr>
        <w:t>Մարդու</w:t>
      </w:r>
      <w:proofErr w:type="spellEnd"/>
      <w:r w:rsidRPr="00F810EF">
        <w:rPr>
          <w:rFonts w:ascii="GHEA Grapalat" w:hAnsi="GHEA Grapalat"/>
        </w:rPr>
        <w:t xml:space="preserve"> </w:t>
      </w:r>
      <w:proofErr w:type="spellStart"/>
      <w:r w:rsidRPr="00F810EF">
        <w:rPr>
          <w:rFonts w:ascii="GHEA Grapalat" w:hAnsi="GHEA Grapalat"/>
        </w:rPr>
        <w:t>իրավունքների</w:t>
      </w:r>
      <w:proofErr w:type="spellEnd"/>
      <w:r w:rsidRPr="00F810EF">
        <w:rPr>
          <w:rFonts w:ascii="GHEA Grapalat" w:hAnsi="GHEA Grapalat"/>
        </w:rPr>
        <w:t xml:space="preserve"> </w:t>
      </w:r>
      <w:proofErr w:type="spellStart"/>
      <w:r w:rsidRPr="00F810EF">
        <w:rPr>
          <w:rFonts w:ascii="GHEA Grapalat" w:hAnsi="GHEA Grapalat"/>
        </w:rPr>
        <w:t>եվրոպական</w:t>
      </w:r>
      <w:proofErr w:type="spellEnd"/>
      <w:r w:rsidRPr="00F810EF">
        <w:rPr>
          <w:rFonts w:ascii="GHEA Grapalat" w:hAnsi="GHEA Grapalat"/>
        </w:rPr>
        <w:t xml:space="preserve"> </w:t>
      </w:r>
      <w:proofErr w:type="spellStart"/>
      <w:r w:rsidRPr="00F810EF">
        <w:rPr>
          <w:rFonts w:ascii="GHEA Grapalat" w:hAnsi="GHEA Grapalat"/>
        </w:rPr>
        <w:t>կոնվենցիայի</w:t>
      </w:r>
      <w:proofErr w:type="spellEnd"/>
      <w:r w:rsidRPr="00F810EF">
        <w:rPr>
          <w:rFonts w:ascii="GHEA Grapalat" w:hAnsi="GHEA Grapalat"/>
        </w:rPr>
        <w:t xml:space="preserve"> (</w:t>
      </w:r>
      <w:proofErr w:type="spellStart"/>
      <w:r w:rsidRPr="00F810EF">
        <w:rPr>
          <w:rFonts w:ascii="GHEA Grapalat" w:hAnsi="GHEA Grapalat"/>
        </w:rPr>
        <w:t>այսուհետ</w:t>
      </w:r>
      <w:proofErr w:type="spellEnd"/>
      <w:r w:rsidRPr="00F810EF">
        <w:rPr>
          <w:rFonts w:ascii="GHEA Grapalat" w:hAnsi="GHEA Grapalat"/>
        </w:rPr>
        <w:t xml:space="preserve">` </w:t>
      </w:r>
      <w:proofErr w:type="spellStart"/>
      <w:r w:rsidRPr="00F810EF">
        <w:rPr>
          <w:rFonts w:ascii="GHEA Grapalat" w:hAnsi="GHEA Grapalat"/>
        </w:rPr>
        <w:t>Կոնվենցիա</w:t>
      </w:r>
      <w:proofErr w:type="spellEnd"/>
      <w:r w:rsidRPr="00F810EF">
        <w:rPr>
          <w:rFonts w:ascii="GHEA Grapalat" w:hAnsi="GHEA Grapalat"/>
        </w:rPr>
        <w:t>)</w:t>
      </w:r>
      <w:r>
        <w:rPr>
          <w:rFonts w:ascii="GHEA Grapalat" w:hAnsi="GHEA Grapalat"/>
        </w:rPr>
        <w:t xml:space="preserve"> </w:t>
      </w:r>
      <w:r w:rsidRPr="003A4C03">
        <w:rPr>
          <w:rFonts w:ascii="GHEA Grapalat" w:hAnsi="GHEA Grapalat"/>
          <w:szCs w:val="24"/>
        </w:rPr>
        <w:t xml:space="preserve">6-րդ </w:t>
      </w:r>
      <w:proofErr w:type="spellStart"/>
      <w:r w:rsidRPr="003A4C03">
        <w:rPr>
          <w:rFonts w:ascii="GHEA Grapalat" w:hAnsi="GHEA Grapalat"/>
          <w:szCs w:val="24"/>
        </w:rPr>
        <w:t>հոդվածի</w:t>
      </w:r>
      <w:proofErr w:type="spellEnd"/>
      <w:r w:rsidRPr="003A4C03">
        <w:rPr>
          <w:rFonts w:ascii="GHEA Grapalat" w:hAnsi="GHEA Grapalat"/>
          <w:szCs w:val="24"/>
        </w:rPr>
        <w:t xml:space="preserve"> 1-ին </w:t>
      </w:r>
      <w:proofErr w:type="spellStart"/>
      <w:r w:rsidRPr="003A4C03">
        <w:rPr>
          <w:rFonts w:ascii="GHEA Grapalat" w:hAnsi="GHEA Grapalat"/>
          <w:szCs w:val="24"/>
        </w:rPr>
        <w:t>կետի</w:t>
      </w:r>
      <w:proofErr w:type="spellEnd"/>
      <w:r w:rsidRPr="003A4C03">
        <w:rPr>
          <w:rFonts w:ascii="GHEA Grapalat" w:hAnsi="GHEA Grapalat"/>
          <w:szCs w:val="24"/>
        </w:rPr>
        <w:t xml:space="preserve"> </w:t>
      </w:r>
      <w:proofErr w:type="spellStart"/>
      <w:r w:rsidRPr="003A4C03">
        <w:rPr>
          <w:rFonts w:ascii="GHEA Grapalat" w:hAnsi="GHEA Grapalat"/>
          <w:szCs w:val="24"/>
        </w:rPr>
        <w:t>խախտում</w:t>
      </w:r>
      <w:proofErr w:type="spellEnd"/>
      <w:r>
        <w:rPr>
          <w:rFonts w:ascii="GHEA Grapalat" w:hAnsi="GHEA Grapalat"/>
          <w:szCs w:val="24"/>
        </w:rPr>
        <w:t>:</w:t>
      </w:r>
    </w:p>
    <w:p w:rsidR="00C91D78" w:rsidRPr="00485C98" w:rsidRDefault="00C91D78" w:rsidP="00C91D78">
      <w:pPr>
        <w:spacing w:after="0" w:line="360" w:lineRule="auto"/>
        <w:ind w:firstLine="720"/>
        <w:jc w:val="both"/>
        <w:outlineLvl w:val="0"/>
        <w:rPr>
          <w:rFonts w:ascii="GHEA Grapalat" w:hAnsi="GHEA Grapalat"/>
          <w:b/>
        </w:rPr>
      </w:pPr>
    </w:p>
    <w:p w:rsidR="00485C98" w:rsidRDefault="00485C98" w:rsidP="00C91D78">
      <w:pPr>
        <w:spacing w:after="0" w:line="360" w:lineRule="auto"/>
        <w:ind w:firstLine="720"/>
        <w:jc w:val="both"/>
        <w:outlineLvl w:val="0"/>
        <w:rPr>
          <w:rFonts w:ascii="GHEA Grapalat" w:hAnsi="GHEA Grapalat"/>
          <w:b/>
        </w:rPr>
      </w:pPr>
      <w:proofErr w:type="spellStart"/>
      <w:r w:rsidRPr="00F810EF">
        <w:rPr>
          <w:rFonts w:ascii="GHEA Grapalat" w:hAnsi="GHEA Grapalat"/>
          <w:b/>
        </w:rPr>
        <w:t>Գործի</w:t>
      </w:r>
      <w:proofErr w:type="spellEnd"/>
      <w:r w:rsidRPr="00F810EF">
        <w:rPr>
          <w:rFonts w:ascii="GHEA Grapalat" w:hAnsi="GHEA Grapalat"/>
          <w:b/>
        </w:rPr>
        <w:t xml:space="preserve"> </w:t>
      </w:r>
      <w:proofErr w:type="spellStart"/>
      <w:r w:rsidRPr="00F810EF">
        <w:rPr>
          <w:rFonts w:ascii="GHEA Grapalat" w:hAnsi="GHEA Grapalat"/>
          <w:b/>
        </w:rPr>
        <w:t>փաստական</w:t>
      </w:r>
      <w:proofErr w:type="spellEnd"/>
      <w:r w:rsidRPr="00F810EF">
        <w:rPr>
          <w:rFonts w:ascii="GHEA Grapalat" w:hAnsi="GHEA Grapalat"/>
          <w:b/>
        </w:rPr>
        <w:t xml:space="preserve"> </w:t>
      </w:r>
      <w:proofErr w:type="spellStart"/>
      <w:r w:rsidRPr="00F810EF">
        <w:rPr>
          <w:rFonts w:ascii="GHEA Grapalat" w:hAnsi="GHEA Grapalat"/>
          <w:b/>
        </w:rPr>
        <w:t>հանգամանքները</w:t>
      </w:r>
      <w:proofErr w:type="spellEnd"/>
    </w:p>
    <w:p w:rsidR="00941BBE" w:rsidRDefault="005B7683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szCs w:val="24"/>
          <w:lang w:val="en-US"/>
        </w:rPr>
      </w:pPr>
      <w:r w:rsidRPr="005B7683">
        <w:rPr>
          <w:rFonts w:ascii="GHEA Grapalat" w:hAnsi="GHEA Grapalat"/>
          <w:sz w:val="22"/>
          <w:szCs w:val="24"/>
        </w:rPr>
        <w:t>1990-ական թվականներից սկսած՝ դիմումատու</w:t>
      </w:r>
      <w:r w:rsidR="00010B79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010B79">
        <w:rPr>
          <w:rFonts w:ascii="GHEA Grapalat" w:hAnsi="GHEA Grapalat"/>
          <w:sz w:val="22"/>
          <w:szCs w:val="24"/>
          <w:lang w:val="en-US"/>
        </w:rPr>
        <w:t>ընկերությունը</w:t>
      </w:r>
      <w:proofErr w:type="spellEnd"/>
      <w:r w:rsidRPr="005B7683">
        <w:rPr>
          <w:rFonts w:ascii="GHEA Grapalat" w:hAnsi="GHEA Grapalat"/>
          <w:sz w:val="22"/>
          <w:szCs w:val="24"/>
        </w:rPr>
        <w:t xml:space="preserve"> Հայաստանում գրանցված՝ «Ա. Սաֆարյան </w:t>
      </w:r>
      <w:r w:rsidR="00C91D78">
        <w:rPr>
          <w:rFonts w:ascii="GHEA Grapalat" w:hAnsi="GHEA Grapalat"/>
          <w:sz w:val="22"/>
          <w:szCs w:val="24"/>
        </w:rPr>
        <w:t>և</w:t>
      </w:r>
      <w:r w:rsidRPr="005B7683">
        <w:rPr>
          <w:rFonts w:ascii="GHEA Grapalat" w:hAnsi="GHEA Grapalat"/>
          <w:sz w:val="22"/>
          <w:szCs w:val="24"/>
        </w:rPr>
        <w:t xml:space="preserve"> Ասոշիեյթս» սահմանափակ պատասխանատվությամբ ընկերությունից (ՍՊԸ) կանոնավոր գնել է մետաղական ջարդոն։</w:t>
      </w:r>
    </w:p>
    <w:p w:rsidR="00941BBE" w:rsidRDefault="005B7683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szCs w:val="24"/>
          <w:lang w:val="en-US"/>
        </w:rPr>
      </w:pPr>
      <w:r w:rsidRPr="005B7683">
        <w:rPr>
          <w:rFonts w:ascii="GHEA Grapalat" w:hAnsi="GHEA Grapalat"/>
          <w:spacing w:val="-4"/>
          <w:sz w:val="22"/>
          <w:szCs w:val="24"/>
        </w:rPr>
        <w:t xml:space="preserve">1999 թվականի փետրվարի 8-ին, 2000 թվականի ապրիլի 10-ին </w:t>
      </w:r>
      <w:r w:rsidR="00C91D78">
        <w:rPr>
          <w:rFonts w:ascii="GHEA Grapalat" w:hAnsi="GHEA Grapalat"/>
          <w:spacing w:val="-4"/>
          <w:sz w:val="22"/>
          <w:szCs w:val="24"/>
        </w:rPr>
        <w:t>և</w:t>
      </w:r>
      <w:r w:rsidRPr="005B7683">
        <w:rPr>
          <w:rFonts w:ascii="GHEA Grapalat" w:hAnsi="GHEA Grapalat"/>
          <w:spacing w:val="-4"/>
          <w:sz w:val="22"/>
          <w:szCs w:val="24"/>
        </w:rPr>
        <w:t xml:space="preserve"> 2003 թվականի ապրիլի 2-ին դիմումատու ընկերությունը </w:t>
      </w:r>
      <w:r w:rsidR="00C91D78">
        <w:rPr>
          <w:rFonts w:ascii="GHEA Grapalat" w:hAnsi="GHEA Grapalat"/>
          <w:spacing w:val="-4"/>
          <w:sz w:val="22"/>
          <w:szCs w:val="24"/>
        </w:rPr>
        <w:t>և</w:t>
      </w:r>
      <w:r w:rsidRPr="005B7683">
        <w:rPr>
          <w:rFonts w:ascii="GHEA Grapalat" w:hAnsi="GHEA Grapalat"/>
          <w:spacing w:val="-4"/>
          <w:sz w:val="22"/>
          <w:szCs w:val="24"/>
        </w:rPr>
        <w:t xml:space="preserve"> «ՔեյԲիՔեյԷս» ընկերությունը ՍՊԸ-ի հետ կնքել են երեք պայմանագիր, որոնց համաձայն «ՔեյԲիՔեյԷս» ընկերությունը </w:t>
      </w:r>
      <w:r w:rsidR="00C91D78">
        <w:rPr>
          <w:rFonts w:ascii="GHEA Grapalat" w:hAnsi="GHEA Grapalat"/>
          <w:spacing w:val="-4"/>
          <w:sz w:val="22"/>
          <w:szCs w:val="24"/>
        </w:rPr>
        <w:t>և</w:t>
      </w:r>
      <w:r w:rsidRPr="005B7683">
        <w:rPr>
          <w:rFonts w:ascii="GHEA Grapalat" w:hAnsi="GHEA Grapalat"/>
          <w:spacing w:val="-4"/>
          <w:sz w:val="22"/>
          <w:szCs w:val="24"/>
        </w:rPr>
        <w:t xml:space="preserve"> դիմումատու ընկերությունը պետք է ՍՊԸ-ին վճարեին կանխավճար՝ մետաղական ջարդոնի դիմաց։ </w:t>
      </w:r>
      <w:proofErr w:type="spellStart"/>
      <w:r w:rsidRPr="00C91D78">
        <w:rPr>
          <w:rFonts w:ascii="GHEA Grapalat" w:hAnsi="GHEA Grapalat"/>
          <w:spacing w:val="-4"/>
          <w:sz w:val="22"/>
          <w:szCs w:val="24"/>
          <w:lang w:val="en-US"/>
        </w:rPr>
        <w:t>Համաձայն</w:t>
      </w:r>
      <w:proofErr w:type="spellEnd"/>
      <w:r w:rsidRPr="00C91D78">
        <w:rPr>
          <w:rFonts w:ascii="GHEA Grapalat" w:hAnsi="GHEA Grapalat"/>
          <w:spacing w:val="-4"/>
          <w:sz w:val="22"/>
          <w:szCs w:val="24"/>
          <w:lang w:val="en-US"/>
        </w:rPr>
        <w:t xml:space="preserve"> </w:t>
      </w:r>
      <w:r w:rsidR="00F20185" w:rsidRPr="005B7683">
        <w:rPr>
          <w:rFonts w:ascii="GHEA Grapalat" w:hAnsi="GHEA Grapalat"/>
          <w:spacing w:val="-4"/>
          <w:sz w:val="22"/>
          <w:szCs w:val="24"/>
        </w:rPr>
        <w:t>2003 թվականի ապրիլի 2-ի</w:t>
      </w:r>
      <w:r w:rsidR="00F20185" w:rsidRPr="00C91D78">
        <w:rPr>
          <w:rFonts w:ascii="GHEA Grapalat" w:hAnsi="GHEA Grapalat"/>
          <w:spacing w:val="-4"/>
          <w:sz w:val="22"/>
          <w:szCs w:val="24"/>
          <w:lang w:val="en-US"/>
        </w:rPr>
        <w:t xml:space="preserve"> </w:t>
      </w:r>
      <w:proofErr w:type="spellStart"/>
      <w:r w:rsidRPr="00C91D78">
        <w:rPr>
          <w:rFonts w:ascii="GHEA Grapalat" w:hAnsi="GHEA Grapalat"/>
          <w:spacing w:val="-4"/>
          <w:sz w:val="22"/>
          <w:szCs w:val="24"/>
          <w:lang w:val="en-US"/>
        </w:rPr>
        <w:t>պայմանագրի</w:t>
      </w:r>
      <w:proofErr w:type="spellEnd"/>
      <w:r w:rsidRPr="00C91D78">
        <w:rPr>
          <w:rFonts w:ascii="GHEA Grapalat" w:hAnsi="GHEA Grapalat"/>
          <w:spacing w:val="-4"/>
          <w:sz w:val="22"/>
          <w:szCs w:val="24"/>
          <w:lang w:val="en-US"/>
        </w:rPr>
        <w:t>՝</w:t>
      </w:r>
      <w:r w:rsidR="008C0CC7" w:rsidRPr="00C91D78">
        <w:rPr>
          <w:rFonts w:ascii="GHEA Grapalat" w:hAnsi="GHEA Grapalat"/>
          <w:spacing w:val="-4"/>
          <w:sz w:val="22"/>
          <w:szCs w:val="24"/>
          <w:lang w:val="en-US"/>
        </w:rPr>
        <w:t xml:space="preserve"> </w:t>
      </w:r>
      <w:proofErr w:type="spellStart"/>
      <w:r w:rsidR="008C0CC7" w:rsidRPr="00C91D78">
        <w:rPr>
          <w:rFonts w:ascii="GHEA Grapalat" w:hAnsi="GHEA Grapalat"/>
          <w:sz w:val="22"/>
          <w:szCs w:val="24"/>
          <w:lang w:val="en-US"/>
        </w:rPr>
        <w:t>դրա</w:t>
      </w:r>
      <w:proofErr w:type="spellEnd"/>
      <w:r w:rsidRPr="00C91D78">
        <w:rPr>
          <w:rFonts w:ascii="GHEA Grapalat" w:hAnsi="GHEA Grapalat"/>
          <w:sz w:val="22"/>
          <w:szCs w:val="24"/>
        </w:rPr>
        <w:t xml:space="preserve"> կատարումից բխող ցանկացած վեճ </w:t>
      </w:r>
      <w:r w:rsidR="00C91D78" w:rsidRPr="00C91D78">
        <w:rPr>
          <w:rFonts w:ascii="GHEA Grapalat" w:hAnsi="GHEA Grapalat"/>
          <w:sz w:val="22"/>
          <w:szCs w:val="24"/>
        </w:rPr>
        <w:t>և</w:t>
      </w:r>
      <w:r w:rsidRPr="00C91D78">
        <w:rPr>
          <w:rFonts w:ascii="GHEA Grapalat" w:hAnsi="GHEA Grapalat"/>
          <w:sz w:val="22"/>
          <w:szCs w:val="24"/>
        </w:rPr>
        <w:t xml:space="preserve"> հակասություն պետք է կարգավորվ</w:t>
      </w:r>
      <w:proofErr w:type="spellStart"/>
      <w:r w:rsidR="00010B79">
        <w:rPr>
          <w:rFonts w:ascii="GHEA Grapalat" w:hAnsi="GHEA Grapalat"/>
          <w:sz w:val="22"/>
          <w:szCs w:val="24"/>
          <w:lang w:val="en-US"/>
        </w:rPr>
        <w:t>եր</w:t>
      </w:r>
      <w:proofErr w:type="spellEnd"/>
      <w:r w:rsidRPr="00C91D78">
        <w:rPr>
          <w:rFonts w:ascii="GHEA Grapalat" w:hAnsi="GHEA Grapalat"/>
          <w:sz w:val="22"/>
          <w:szCs w:val="24"/>
        </w:rPr>
        <w:t xml:space="preserve"> բանակցությունների միջոցով՝ փոխադարձ շահավետ լուծման հասնելու նպատակով</w:t>
      </w:r>
      <w:r w:rsidRPr="00C91D78">
        <w:rPr>
          <w:rFonts w:ascii="GHEA Grapalat" w:hAnsi="GHEA Grapalat"/>
          <w:sz w:val="22"/>
          <w:szCs w:val="24"/>
          <w:lang w:val="en-US"/>
        </w:rPr>
        <w:t xml:space="preserve">, </w:t>
      </w:r>
      <w:proofErr w:type="spellStart"/>
      <w:r w:rsidRPr="00C91D78">
        <w:rPr>
          <w:rFonts w:ascii="GHEA Grapalat" w:hAnsi="GHEA Grapalat"/>
          <w:sz w:val="22"/>
          <w:szCs w:val="24"/>
          <w:lang w:val="en-US"/>
        </w:rPr>
        <w:t>իսկ</w:t>
      </w:r>
      <w:proofErr w:type="spellEnd"/>
      <w:r w:rsidRPr="00C91D78">
        <w:rPr>
          <w:rFonts w:ascii="GHEA Grapalat" w:hAnsi="GHEA Grapalat"/>
          <w:sz w:val="22"/>
          <w:szCs w:val="24"/>
        </w:rPr>
        <w:t xml:space="preserve"> </w:t>
      </w:r>
      <w:r w:rsidRPr="00C91D78">
        <w:rPr>
          <w:rFonts w:ascii="GHEA Grapalat" w:hAnsi="GHEA Grapalat"/>
          <w:sz w:val="22"/>
          <w:szCs w:val="24"/>
          <w:lang w:val="en-US"/>
        </w:rPr>
        <w:t>ե</w:t>
      </w:r>
      <w:r w:rsidRPr="00C91D78">
        <w:rPr>
          <w:rFonts w:ascii="GHEA Grapalat" w:hAnsi="GHEA Grapalat"/>
          <w:sz w:val="22"/>
          <w:szCs w:val="24"/>
        </w:rPr>
        <w:t>թե հնարավոր չէ</w:t>
      </w:r>
      <w:r w:rsidR="00010B79">
        <w:rPr>
          <w:rFonts w:ascii="GHEA Grapalat" w:hAnsi="GHEA Grapalat"/>
          <w:sz w:val="22"/>
          <w:szCs w:val="24"/>
          <w:lang w:val="en-US"/>
        </w:rPr>
        <w:t>ր</w:t>
      </w:r>
      <w:r w:rsidRPr="00C91D78">
        <w:rPr>
          <w:rFonts w:ascii="GHEA Grapalat" w:hAnsi="GHEA Grapalat"/>
          <w:sz w:val="22"/>
          <w:szCs w:val="24"/>
        </w:rPr>
        <w:t xml:space="preserve"> այդպիսի վեճերը լուծել հաշտությամբ, ապա այս հարցերը, բացառությամբ սովորական դատարանների իրավազորության շրջանակում գտնվող հարցերի, </w:t>
      </w:r>
      <w:proofErr w:type="spellStart"/>
      <w:r w:rsidR="00010B79">
        <w:rPr>
          <w:rFonts w:ascii="GHEA Grapalat" w:hAnsi="GHEA Grapalat"/>
          <w:sz w:val="22"/>
          <w:szCs w:val="24"/>
          <w:lang w:val="en-US"/>
        </w:rPr>
        <w:t>պետք</w:t>
      </w:r>
      <w:proofErr w:type="spellEnd"/>
      <w:r w:rsidR="00010B79">
        <w:rPr>
          <w:rFonts w:ascii="GHEA Grapalat" w:hAnsi="GHEA Grapalat"/>
          <w:sz w:val="22"/>
          <w:szCs w:val="24"/>
          <w:lang w:val="en-US"/>
        </w:rPr>
        <w:t xml:space="preserve"> է </w:t>
      </w:r>
      <w:proofErr w:type="spellStart"/>
      <w:r w:rsidR="00010B79">
        <w:rPr>
          <w:rFonts w:ascii="GHEA Grapalat" w:hAnsi="GHEA Grapalat"/>
          <w:sz w:val="22"/>
          <w:szCs w:val="24"/>
          <w:lang w:val="en-US"/>
        </w:rPr>
        <w:t>հանձնվեին</w:t>
      </w:r>
      <w:proofErr w:type="spellEnd"/>
      <w:r w:rsidR="005B67CF">
        <w:rPr>
          <w:rFonts w:ascii="GHEA Grapalat" w:hAnsi="GHEA Grapalat"/>
          <w:sz w:val="22"/>
          <w:szCs w:val="24"/>
          <w:lang w:val="en-US"/>
        </w:rPr>
        <w:t xml:space="preserve"> </w:t>
      </w:r>
      <w:r w:rsidRPr="00C91D78">
        <w:rPr>
          <w:rFonts w:ascii="GHEA Grapalat" w:hAnsi="GHEA Grapalat"/>
          <w:sz w:val="22"/>
          <w:szCs w:val="24"/>
        </w:rPr>
        <w:t>պատասխանող</w:t>
      </w:r>
      <w:r w:rsidR="00010B79">
        <w:rPr>
          <w:rFonts w:ascii="GHEA Grapalat" w:hAnsi="GHEA Grapalat"/>
          <w:sz w:val="22"/>
          <w:szCs w:val="24"/>
          <w:lang w:val="en-US"/>
        </w:rPr>
        <w:t>ի</w:t>
      </w:r>
      <w:r w:rsidRPr="00C91D78">
        <w:rPr>
          <w:rFonts w:ascii="GHEA Grapalat" w:hAnsi="GHEA Grapalat"/>
          <w:sz w:val="22"/>
          <w:szCs w:val="24"/>
        </w:rPr>
        <w:t xml:space="preserve"> երկրի Առ</w:t>
      </w:r>
      <w:r w:rsidR="00C91D78" w:rsidRPr="00C91D78">
        <w:rPr>
          <w:rFonts w:ascii="GHEA Grapalat" w:hAnsi="GHEA Grapalat"/>
          <w:sz w:val="22"/>
          <w:szCs w:val="24"/>
        </w:rPr>
        <w:t>և</w:t>
      </w:r>
      <w:r w:rsidRPr="00C91D78">
        <w:rPr>
          <w:rFonts w:ascii="GHEA Grapalat" w:hAnsi="GHEA Grapalat"/>
          <w:sz w:val="22"/>
          <w:szCs w:val="24"/>
        </w:rPr>
        <w:t>տրային պալատի արբիտրաժային տրիբունալի</w:t>
      </w:r>
      <w:r w:rsidR="00F80B67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80B67">
        <w:rPr>
          <w:rFonts w:ascii="GHEA Grapalat" w:hAnsi="GHEA Grapalat"/>
          <w:sz w:val="22"/>
          <w:szCs w:val="24"/>
          <w:lang w:val="en-US"/>
        </w:rPr>
        <w:t>քննությանը</w:t>
      </w:r>
      <w:proofErr w:type="spellEnd"/>
      <w:r w:rsidRPr="00C91D78">
        <w:rPr>
          <w:rFonts w:ascii="GHEA Grapalat" w:hAnsi="GHEA Grapalat"/>
          <w:sz w:val="22"/>
          <w:szCs w:val="24"/>
        </w:rPr>
        <w:t>։</w:t>
      </w:r>
    </w:p>
    <w:p w:rsidR="00941BBE" w:rsidRDefault="008C0CC7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szCs w:val="24"/>
          <w:lang w:val="en-US"/>
        </w:rPr>
      </w:pPr>
      <w:r w:rsidRPr="008C0CC7">
        <w:rPr>
          <w:rFonts w:ascii="GHEA Grapalat" w:hAnsi="GHEA Grapalat"/>
          <w:sz w:val="22"/>
          <w:szCs w:val="24"/>
        </w:rPr>
        <w:t xml:space="preserve">2002 թվականի նոյեմբերի 8-ին դիմումատու ընկերությունը ՍՊԸ-ին տրամադրել է վարկ՝ բանկային վարկը մարելու հարցում </w:t>
      </w:r>
      <w:r>
        <w:rPr>
          <w:rFonts w:ascii="GHEA Grapalat" w:hAnsi="GHEA Grapalat"/>
          <w:sz w:val="22"/>
          <w:szCs w:val="24"/>
        </w:rPr>
        <w:t>աջակցել</w:t>
      </w:r>
      <w:proofErr w:type="spellStart"/>
      <w:r>
        <w:rPr>
          <w:rFonts w:ascii="GHEA Grapalat" w:hAnsi="GHEA Grapalat"/>
          <w:sz w:val="22"/>
          <w:szCs w:val="24"/>
          <w:lang w:val="en-US"/>
        </w:rPr>
        <w:t>ու</w:t>
      </w:r>
      <w:proofErr w:type="spellEnd"/>
      <w:r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4"/>
          <w:lang w:val="en-US"/>
        </w:rPr>
        <w:t>նպատակով</w:t>
      </w:r>
      <w:proofErr w:type="spellEnd"/>
      <w:r w:rsidR="00F80B67">
        <w:rPr>
          <w:rFonts w:ascii="GHEA Grapalat" w:hAnsi="GHEA Grapalat"/>
          <w:sz w:val="22"/>
          <w:lang w:val="en-US"/>
        </w:rPr>
        <w:t xml:space="preserve">, </w:t>
      </w:r>
      <w:proofErr w:type="spellStart"/>
      <w:r w:rsidR="00F80B67">
        <w:rPr>
          <w:rFonts w:ascii="GHEA Grapalat" w:hAnsi="GHEA Grapalat"/>
          <w:sz w:val="22"/>
          <w:lang w:val="en-US"/>
        </w:rPr>
        <w:t>որը</w:t>
      </w:r>
      <w:proofErr w:type="spellEnd"/>
      <w:r w:rsidR="00F80B67">
        <w:rPr>
          <w:rFonts w:ascii="GHEA Grapalat" w:hAnsi="GHEA Grapalat"/>
          <w:sz w:val="22"/>
          <w:lang w:val="en-US"/>
        </w:rPr>
        <w:t xml:space="preserve">, </w:t>
      </w:r>
      <w:proofErr w:type="spellStart"/>
      <w:r w:rsidR="00F80B67">
        <w:rPr>
          <w:rFonts w:ascii="GHEA Grapalat" w:hAnsi="GHEA Grapalat"/>
          <w:sz w:val="22"/>
          <w:lang w:val="en-US"/>
        </w:rPr>
        <w:t>սակայն</w:t>
      </w:r>
      <w:proofErr w:type="spellEnd"/>
      <w:r w:rsidR="00F80B67">
        <w:rPr>
          <w:rFonts w:ascii="GHEA Grapalat" w:hAnsi="GHEA Grapalat"/>
          <w:sz w:val="22"/>
          <w:lang w:val="en-US"/>
        </w:rPr>
        <w:t xml:space="preserve">, </w:t>
      </w:r>
      <w:r w:rsidR="00C45C95" w:rsidRPr="00C45C95">
        <w:rPr>
          <w:rFonts w:ascii="GHEA Grapalat" w:hAnsi="GHEA Grapalat"/>
          <w:sz w:val="22"/>
        </w:rPr>
        <w:t>չի վերադարձվել</w:t>
      </w:r>
      <w:r w:rsidR="00C91D78">
        <w:rPr>
          <w:rFonts w:ascii="GHEA Grapalat" w:hAnsi="GHEA Grapalat"/>
          <w:sz w:val="22"/>
          <w:szCs w:val="24"/>
          <w:lang w:val="en-US"/>
        </w:rPr>
        <w:t>:</w:t>
      </w:r>
    </w:p>
    <w:p w:rsidR="00941BBE" w:rsidRDefault="006B46DF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szCs w:val="24"/>
          <w:lang w:val="en-US"/>
        </w:rPr>
      </w:pPr>
      <w:r w:rsidRPr="006B46DF">
        <w:rPr>
          <w:rFonts w:ascii="GHEA Grapalat" w:hAnsi="GHEA Grapalat"/>
          <w:sz w:val="22"/>
          <w:szCs w:val="24"/>
        </w:rPr>
        <w:t>Այնուհետ</w:t>
      </w:r>
      <w:r w:rsidR="00C91D78">
        <w:rPr>
          <w:rFonts w:ascii="GHEA Grapalat" w:hAnsi="GHEA Grapalat"/>
          <w:sz w:val="22"/>
          <w:szCs w:val="24"/>
        </w:rPr>
        <w:t>և</w:t>
      </w:r>
      <w:r w:rsidRPr="006B46DF">
        <w:rPr>
          <w:rFonts w:ascii="GHEA Grapalat" w:hAnsi="GHEA Grapalat"/>
          <w:sz w:val="22"/>
          <w:szCs w:val="24"/>
        </w:rPr>
        <w:t xml:space="preserve"> պարզվում է, որ ՍՊԸ-ն չի կատարել դիմումատու ընկերության նկատմամբ իր պայմանագրային պարտավորություններն այն մասով, որ մատակարարել է </w:t>
      </w:r>
      <w:r w:rsidRPr="006B46DF">
        <w:rPr>
          <w:rFonts w:ascii="GHEA Grapalat" w:hAnsi="GHEA Grapalat"/>
          <w:sz w:val="22"/>
          <w:szCs w:val="24"/>
        </w:rPr>
        <w:lastRenderedPageBreak/>
        <w:t>ավելի քիչ մետաղական ջարդոն, քան եղել են կանխավճարները, որոնք այն արդեն ստացել էր։</w:t>
      </w:r>
    </w:p>
    <w:p w:rsidR="006B46DF" w:rsidRDefault="006B46DF" w:rsidP="00F20185">
      <w:pPr>
        <w:pStyle w:val="ECHRPara"/>
        <w:tabs>
          <w:tab w:val="left" w:pos="1134"/>
        </w:tabs>
        <w:spacing w:line="360" w:lineRule="auto"/>
        <w:ind w:firstLine="567"/>
        <w:rPr>
          <w:rFonts w:ascii="GHEA Grapalat" w:hAnsi="GHEA Grapalat"/>
          <w:sz w:val="22"/>
          <w:szCs w:val="24"/>
          <w:lang w:val="en-US"/>
        </w:rPr>
      </w:pPr>
      <w:r w:rsidRPr="006B46DF">
        <w:rPr>
          <w:rFonts w:ascii="GHEA Grapalat" w:hAnsi="GHEA Grapalat"/>
          <w:sz w:val="22"/>
          <w:szCs w:val="24"/>
        </w:rPr>
        <w:t xml:space="preserve">2005 թվականի հոկտեմբերի 28-ին դիմումատու ընկերության </w:t>
      </w:r>
      <w:r w:rsidR="00C91D78">
        <w:rPr>
          <w:rFonts w:ascii="GHEA Grapalat" w:hAnsi="GHEA Grapalat"/>
          <w:sz w:val="22"/>
          <w:szCs w:val="24"/>
        </w:rPr>
        <w:t>և</w:t>
      </w:r>
      <w:r w:rsidRPr="006B46DF">
        <w:rPr>
          <w:rFonts w:ascii="GHEA Grapalat" w:hAnsi="GHEA Grapalat"/>
          <w:sz w:val="22"/>
          <w:szCs w:val="24"/>
        </w:rPr>
        <w:t xml:space="preserve"> ՍՊԸ-ի ներկայացուցիչներ</w:t>
      </w:r>
      <w:r w:rsidR="00F20185">
        <w:rPr>
          <w:rFonts w:ascii="GHEA Grapalat" w:hAnsi="GHEA Grapalat"/>
          <w:sz w:val="22"/>
          <w:szCs w:val="24"/>
          <w:lang w:val="en-US"/>
        </w:rPr>
        <w:t>ը</w:t>
      </w:r>
      <w:r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4"/>
          <w:lang w:val="en-US"/>
        </w:rPr>
        <w:t>կատար</w:t>
      </w:r>
      <w:r w:rsidR="00F20185">
        <w:rPr>
          <w:rFonts w:ascii="GHEA Grapalat" w:hAnsi="GHEA Grapalat"/>
          <w:sz w:val="22"/>
          <w:szCs w:val="24"/>
          <w:lang w:val="en-US"/>
        </w:rPr>
        <w:t>ել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են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պարտքի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հաշվարկ</w:t>
      </w:r>
      <w:proofErr w:type="spellEnd"/>
      <w:r w:rsidRPr="006B46DF">
        <w:rPr>
          <w:rFonts w:ascii="GHEA Grapalat" w:hAnsi="GHEA Grapalat"/>
          <w:sz w:val="22"/>
          <w:szCs w:val="24"/>
        </w:rPr>
        <w:t>։ Բանակցությունների արդյունքում երկու ընկերությունների</w:t>
      </w:r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միջև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r w:rsidRPr="006B46DF">
        <w:rPr>
          <w:rFonts w:ascii="GHEA Grapalat" w:hAnsi="GHEA Grapalat"/>
          <w:sz w:val="22"/>
          <w:szCs w:val="24"/>
        </w:rPr>
        <w:t>նույն օրը ստորագրվ</w:t>
      </w:r>
      <w:proofErr w:type="spellStart"/>
      <w:r>
        <w:rPr>
          <w:rFonts w:ascii="GHEA Grapalat" w:hAnsi="GHEA Grapalat"/>
          <w:sz w:val="22"/>
          <w:szCs w:val="24"/>
          <w:lang w:val="en-US"/>
        </w:rPr>
        <w:t>ել</w:t>
      </w:r>
      <w:proofErr w:type="spellEnd"/>
      <w:r>
        <w:rPr>
          <w:rFonts w:ascii="GHEA Grapalat" w:hAnsi="GHEA Grapalat"/>
          <w:sz w:val="22"/>
          <w:szCs w:val="24"/>
          <w:lang w:val="en-US"/>
        </w:rPr>
        <w:t xml:space="preserve"> է</w:t>
      </w:r>
      <w:r w:rsidRPr="006B46DF">
        <w:rPr>
          <w:rFonts w:ascii="GHEA Grapalat" w:hAnsi="GHEA Grapalat"/>
          <w:sz w:val="22"/>
          <w:szCs w:val="24"/>
        </w:rPr>
        <w:t xml:space="preserve"> առանձին համաձայնագ</w:t>
      </w:r>
      <w:r>
        <w:rPr>
          <w:rFonts w:ascii="GHEA Grapalat" w:hAnsi="GHEA Grapalat"/>
          <w:sz w:val="22"/>
          <w:szCs w:val="24"/>
          <w:lang w:val="en-US"/>
        </w:rPr>
        <w:t>ի</w:t>
      </w:r>
      <w:r>
        <w:rPr>
          <w:rFonts w:ascii="GHEA Grapalat" w:hAnsi="GHEA Grapalat"/>
          <w:sz w:val="22"/>
          <w:szCs w:val="24"/>
        </w:rPr>
        <w:t>ր</w:t>
      </w:r>
      <w:r>
        <w:rPr>
          <w:rFonts w:ascii="GHEA Grapalat" w:hAnsi="GHEA Grapalat"/>
          <w:sz w:val="22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2"/>
          <w:szCs w:val="24"/>
          <w:lang w:val="en-US"/>
        </w:rPr>
        <w:t>ըստ</w:t>
      </w:r>
      <w:proofErr w:type="spellEnd"/>
      <w:r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szCs w:val="24"/>
          <w:lang w:val="en-US"/>
        </w:rPr>
        <w:t>որի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ՍՊԸ-ն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ազատվել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է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պարտքի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մի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մասից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,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իսկ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մյուսի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վճարման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համար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սահմանվել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է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կարգ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և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ժամանակացույց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: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Ավելին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,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հստակեցվել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է,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որ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սահմանված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ժամկետում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պարտքը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չմարելու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F20185">
        <w:rPr>
          <w:rFonts w:ascii="GHEA Grapalat" w:hAnsi="GHEA Grapalat"/>
          <w:sz w:val="22"/>
          <w:szCs w:val="24"/>
          <w:lang w:val="en-US"/>
        </w:rPr>
        <w:t>դեպքում</w:t>
      </w:r>
      <w:proofErr w:type="spellEnd"/>
      <w:r w:rsidR="00F20185">
        <w:rPr>
          <w:rFonts w:ascii="GHEA Grapalat" w:hAnsi="GHEA Grapalat"/>
          <w:sz w:val="22"/>
          <w:szCs w:val="24"/>
          <w:lang w:val="en-US"/>
        </w:rPr>
        <w:t xml:space="preserve"> </w:t>
      </w:r>
      <w:r w:rsidR="00FC7A44">
        <w:rPr>
          <w:rFonts w:ascii="GHEA Grapalat" w:hAnsi="GHEA Grapalat"/>
          <w:sz w:val="22"/>
          <w:szCs w:val="24"/>
          <w:lang w:val="en-US"/>
        </w:rPr>
        <w:t>ՍՊԸ-ն</w:t>
      </w:r>
      <w:r w:rsidRPr="006B46DF">
        <w:rPr>
          <w:rFonts w:ascii="GHEA Grapalat" w:hAnsi="GHEA Grapalat"/>
          <w:sz w:val="22"/>
          <w:szCs w:val="24"/>
        </w:rPr>
        <w:t xml:space="preserve"> պարտավոր էր անմիջապես վճարել ամբողջ պարտքը, իսկ վճարման հետ կապված ցանկացած վեճ պետք է լուծվեր դատական կարգով։</w:t>
      </w:r>
    </w:p>
    <w:p w:rsidR="00941BBE" w:rsidRDefault="00FC7A44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szCs w:val="24"/>
          <w:lang w:val="en-US"/>
        </w:rPr>
      </w:pPr>
      <w:r w:rsidRPr="00FC7A44">
        <w:rPr>
          <w:rFonts w:ascii="GHEA Grapalat" w:hAnsi="GHEA Grapalat"/>
          <w:spacing w:val="-2"/>
          <w:sz w:val="22"/>
          <w:szCs w:val="24"/>
        </w:rPr>
        <w:t xml:space="preserve">Նույն օրը կողմերը կնքել </w:t>
      </w:r>
      <w:proofErr w:type="spellStart"/>
      <w:r w:rsidR="00AC4164">
        <w:rPr>
          <w:rFonts w:ascii="GHEA Grapalat" w:hAnsi="GHEA Grapalat"/>
          <w:spacing w:val="-2"/>
          <w:sz w:val="22"/>
          <w:szCs w:val="24"/>
          <w:lang w:val="en-US"/>
        </w:rPr>
        <w:t>են</w:t>
      </w:r>
      <w:proofErr w:type="spellEnd"/>
      <w:r w:rsidR="00AC4164" w:rsidRPr="00FC7A44">
        <w:rPr>
          <w:rFonts w:ascii="GHEA Grapalat" w:hAnsi="GHEA Grapalat"/>
          <w:spacing w:val="-2"/>
          <w:sz w:val="22"/>
          <w:szCs w:val="24"/>
        </w:rPr>
        <w:t xml:space="preserve"> </w:t>
      </w:r>
      <w:r w:rsidRPr="00FC7A44">
        <w:rPr>
          <w:rFonts w:ascii="GHEA Grapalat" w:hAnsi="GHEA Grapalat"/>
          <w:spacing w:val="-2"/>
          <w:sz w:val="22"/>
          <w:szCs w:val="24"/>
        </w:rPr>
        <w:t xml:space="preserve">մեկ այլ համաձայնագիր, որով սահմանվել է </w:t>
      </w:r>
      <w:r w:rsidRPr="00FC7A44">
        <w:rPr>
          <w:rFonts w:ascii="GHEA Grapalat" w:hAnsi="GHEA Grapalat"/>
          <w:sz w:val="22"/>
          <w:szCs w:val="24"/>
        </w:rPr>
        <w:t xml:space="preserve">վարկի </w:t>
      </w:r>
      <w:r w:rsidR="00C91D78">
        <w:rPr>
          <w:rFonts w:ascii="GHEA Grapalat" w:hAnsi="GHEA Grapalat"/>
          <w:sz w:val="22"/>
          <w:szCs w:val="24"/>
        </w:rPr>
        <w:t>և</w:t>
      </w:r>
      <w:r w:rsidRPr="00FC7A44">
        <w:rPr>
          <w:rFonts w:ascii="GHEA Grapalat" w:hAnsi="GHEA Grapalat"/>
          <w:sz w:val="22"/>
          <w:szCs w:val="24"/>
        </w:rPr>
        <w:t xml:space="preserve"> ապառքի մասով վճարման ժամանակացույցը։ Դրանում նա</w:t>
      </w:r>
      <w:r w:rsidR="00C91D78">
        <w:rPr>
          <w:rFonts w:ascii="GHEA Grapalat" w:hAnsi="GHEA Grapalat"/>
          <w:sz w:val="22"/>
          <w:szCs w:val="24"/>
        </w:rPr>
        <w:t>և</w:t>
      </w:r>
      <w:r w:rsidRPr="00FC7A44">
        <w:rPr>
          <w:rFonts w:ascii="GHEA Grapalat" w:hAnsi="GHEA Grapalat"/>
          <w:sz w:val="22"/>
          <w:szCs w:val="24"/>
        </w:rPr>
        <w:t xml:space="preserve"> նշվել է, որ վճարման ժամանակացույցը չպահպանելու դեպքում կվճարվի լրացուցիչ 6%:</w:t>
      </w:r>
    </w:p>
    <w:p w:rsidR="00941BBE" w:rsidRDefault="00FC7A44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szCs w:val="24"/>
          <w:lang w:val="en-US"/>
        </w:rPr>
      </w:pPr>
      <w:r w:rsidRPr="00FC7A44">
        <w:rPr>
          <w:rFonts w:ascii="GHEA Grapalat" w:hAnsi="GHEA Grapalat"/>
          <w:sz w:val="22"/>
          <w:szCs w:val="24"/>
        </w:rPr>
        <w:t>ՍՊԸ-ն չի կատարել պահանջվող վճարումները</w:t>
      </w:r>
      <w:r>
        <w:rPr>
          <w:rFonts w:ascii="GHEA Grapalat" w:hAnsi="GHEA Grapalat"/>
          <w:sz w:val="22"/>
          <w:szCs w:val="24"/>
          <w:lang w:val="en-US"/>
        </w:rPr>
        <w:t>՝</w:t>
      </w:r>
      <w:r w:rsidRPr="00FC7A44">
        <w:rPr>
          <w:rFonts w:ascii="GHEA Grapalat" w:hAnsi="GHEA Grapalat"/>
          <w:sz w:val="22"/>
          <w:szCs w:val="24"/>
        </w:rPr>
        <w:t xml:space="preserve"> յուրաքանչյուր անգամ տարբեր պատճառներ</w:t>
      </w:r>
      <w:proofErr w:type="spellStart"/>
      <w:r>
        <w:rPr>
          <w:rFonts w:ascii="GHEA Grapalat" w:hAnsi="GHEA Grapalat"/>
          <w:sz w:val="22"/>
          <w:szCs w:val="24"/>
          <w:lang w:val="en-US"/>
        </w:rPr>
        <w:t>ով</w:t>
      </w:r>
      <w:proofErr w:type="spellEnd"/>
      <w:r w:rsidRPr="00FC7A44">
        <w:rPr>
          <w:rFonts w:ascii="GHEA Grapalat" w:hAnsi="GHEA Grapalat"/>
          <w:sz w:val="22"/>
          <w:szCs w:val="24"/>
        </w:rPr>
        <w:t xml:space="preserve"> հետաձգել</w:t>
      </w:r>
      <w:proofErr w:type="spellStart"/>
      <w:r>
        <w:rPr>
          <w:rFonts w:ascii="GHEA Grapalat" w:hAnsi="GHEA Grapalat"/>
          <w:sz w:val="22"/>
          <w:szCs w:val="24"/>
          <w:lang w:val="en-US"/>
        </w:rPr>
        <w:t>ով</w:t>
      </w:r>
      <w:proofErr w:type="spellEnd"/>
      <w:r w:rsidR="00B74C1B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B74C1B">
        <w:rPr>
          <w:rFonts w:ascii="GHEA Grapalat" w:hAnsi="GHEA Grapalat"/>
          <w:sz w:val="22"/>
          <w:szCs w:val="24"/>
          <w:lang w:val="en-US"/>
        </w:rPr>
        <w:t>դրանք</w:t>
      </w:r>
      <w:proofErr w:type="spellEnd"/>
      <w:r>
        <w:rPr>
          <w:rFonts w:ascii="GHEA Grapalat" w:hAnsi="GHEA Grapalat"/>
          <w:sz w:val="22"/>
          <w:szCs w:val="24"/>
          <w:lang w:val="en-US"/>
        </w:rPr>
        <w:t>:</w:t>
      </w:r>
      <w:r w:rsidRPr="00FC7A44">
        <w:rPr>
          <w:rFonts w:ascii="GHEA Grapalat" w:hAnsi="GHEA Grapalat"/>
          <w:sz w:val="22"/>
          <w:szCs w:val="24"/>
        </w:rPr>
        <w:t xml:space="preserve"> </w:t>
      </w:r>
    </w:p>
    <w:p w:rsidR="00941BBE" w:rsidRDefault="00FC7A44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szCs w:val="24"/>
          <w:lang w:val="en-US"/>
        </w:rPr>
      </w:pPr>
      <w:r w:rsidRPr="00FC7A44">
        <w:rPr>
          <w:rFonts w:ascii="GHEA Grapalat" w:hAnsi="GHEA Grapalat"/>
          <w:sz w:val="22"/>
          <w:szCs w:val="24"/>
        </w:rPr>
        <w:t xml:space="preserve">2007 թվականի հունվարի 15-ին դիմումատու ընկերությունը ՍՊԸ-ի դեմ հայց է ներկայացրել Տնտեսական դատարան՝ պահանջելով սկզբնական </w:t>
      </w:r>
      <w:proofErr w:type="spellStart"/>
      <w:r w:rsidR="00C91D78">
        <w:rPr>
          <w:rFonts w:ascii="GHEA Grapalat" w:hAnsi="GHEA Grapalat"/>
          <w:sz w:val="22"/>
          <w:szCs w:val="24"/>
          <w:lang w:val="en-US"/>
        </w:rPr>
        <w:t>գումարից</w:t>
      </w:r>
      <w:proofErr w:type="spellEnd"/>
      <w:r w:rsidRPr="00FC7A44">
        <w:rPr>
          <w:rFonts w:ascii="GHEA Grapalat" w:hAnsi="GHEA Grapalat"/>
          <w:sz w:val="22"/>
          <w:szCs w:val="24"/>
        </w:rPr>
        <w:t xml:space="preserve"> վերադարձնել </w:t>
      </w:r>
      <w:proofErr w:type="spellStart"/>
      <w:r w:rsidR="00C91D78">
        <w:rPr>
          <w:rFonts w:ascii="GHEA Grapalat" w:hAnsi="GHEA Grapalat"/>
          <w:sz w:val="22"/>
          <w:szCs w:val="24"/>
          <w:lang w:val="en-US"/>
        </w:rPr>
        <w:t>մի</w:t>
      </w:r>
      <w:proofErr w:type="spellEnd"/>
      <w:r w:rsidR="00C91D78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C91D78">
        <w:rPr>
          <w:rFonts w:ascii="GHEA Grapalat" w:hAnsi="GHEA Grapalat"/>
          <w:sz w:val="22"/>
          <w:szCs w:val="24"/>
          <w:lang w:val="en-US"/>
        </w:rPr>
        <w:t>մասը</w:t>
      </w:r>
      <w:proofErr w:type="spellEnd"/>
      <w:r w:rsidRPr="00FC7A44">
        <w:rPr>
          <w:rFonts w:ascii="GHEA Grapalat" w:hAnsi="GHEA Grapalat"/>
          <w:sz w:val="22"/>
          <w:szCs w:val="24"/>
        </w:rPr>
        <w:t>։</w:t>
      </w:r>
    </w:p>
    <w:p w:rsidR="00941BBE" w:rsidRDefault="00FC7A44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lang w:val="en-US"/>
        </w:rPr>
      </w:pPr>
      <w:r w:rsidRPr="00FC7A44">
        <w:rPr>
          <w:rFonts w:ascii="GHEA Grapalat" w:hAnsi="GHEA Grapalat"/>
          <w:spacing w:val="-4"/>
          <w:sz w:val="22"/>
          <w:szCs w:val="24"/>
        </w:rPr>
        <w:t xml:space="preserve">2007 թվականի հոկտեմբերի 2-ին դիմումատու ընկերությունը փոփոխել է </w:t>
      </w:r>
      <w:r w:rsidRPr="00FC7A44">
        <w:rPr>
          <w:rFonts w:ascii="GHEA Grapalat" w:hAnsi="GHEA Grapalat"/>
          <w:sz w:val="22"/>
          <w:szCs w:val="24"/>
        </w:rPr>
        <w:t xml:space="preserve">իր սկզբնական հայցը՝ ՍՊԸ-ից պահանջելով վերադարձնել պարտքի հիմնական գումարը, վարկի գումարը </w:t>
      </w:r>
      <w:r w:rsidR="00C91D78">
        <w:rPr>
          <w:rFonts w:ascii="GHEA Grapalat" w:hAnsi="GHEA Grapalat"/>
          <w:sz w:val="22"/>
          <w:szCs w:val="24"/>
        </w:rPr>
        <w:t>և</w:t>
      </w:r>
      <w:r w:rsidRPr="00FC7A44">
        <w:rPr>
          <w:rFonts w:ascii="GHEA Grapalat" w:hAnsi="GHEA Grapalat"/>
          <w:sz w:val="22"/>
          <w:szCs w:val="24"/>
        </w:rPr>
        <w:t xml:space="preserve"> երկուսի համար հաշվարկված տոկոսները։ Այն նա</w:t>
      </w:r>
      <w:r w:rsidR="00C91D78">
        <w:rPr>
          <w:rFonts w:ascii="GHEA Grapalat" w:hAnsi="GHEA Grapalat"/>
          <w:sz w:val="22"/>
          <w:szCs w:val="24"/>
        </w:rPr>
        <w:t>և</w:t>
      </w:r>
      <w:r w:rsidRPr="00FC7A44">
        <w:rPr>
          <w:rFonts w:ascii="GHEA Grapalat" w:hAnsi="GHEA Grapalat"/>
          <w:sz w:val="22"/>
          <w:szCs w:val="24"/>
        </w:rPr>
        <w:t xml:space="preserve"> պահանջել է ազատել դատական ծախսերից։</w:t>
      </w:r>
    </w:p>
    <w:p w:rsidR="00941BBE" w:rsidRDefault="00134AEA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lang w:val="en-US"/>
        </w:rPr>
      </w:pPr>
      <w:r w:rsidRPr="00134AEA">
        <w:rPr>
          <w:rFonts w:ascii="GHEA Grapalat" w:hAnsi="GHEA Grapalat"/>
          <w:sz w:val="22"/>
        </w:rPr>
        <w:t xml:space="preserve">2007 թվականի նոյեմբերի 7-ին ՍՊԸ-ն պահանջել է, որ Տնտեսական դատարանը դիմումատու ընկերության հայցը թողնի առանց քննության՝ այն հիմքով, որ </w:t>
      </w:r>
      <w:proofErr w:type="spellStart"/>
      <w:r>
        <w:rPr>
          <w:rFonts w:ascii="GHEA Grapalat" w:hAnsi="GHEA Grapalat"/>
          <w:sz w:val="22"/>
          <w:lang w:val="en-US"/>
        </w:rPr>
        <w:t>կողմերի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միջև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proofErr w:type="spellStart"/>
      <w:r>
        <w:rPr>
          <w:rFonts w:ascii="GHEA Grapalat" w:hAnsi="GHEA Grapalat"/>
          <w:sz w:val="22"/>
          <w:lang w:val="en-US"/>
        </w:rPr>
        <w:t>կնքված</w:t>
      </w:r>
      <w:proofErr w:type="spellEnd"/>
      <w:r>
        <w:rPr>
          <w:rFonts w:ascii="GHEA Grapalat" w:hAnsi="GHEA Grapalat"/>
          <w:sz w:val="22"/>
          <w:lang w:val="en-US"/>
        </w:rPr>
        <w:t xml:space="preserve"> </w:t>
      </w:r>
      <w:r>
        <w:rPr>
          <w:rFonts w:ascii="GHEA Grapalat" w:hAnsi="GHEA Grapalat"/>
          <w:sz w:val="22"/>
        </w:rPr>
        <w:t>պայմանագրեր</w:t>
      </w:r>
      <w:proofErr w:type="spellStart"/>
      <w:r>
        <w:rPr>
          <w:rFonts w:ascii="GHEA Grapalat" w:hAnsi="GHEA Grapalat"/>
          <w:sz w:val="22"/>
          <w:lang w:val="en-US"/>
        </w:rPr>
        <w:t>ով</w:t>
      </w:r>
      <w:proofErr w:type="spellEnd"/>
      <w:r w:rsidRPr="00134AEA">
        <w:rPr>
          <w:rFonts w:ascii="GHEA Grapalat" w:hAnsi="GHEA Grapalat"/>
          <w:sz w:val="22"/>
        </w:rPr>
        <w:t xml:space="preserve"> վեճեր</w:t>
      </w:r>
      <w:r>
        <w:rPr>
          <w:rFonts w:ascii="GHEA Grapalat" w:hAnsi="GHEA Grapalat"/>
          <w:sz w:val="22"/>
          <w:lang w:val="en-US"/>
        </w:rPr>
        <w:t>ը</w:t>
      </w:r>
      <w:r w:rsidRPr="00134AEA">
        <w:rPr>
          <w:rFonts w:ascii="GHEA Grapalat" w:hAnsi="GHEA Grapalat"/>
          <w:sz w:val="22"/>
        </w:rPr>
        <w:t xml:space="preserve"> պետք է լուծվե</w:t>
      </w:r>
      <w:r w:rsidR="005B67CF">
        <w:rPr>
          <w:rFonts w:ascii="GHEA Grapalat" w:hAnsi="GHEA Grapalat"/>
          <w:sz w:val="22"/>
          <w:lang w:val="en-US"/>
        </w:rPr>
        <w:t>ի</w:t>
      </w:r>
      <w:r w:rsidRPr="00134AEA">
        <w:rPr>
          <w:rFonts w:ascii="GHEA Grapalat" w:hAnsi="GHEA Grapalat"/>
          <w:sz w:val="22"/>
        </w:rPr>
        <w:t>ն պատասխանող</w:t>
      </w:r>
      <w:r w:rsidR="005B67CF">
        <w:rPr>
          <w:rFonts w:ascii="GHEA Grapalat" w:hAnsi="GHEA Grapalat"/>
          <w:sz w:val="22"/>
          <w:lang w:val="en-US"/>
        </w:rPr>
        <w:t>ի</w:t>
      </w:r>
      <w:r w:rsidRPr="00134AEA">
        <w:rPr>
          <w:rFonts w:ascii="GHEA Grapalat" w:hAnsi="GHEA Grapalat"/>
          <w:sz w:val="22"/>
        </w:rPr>
        <w:t xml:space="preserve"> երկրի</w:t>
      </w:r>
      <w:r w:rsidR="00C91D78">
        <w:rPr>
          <w:rFonts w:ascii="GHEA Grapalat" w:hAnsi="GHEA Grapalat"/>
          <w:sz w:val="22"/>
          <w:lang w:val="en-US"/>
        </w:rPr>
        <w:t>՝</w:t>
      </w:r>
      <w:r w:rsidRPr="00134AEA">
        <w:rPr>
          <w:rFonts w:ascii="GHEA Grapalat" w:hAnsi="GHEA Grapalat"/>
          <w:sz w:val="22"/>
        </w:rPr>
        <w:t xml:space="preserve"> </w:t>
      </w:r>
      <w:proofErr w:type="spellStart"/>
      <w:r w:rsidR="00C91D78">
        <w:rPr>
          <w:rFonts w:ascii="GHEA Grapalat" w:hAnsi="GHEA Grapalat"/>
          <w:sz w:val="22"/>
          <w:lang w:val="en-US"/>
        </w:rPr>
        <w:t>այս</w:t>
      </w:r>
      <w:proofErr w:type="spellEnd"/>
      <w:r w:rsidR="00C91D78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C91D78">
        <w:rPr>
          <w:rFonts w:ascii="GHEA Grapalat" w:hAnsi="GHEA Grapalat"/>
          <w:sz w:val="22"/>
          <w:lang w:val="en-US"/>
        </w:rPr>
        <w:t>դեպքում</w:t>
      </w:r>
      <w:proofErr w:type="spellEnd"/>
      <w:r w:rsidR="00C91D78">
        <w:rPr>
          <w:rFonts w:ascii="GHEA Grapalat" w:hAnsi="GHEA Grapalat"/>
          <w:sz w:val="22"/>
          <w:lang w:val="en-US"/>
        </w:rPr>
        <w:t>՝</w:t>
      </w:r>
      <w:r w:rsidR="00C91D78" w:rsidRPr="00134AEA">
        <w:rPr>
          <w:rFonts w:ascii="GHEA Grapalat" w:hAnsi="GHEA Grapalat"/>
          <w:sz w:val="22"/>
        </w:rPr>
        <w:t xml:space="preserve"> Հայաստանի</w:t>
      </w:r>
      <w:r w:rsidR="00C91D78">
        <w:rPr>
          <w:rFonts w:ascii="GHEA Grapalat" w:hAnsi="GHEA Grapalat"/>
          <w:sz w:val="22"/>
          <w:lang w:val="en-US"/>
        </w:rPr>
        <w:t>,</w:t>
      </w:r>
      <w:r w:rsidR="00C91D78" w:rsidRPr="00134AEA">
        <w:rPr>
          <w:rFonts w:ascii="GHEA Grapalat" w:hAnsi="GHEA Grapalat"/>
          <w:sz w:val="22"/>
        </w:rPr>
        <w:t xml:space="preserve"> </w:t>
      </w:r>
      <w:r w:rsidRPr="00134AEA">
        <w:rPr>
          <w:rFonts w:ascii="GHEA Grapalat" w:hAnsi="GHEA Grapalat"/>
          <w:sz w:val="22"/>
        </w:rPr>
        <w:t>Առ</w:t>
      </w:r>
      <w:r w:rsidR="00C91D78">
        <w:rPr>
          <w:rFonts w:ascii="GHEA Grapalat" w:hAnsi="GHEA Grapalat"/>
          <w:sz w:val="22"/>
        </w:rPr>
        <w:t>և</w:t>
      </w:r>
      <w:r w:rsidRPr="00134AEA">
        <w:rPr>
          <w:rFonts w:ascii="GHEA Grapalat" w:hAnsi="GHEA Grapalat"/>
          <w:sz w:val="22"/>
        </w:rPr>
        <w:t>տրային պալատի արբիտրաժային տրիբունալի կողմից</w:t>
      </w:r>
      <w:r w:rsidR="00C91D78">
        <w:rPr>
          <w:rFonts w:ascii="GHEA Grapalat" w:hAnsi="GHEA Grapalat"/>
          <w:sz w:val="22"/>
          <w:lang w:val="en-US"/>
        </w:rPr>
        <w:t>:</w:t>
      </w:r>
    </w:p>
    <w:p w:rsidR="00941BBE" w:rsidRDefault="00134AEA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lang w:val="en-US"/>
        </w:rPr>
      </w:pPr>
      <w:r w:rsidRPr="00134AEA">
        <w:rPr>
          <w:rFonts w:ascii="GHEA Grapalat" w:hAnsi="GHEA Grapalat"/>
          <w:spacing w:val="-6"/>
          <w:sz w:val="22"/>
        </w:rPr>
        <w:t>2007 թվականի նոյեմբերի 16-ին Տնտեսական դատարանը բավարարել է</w:t>
      </w:r>
      <w:r w:rsidRPr="00134AEA">
        <w:rPr>
          <w:rFonts w:ascii="GHEA Grapalat" w:hAnsi="GHEA Grapalat"/>
          <w:sz w:val="22"/>
        </w:rPr>
        <w:t xml:space="preserve"> պահանջը </w:t>
      </w:r>
      <w:r w:rsidR="00C91D78">
        <w:rPr>
          <w:rFonts w:ascii="GHEA Grapalat" w:hAnsi="GHEA Grapalat"/>
          <w:sz w:val="22"/>
        </w:rPr>
        <w:t>և</w:t>
      </w:r>
      <w:r w:rsidRPr="00134AEA">
        <w:rPr>
          <w:rFonts w:ascii="GHEA Grapalat" w:hAnsi="GHEA Grapalat"/>
          <w:sz w:val="22"/>
        </w:rPr>
        <w:t xml:space="preserve"> որոշել, որ վեճի կարգավորման հարցը գտնվում է Արբիտրաժային տրիբունալի իրավազորության շրջանակում։ </w:t>
      </w:r>
    </w:p>
    <w:p w:rsidR="00941BBE" w:rsidRDefault="00134AEA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pacing w:val="-4"/>
          <w:sz w:val="22"/>
          <w:lang w:val="en-US"/>
        </w:rPr>
      </w:pPr>
      <w:r w:rsidRPr="00134AEA">
        <w:rPr>
          <w:rFonts w:ascii="GHEA Grapalat" w:hAnsi="GHEA Grapalat"/>
          <w:sz w:val="22"/>
        </w:rPr>
        <w:t>2007 թվականի նոյեմբերի 23-ին դիմումատու ընկերությունը ներկայացրել է հայցն ու հակընդդեմ հայցն առանց քննության թողնելու մասին որոշման դեմ բողոք</w:t>
      </w:r>
      <w:r>
        <w:rPr>
          <w:rFonts w:ascii="GHEA Grapalat" w:hAnsi="GHEA Grapalat"/>
          <w:sz w:val="22"/>
          <w:lang w:val="en-US"/>
        </w:rPr>
        <w:t>՝</w:t>
      </w:r>
      <w:r w:rsidRPr="00134AEA">
        <w:rPr>
          <w:rFonts w:ascii="GHEA Grapalat" w:hAnsi="GHEA Grapalat"/>
          <w:sz w:val="22"/>
        </w:rPr>
        <w:t xml:space="preserve"> պնդել</w:t>
      </w:r>
      <w:proofErr w:type="spellStart"/>
      <w:r w:rsidR="006D141D">
        <w:rPr>
          <w:rFonts w:ascii="GHEA Grapalat" w:hAnsi="GHEA Grapalat"/>
          <w:sz w:val="22"/>
          <w:lang w:val="en-US"/>
        </w:rPr>
        <w:t>ով</w:t>
      </w:r>
      <w:proofErr w:type="spellEnd"/>
      <w:r w:rsidRPr="00134AEA">
        <w:rPr>
          <w:rFonts w:ascii="GHEA Grapalat" w:hAnsi="GHEA Grapalat"/>
          <w:sz w:val="22"/>
        </w:rPr>
        <w:t xml:space="preserve"> </w:t>
      </w:r>
      <w:r w:rsidRPr="00134AEA">
        <w:rPr>
          <w:rFonts w:ascii="GHEA Grapalat" w:hAnsi="GHEA Grapalat"/>
          <w:i/>
          <w:sz w:val="22"/>
        </w:rPr>
        <w:t xml:space="preserve">inter </w:t>
      </w:r>
      <w:r w:rsidRPr="00134AEA">
        <w:rPr>
          <w:rFonts w:ascii="GHEA Grapalat" w:hAnsi="GHEA Grapalat"/>
          <w:i/>
          <w:sz w:val="22"/>
        </w:rPr>
        <w:lastRenderedPageBreak/>
        <w:t>alia</w:t>
      </w:r>
      <w:r w:rsidRPr="00134AEA">
        <w:rPr>
          <w:rFonts w:ascii="GHEA Grapalat" w:hAnsi="GHEA Grapalat"/>
          <w:sz w:val="22"/>
        </w:rPr>
        <w:t>, որ 2005 թվականի հոկտեմբերի 28-ին ստորագրված համաձայնագրերով նախատեսվել է, որ ՍՊԸ-ի կողմից դրանցով սահմանված վճարման ժամանակացույցերի չպահպանման հետ կապված վեճերը կարգավորվելու են դատարանների կողմից</w:t>
      </w:r>
      <w:r w:rsidR="006D141D">
        <w:rPr>
          <w:rFonts w:ascii="GHEA Grapalat" w:hAnsi="GHEA Grapalat"/>
          <w:sz w:val="22"/>
          <w:lang w:val="en-US"/>
        </w:rPr>
        <w:t>,</w:t>
      </w:r>
      <w:r w:rsidRPr="00134AEA">
        <w:rPr>
          <w:rFonts w:ascii="GHEA Grapalat" w:hAnsi="GHEA Grapalat"/>
          <w:sz w:val="22"/>
        </w:rPr>
        <w:t xml:space="preserve"> </w:t>
      </w:r>
      <w:r w:rsidR="006D141D">
        <w:rPr>
          <w:rFonts w:ascii="GHEA Grapalat" w:hAnsi="GHEA Grapalat"/>
          <w:sz w:val="22"/>
          <w:lang w:val="en-US"/>
        </w:rPr>
        <w:t>և</w:t>
      </w:r>
      <w:r w:rsidRPr="00134AEA">
        <w:rPr>
          <w:rFonts w:ascii="GHEA Grapalat" w:hAnsi="GHEA Grapalat"/>
          <w:sz w:val="22"/>
        </w:rPr>
        <w:t xml:space="preserve"> </w:t>
      </w:r>
      <w:proofErr w:type="spellStart"/>
      <w:r w:rsidR="006D141D">
        <w:rPr>
          <w:rFonts w:ascii="GHEA Grapalat" w:hAnsi="GHEA Grapalat"/>
          <w:sz w:val="22"/>
          <w:lang w:val="en-US"/>
        </w:rPr>
        <w:t>դրանցից</w:t>
      </w:r>
      <w:proofErr w:type="spellEnd"/>
      <w:r w:rsidRPr="00134AEA">
        <w:rPr>
          <w:rFonts w:ascii="GHEA Grapalat" w:hAnsi="GHEA Grapalat"/>
          <w:sz w:val="22"/>
        </w:rPr>
        <w:t xml:space="preserve"> հետո վեճերի կարգավորման վերաբերյալ որ</w:t>
      </w:r>
      <w:r w:rsidR="00C91D78">
        <w:rPr>
          <w:rFonts w:ascii="GHEA Grapalat" w:hAnsi="GHEA Grapalat"/>
          <w:sz w:val="22"/>
        </w:rPr>
        <w:t>և</w:t>
      </w:r>
      <w:r w:rsidRPr="00134AEA">
        <w:rPr>
          <w:rFonts w:ascii="GHEA Grapalat" w:hAnsi="GHEA Grapalat"/>
          <w:sz w:val="22"/>
        </w:rPr>
        <w:t xml:space="preserve">է այլ պայմանավորվածություն </w:t>
      </w:r>
      <w:proofErr w:type="spellStart"/>
      <w:r w:rsidR="006D141D">
        <w:rPr>
          <w:rFonts w:ascii="GHEA Grapalat" w:hAnsi="GHEA Grapalat"/>
          <w:sz w:val="22"/>
          <w:lang w:val="en-US"/>
        </w:rPr>
        <w:t>չի</w:t>
      </w:r>
      <w:proofErr w:type="spellEnd"/>
      <w:r w:rsidR="006D141D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6D141D">
        <w:rPr>
          <w:rFonts w:ascii="GHEA Grapalat" w:hAnsi="GHEA Grapalat"/>
          <w:sz w:val="22"/>
          <w:lang w:val="en-US"/>
        </w:rPr>
        <w:t>եղել</w:t>
      </w:r>
      <w:proofErr w:type="spellEnd"/>
      <w:r w:rsidRPr="00134AEA">
        <w:rPr>
          <w:rFonts w:ascii="GHEA Grapalat" w:hAnsi="GHEA Grapalat"/>
          <w:sz w:val="22"/>
        </w:rPr>
        <w:t xml:space="preserve">։ </w:t>
      </w:r>
      <w:r w:rsidR="006D141D" w:rsidRPr="00B74C1B">
        <w:rPr>
          <w:rFonts w:ascii="GHEA Grapalat" w:hAnsi="GHEA Grapalat"/>
          <w:sz w:val="22"/>
          <w:lang w:val="en-US"/>
        </w:rPr>
        <w:t>Դ</w:t>
      </w:r>
      <w:r w:rsidR="006D141D" w:rsidRPr="00B74C1B">
        <w:rPr>
          <w:rFonts w:ascii="GHEA Grapalat" w:hAnsi="GHEA Grapalat"/>
          <w:sz w:val="22"/>
        </w:rPr>
        <w:t>իմումատու</w:t>
      </w:r>
      <w:r w:rsidR="006D141D" w:rsidRPr="00B74C1B">
        <w:rPr>
          <w:rFonts w:ascii="GHEA Grapalat" w:hAnsi="GHEA Grapalat"/>
          <w:sz w:val="22"/>
          <w:lang w:val="en-US"/>
        </w:rPr>
        <w:t>ն</w:t>
      </w:r>
      <w:r w:rsidR="006D141D" w:rsidRPr="00B74C1B">
        <w:rPr>
          <w:rFonts w:ascii="GHEA Grapalat" w:hAnsi="GHEA Grapalat"/>
          <w:sz w:val="22"/>
        </w:rPr>
        <w:t xml:space="preserve"> </w:t>
      </w:r>
      <w:proofErr w:type="spellStart"/>
      <w:r w:rsidR="006D141D" w:rsidRPr="00B74C1B">
        <w:rPr>
          <w:rFonts w:ascii="GHEA Grapalat" w:hAnsi="GHEA Grapalat"/>
          <w:sz w:val="22"/>
          <w:lang w:val="en-US"/>
        </w:rPr>
        <w:t>նաև</w:t>
      </w:r>
      <w:proofErr w:type="spellEnd"/>
      <w:r w:rsidR="006D141D" w:rsidRPr="00B74C1B">
        <w:rPr>
          <w:rFonts w:ascii="GHEA Grapalat" w:hAnsi="GHEA Grapalat"/>
          <w:sz w:val="22"/>
          <w:lang w:val="en-US"/>
        </w:rPr>
        <w:t xml:space="preserve"> </w:t>
      </w:r>
      <w:r w:rsidR="006D141D" w:rsidRPr="00B74C1B">
        <w:rPr>
          <w:rFonts w:ascii="GHEA Grapalat" w:hAnsi="GHEA Grapalat"/>
          <w:sz w:val="22"/>
        </w:rPr>
        <w:t xml:space="preserve">պնդել է, որ </w:t>
      </w:r>
      <w:r w:rsidRPr="00B74C1B">
        <w:rPr>
          <w:rFonts w:ascii="GHEA Grapalat" w:hAnsi="GHEA Grapalat"/>
          <w:sz w:val="22"/>
        </w:rPr>
        <w:t xml:space="preserve">հակասելով </w:t>
      </w:r>
      <w:r w:rsidR="006D141D" w:rsidRPr="00B74C1B">
        <w:rPr>
          <w:rFonts w:ascii="GHEA Grapalat" w:hAnsi="GHEA Grapalat"/>
          <w:sz w:val="22"/>
        </w:rPr>
        <w:t>«Առ</w:t>
      </w:r>
      <w:r w:rsidR="00C91D78" w:rsidRPr="00B74C1B">
        <w:rPr>
          <w:rFonts w:ascii="GHEA Grapalat" w:hAnsi="GHEA Grapalat"/>
          <w:sz w:val="22"/>
        </w:rPr>
        <w:t>և</w:t>
      </w:r>
      <w:r w:rsidR="006D141D" w:rsidRPr="00B74C1B">
        <w:rPr>
          <w:rFonts w:ascii="GHEA Grapalat" w:hAnsi="GHEA Grapalat"/>
          <w:sz w:val="22"/>
        </w:rPr>
        <w:t xml:space="preserve">տրային արբիտրաժի մասին» օրենքի 8-րդ հոդվածի 1-ին մասի </w:t>
      </w:r>
      <w:r w:rsidRPr="00B74C1B">
        <w:rPr>
          <w:rFonts w:ascii="GHEA Grapalat" w:hAnsi="GHEA Grapalat"/>
          <w:sz w:val="22"/>
        </w:rPr>
        <w:t>պահանջներին</w:t>
      </w:r>
      <w:r w:rsidR="006D141D" w:rsidRPr="00B74C1B">
        <w:rPr>
          <w:rFonts w:ascii="GHEA Grapalat" w:hAnsi="GHEA Grapalat"/>
          <w:sz w:val="22"/>
          <w:lang w:val="en-US"/>
        </w:rPr>
        <w:t>՝</w:t>
      </w:r>
      <w:r w:rsidRPr="00B74C1B">
        <w:rPr>
          <w:rFonts w:ascii="GHEA Grapalat" w:hAnsi="GHEA Grapalat"/>
          <w:sz w:val="22"/>
        </w:rPr>
        <w:t xml:space="preserve"> դատարանը որոշել է հայցը թողնել առանց քննության՝ չնայած </w:t>
      </w:r>
      <w:proofErr w:type="spellStart"/>
      <w:r w:rsidR="006D141D" w:rsidRPr="00B74C1B">
        <w:rPr>
          <w:rFonts w:ascii="GHEA Grapalat" w:hAnsi="GHEA Grapalat"/>
          <w:sz w:val="22"/>
          <w:lang w:val="en-US"/>
        </w:rPr>
        <w:t>նրան</w:t>
      </w:r>
      <w:proofErr w:type="spellEnd"/>
      <w:r w:rsidRPr="00B74C1B">
        <w:rPr>
          <w:rFonts w:ascii="GHEA Grapalat" w:hAnsi="GHEA Grapalat"/>
          <w:sz w:val="22"/>
        </w:rPr>
        <w:t xml:space="preserve">, որ ՍՊԸ-ն համապատասխան պահանջը ներկայացրել էր դատական վարույթն սկսվելուց մի քանի ամիս հետո </w:t>
      </w:r>
      <w:r w:rsidR="00C91D78" w:rsidRPr="00B74C1B">
        <w:rPr>
          <w:rFonts w:ascii="GHEA Grapalat" w:hAnsi="GHEA Grapalat"/>
          <w:sz w:val="22"/>
        </w:rPr>
        <w:t>և</w:t>
      </w:r>
      <w:r w:rsidRPr="00B74C1B">
        <w:rPr>
          <w:rFonts w:ascii="GHEA Grapalat" w:hAnsi="GHEA Grapalat"/>
          <w:sz w:val="22"/>
        </w:rPr>
        <w:t xml:space="preserve"> արդեն ներկայացրել էր </w:t>
      </w:r>
      <w:r w:rsidRPr="00B74C1B">
        <w:rPr>
          <w:rFonts w:ascii="GHEA Grapalat" w:hAnsi="GHEA Grapalat"/>
          <w:spacing w:val="-4"/>
          <w:sz w:val="22"/>
        </w:rPr>
        <w:t>հայցի ըստ էության քննության վերաբերյալ իր փաստարկները</w:t>
      </w:r>
      <w:r w:rsidR="00B74C1B">
        <w:rPr>
          <w:rFonts w:ascii="GHEA Grapalat" w:hAnsi="GHEA Grapalat"/>
          <w:spacing w:val="-4"/>
          <w:sz w:val="22"/>
          <w:lang w:val="en-US"/>
        </w:rPr>
        <w:t>:</w:t>
      </w:r>
      <w:r w:rsidR="006D141D" w:rsidRPr="00B74C1B">
        <w:rPr>
          <w:rFonts w:ascii="GHEA Grapalat" w:hAnsi="GHEA Grapalat"/>
          <w:spacing w:val="-4"/>
          <w:sz w:val="22"/>
          <w:lang w:val="en-US"/>
        </w:rPr>
        <w:t xml:space="preserve"> </w:t>
      </w:r>
    </w:p>
    <w:p w:rsidR="00941BBE" w:rsidRDefault="00134AEA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lang w:val="en-US"/>
        </w:rPr>
      </w:pPr>
      <w:r w:rsidRPr="00134AEA">
        <w:rPr>
          <w:rFonts w:ascii="GHEA Grapalat" w:hAnsi="GHEA Grapalat"/>
          <w:sz w:val="22"/>
        </w:rPr>
        <w:t>2007 թվականի դեկտեմբերի 10-ին Տնտեսական դատարանի՝ երեք դատավորից բաղկացած կազմը մերժել է դիմումատու</w:t>
      </w:r>
      <w:r w:rsidR="006D141D">
        <w:rPr>
          <w:rFonts w:ascii="GHEA Grapalat" w:hAnsi="GHEA Grapalat"/>
          <w:sz w:val="22"/>
          <w:lang w:val="en-US"/>
        </w:rPr>
        <w:t>ի</w:t>
      </w:r>
      <w:r w:rsidRPr="00134AEA">
        <w:rPr>
          <w:rFonts w:ascii="GHEA Grapalat" w:hAnsi="GHEA Grapalat"/>
          <w:sz w:val="22"/>
        </w:rPr>
        <w:t xml:space="preserve"> ներկայաց</w:t>
      </w:r>
      <w:r w:rsidR="006D141D">
        <w:rPr>
          <w:rFonts w:ascii="GHEA Grapalat" w:hAnsi="GHEA Grapalat"/>
          <w:sz w:val="22"/>
          <w:lang w:val="en-US"/>
        </w:rPr>
        <w:t>ր</w:t>
      </w:r>
      <w:r w:rsidRPr="00134AEA">
        <w:rPr>
          <w:rFonts w:ascii="GHEA Grapalat" w:hAnsi="GHEA Grapalat"/>
          <w:sz w:val="22"/>
        </w:rPr>
        <w:t>ած բողոքը</w:t>
      </w:r>
      <w:r w:rsidR="00B74C1B">
        <w:rPr>
          <w:rFonts w:ascii="GHEA Grapalat" w:hAnsi="GHEA Grapalat"/>
          <w:sz w:val="22"/>
          <w:lang w:val="en-US"/>
        </w:rPr>
        <w:t>:</w:t>
      </w:r>
    </w:p>
    <w:p w:rsidR="00941BBE" w:rsidRDefault="00134AEA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lang w:val="en-US"/>
        </w:rPr>
      </w:pPr>
      <w:r w:rsidRPr="00134AEA">
        <w:rPr>
          <w:rFonts w:ascii="GHEA Grapalat" w:hAnsi="GHEA Grapalat"/>
          <w:sz w:val="22"/>
        </w:rPr>
        <w:t>2008 թվականի սեպտեմբերի 17-ին դիմումատու</w:t>
      </w:r>
      <w:r w:rsidR="00075FA9">
        <w:rPr>
          <w:rFonts w:ascii="GHEA Grapalat" w:hAnsi="GHEA Grapalat"/>
          <w:sz w:val="22"/>
          <w:lang w:val="en-US"/>
        </w:rPr>
        <w:t xml:space="preserve">ն </w:t>
      </w:r>
      <w:r w:rsidRPr="00134AEA">
        <w:rPr>
          <w:rFonts w:ascii="GHEA Grapalat" w:hAnsi="GHEA Grapalat"/>
          <w:sz w:val="22"/>
        </w:rPr>
        <w:t xml:space="preserve">հայց է ներկայացրել Արբիտրաժային տրիբունալ՝ պահանջելով վճարել վարկի </w:t>
      </w:r>
      <w:r w:rsidR="00C91D78">
        <w:rPr>
          <w:rFonts w:ascii="GHEA Grapalat" w:hAnsi="GHEA Grapalat"/>
          <w:sz w:val="22"/>
        </w:rPr>
        <w:t>և</w:t>
      </w:r>
      <w:r w:rsidRPr="00134AEA">
        <w:rPr>
          <w:rFonts w:ascii="GHEA Grapalat" w:hAnsi="GHEA Grapalat"/>
          <w:sz w:val="22"/>
        </w:rPr>
        <w:t xml:space="preserve"> տոկոսների գումարը։</w:t>
      </w:r>
    </w:p>
    <w:p w:rsidR="00941BBE" w:rsidRDefault="00134AEA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</w:rPr>
      </w:pPr>
      <w:r w:rsidRPr="00134AEA">
        <w:rPr>
          <w:rFonts w:ascii="GHEA Grapalat" w:hAnsi="GHEA Grapalat"/>
          <w:sz w:val="22"/>
        </w:rPr>
        <w:t>2008 թվականի հոկտեմբերի 7-ին Արբիտրաժային տրիբունալի նախագահը դիմումատու ընկերությանը տեղեկացրել է, որ արբիտրաժային վարույթ սկսելու իր պահանջը չի բավարարվելու</w:t>
      </w:r>
      <w:r w:rsidR="00C91D78">
        <w:rPr>
          <w:rFonts w:ascii="GHEA Grapalat" w:hAnsi="GHEA Grapalat"/>
          <w:sz w:val="22"/>
          <w:lang w:val="en-US"/>
        </w:rPr>
        <w:t xml:space="preserve">, </w:t>
      </w:r>
      <w:proofErr w:type="spellStart"/>
      <w:r w:rsidR="00C91D78">
        <w:rPr>
          <w:rFonts w:ascii="GHEA Grapalat" w:hAnsi="GHEA Grapalat"/>
          <w:sz w:val="22"/>
          <w:lang w:val="en-US"/>
        </w:rPr>
        <w:t>ք</w:t>
      </w:r>
      <w:r w:rsidR="00075FA9">
        <w:rPr>
          <w:rFonts w:ascii="GHEA Grapalat" w:hAnsi="GHEA Grapalat"/>
          <w:sz w:val="22"/>
          <w:lang w:val="en-US"/>
        </w:rPr>
        <w:t>անի</w:t>
      </w:r>
      <w:proofErr w:type="spellEnd"/>
      <w:r w:rsidR="00075FA9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075FA9">
        <w:rPr>
          <w:rFonts w:ascii="GHEA Grapalat" w:hAnsi="GHEA Grapalat"/>
          <w:sz w:val="22"/>
          <w:lang w:val="en-US"/>
        </w:rPr>
        <w:t>որ</w:t>
      </w:r>
      <w:proofErr w:type="spellEnd"/>
      <w:r w:rsidRPr="00134AEA">
        <w:rPr>
          <w:rFonts w:ascii="GHEA Grapalat" w:hAnsi="GHEA Grapalat"/>
          <w:sz w:val="22"/>
        </w:rPr>
        <w:t xml:space="preserve"> կողմերի միջ</w:t>
      </w:r>
      <w:r w:rsidR="00C91D78">
        <w:rPr>
          <w:rFonts w:ascii="GHEA Grapalat" w:hAnsi="GHEA Grapalat"/>
          <w:sz w:val="22"/>
        </w:rPr>
        <w:t>և</w:t>
      </w:r>
      <w:r w:rsidRPr="00134AEA">
        <w:rPr>
          <w:rFonts w:ascii="GHEA Grapalat" w:hAnsi="GHEA Grapalat"/>
          <w:sz w:val="22"/>
        </w:rPr>
        <w:t xml:space="preserve"> </w:t>
      </w:r>
      <w:proofErr w:type="spellStart"/>
      <w:r w:rsidR="00075FA9">
        <w:rPr>
          <w:rFonts w:ascii="GHEA Grapalat" w:hAnsi="GHEA Grapalat"/>
          <w:sz w:val="22"/>
          <w:lang w:val="en-US"/>
        </w:rPr>
        <w:t>չկա</w:t>
      </w:r>
      <w:proofErr w:type="spellEnd"/>
      <w:r w:rsidR="00075FA9">
        <w:rPr>
          <w:rFonts w:ascii="GHEA Grapalat" w:hAnsi="GHEA Grapalat"/>
          <w:sz w:val="22"/>
          <w:lang w:val="en-US"/>
        </w:rPr>
        <w:t xml:space="preserve"> </w:t>
      </w:r>
      <w:r w:rsidRPr="00134AEA">
        <w:rPr>
          <w:rFonts w:ascii="GHEA Grapalat" w:hAnsi="GHEA Grapalat"/>
          <w:sz w:val="22"/>
        </w:rPr>
        <w:t xml:space="preserve">արբիտրաժային </w:t>
      </w:r>
      <w:r w:rsidR="00075FA9">
        <w:rPr>
          <w:rFonts w:ascii="GHEA Grapalat" w:hAnsi="GHEA Grapalat"/>
          <w:sz w:val="22"/>
        </w:rPr>
        <w:t>համաձայնությ</w:t>
      </w:r>
      <w:proofErr w:type="spellStart"/>
      <w:r w:rsidR="00075FA9">
        <w:rPr>
          <w:rFonts w:ascii="GHEA Grapalat" w:hAnsi="GHEA Grapalat"/>
          <w:sz w:val="22"/>
          <w:lang w:val="en-US"/>
        </w:rPr>
        <w:t>ու</w:t>
      </w:r>
      <w:proofErr w:type="spellEnd"/>
      <w:r w:rsidRPr="00134AEA">
        <w:rPr>
          <w:rFonts w:ascii="GHEA Grapalat" w:hAnsi="GHEA Grapalat"/>
          <w:sz w:val="22"/>
        </w:rPr>
        <w:t>ն</w:t>
      </w:r>
      <w:r w:rsidR="00C91D78">
        <w:rPr>
          <w:rFonts w:ascii="GHEA Grapalat" w:hAnsi="GHEA Grapalat"/>
          <w:sz w:val="22"/>
          <w:lang w:val="en-US"/>
        </w:rPr>
        <w:t>:</w:t>
      </w:r>
    </w:p>
    <w:p w:rsidR="00941BBE" w:rsidRDefault="00134AEA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lang w:val="en-US"/>
        </w:rPr>
      </w:pPr>
      <w:r w:rsidRPr="00134AEA">
        <w:rPr>
          <w:rFonts w:ascii="GHEA Grapalat" w:hAnsi="GHEA Grapalat"/>
          <w:sz w:val="22"/>
        </w:rPr>
        <w:t xml:space="preserve">2008 թվականի հոկտեմբերի 17-ին դիմումատու </w:t>
      </w:r>
      <w:r w:rsidRPr="00134AEA">
        <w:rPr>
          <w:rFonts w:ascii="GHEA Grapalat" w:hAnsi="GHEA Grapalat"/>
          <w:spacing w:val="-2"/>
          <w:sz w:val="22"/>
        </w:rPr>
        <w:t>ընկերությունը հայց է ներկայացրել Եր</w:t>
      </w:r>
      <w:r w:rsidR="00C91D78">
        <w:rPr>
          <w:rFonts w:ascii="GHEA Grapalat" w:hAnsi="GHEA Grapalat"/>
          <w:spacing w:val="-2"/>
          <w:sz w:val="22"/>
        </w:rPr>
        <w:t>և</w:t>
      </w:r>
      <w:r w:rsidRPr="00134AEA">
        <w:rPr>
          <w:rFonts w:ascii="GHEA Grapalat" w:hAnsi="GHEA Grapalat"/>
          <w:spacing w:val="-2"/>
          <w:sz w:val="22"/>
        </w:rPr>
        <w:t>անի քաղաքացիական դատարան՝ ՍՊԸ-ից</w:t>
      </w:r>
      <w:r w:rsidRPr="00134AEA">
        <w:rPr>
          <w:rFonts w:ascii="GHEA Grapalat" w:hAnsi="GHEA Grapalat"/>
          <w:sz w:val="22"/>
        </w:rPr>
        <w:t xml:space="preserve"> պահանջելով վերադարձնել վարկի </w:t>
      </w:r>
      <w:r w:rsidR="00C91D78">
        <w:rPr>
          <w:rFonts w:ascii="GHEA Grapalat" w:hAnsi="GHEA Grapalat"/>
          <w:sz w:val="22"/>
        </w:rPr>
        <w:t>և</w:t>
      </w:r>
      <w:r w:rsidRPr="00134AEA">
        <w:rPr>
          <w:rFonts w:ascii="GHEA Grapalat" w:hAnsi="GHEA Grapalat"/>
          <w:sz w:val="22"/>
        </w:rPr>
        <w:t xml:space="preserve"> տոկոսների գումարը</w:t>
      </w:r>
      <w:r w:rsidR="00075FA9">
        <w:rPr>
          <w:rFonts w:ascii="GHEA Grapalat" w:hAnsi="GHEA Grapalat"/>
          <w:sz w:val="22"/>
          <w:lang w:val="en-US"/>
        </w:rPr>
        <w:t>՝</w:t>
      </w:r>
      <w:r w:rsidRPr="00134AEA">
        <w:rPr>
          <w:rFonts w:ascii="GHEA Grapalat" w:hAnsi="GHEA Grapalat"/>
          <w:sz w:val="22"/>
        </w:rPr>
        <w:t xml:space="preserve"> նշել</w:t>
      </w:r>
      <w:proofErr w:type="spellStart"/>
      <w:r w:rsidR="00075FA9">
        <w:rPr>
          <w:rFonts w:ascii="GHEA Grapalat" w:hAnsi="GHEA Grapalat"/>
          <w:sz w:val="22"/>
          <w:lang w:val="en-US"/>
        </w:rPr>
        <w:t>ով</w:t>
      </w:r>
      <w:proofErr w:type="spellEnd"/>
      <w:r w:rsidRPr="00134AEA">
        <w:rPr>
          <w:rFonts w:ascii="GHEA Grapalat" w:hAnsi="GHEA Grapalat"/>
          <w:sz w:val="22"/>
        </w:rPr>
        <w:t xml:space="preserve">, որ Արբիտրաժային տրիբունալը հրաժարվել էր հայցն ընդունել քննության: </w:t>
      </w:r>
    </w:p>
    <w:p w:rsidR="00941BBE" w:rsidRDefault="00134AEA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</w:rPr>
      </w:pPr>
      <w:r w:rsidRPr="00134AEA">
        <w:rPr>
          <w:rFonts w:ascii="GHEA Grapalat" w:hAnsi="GHEA Grapalat"/>
          <w:sz w:val="22"/>
        </w:rPr>
        <w:t>2009 թվականի փետրվարի 27-ին Եր</w:t>
      </w:r>
      <w:r w:rsidR="00C91D78">
        <w:rPr>
          <w:rFonts w:ascii="GHEA Grapalat" w:hAnsi="GHEA Grapalat"/>
          <w:sz w:val="22"/>
        </w:rPr>
        <w:t>և</w:t>
      </w:r>
      <w:r w:rsidRPr="00134AEA">
        <w:rPr>
          <w:rFonts w:ascii="GHEA Grapalat" w:hAnsi="GHEA Grapalat"/>
          <w:sz w:val="22"/>
        </w:rPr>
        <w:t>անի քաղաքացիական դատարանը տարածքային ընդդատության հիման վրա գործը փոխանցել է Եր</w:t>
      </w:r>
      <w:r w:rsidR="00C91D78">
        <w:rPr>
          <w:rFonts w:ascii="GHEA Grapalat" w:hAnsi="GHEA Grapalat"/>
          <w:sz w:val="22"/>
        </w:rPr>
        <w:t>և</w:t>
      </w:r>
      <w:r w:rsidRPr="00134AEA">
        <w:rPr>
          <w:rFonts w:ascii="GHEA Grapalat" w:hAnsi="GHEA Grapalat"/>
          <w:sz w:val="22"/>
        </w:rPr>
        <w:t xml:space="preserve">ան քաղաքի Կենտրոն </w:t>
      </w:r>
      <w:r w:rsidR="00C91D78">
        <w:rPr>
          <w:rFonts w:ascii="GHEA Grapalat" w:hAnsi="GHEA Grapalat"/>
          <w:sz w:val="22"/>
        </w:rPr>
        <w:t>և</w:t>
      </w:r>
      <w:r w:rsidRPr="00134AEA">
        <w:rPr>
          <w:rFonts w:ascii="GHEA Grapalat" w:hAnsi="GHEA Grapalat"/>
          <w:sz w:val="22"/>
        </w:rPr>
        <w:t xml:space="preserve"> Նորք-Մարաշ վարչական շրջանների դատարանին (Վարչական շրջանի դատարան)</w:t>
      </w:r>
      <w:r w:rsidR="00CE54C6">
        <w:rPr>
          <w:rFonts w:ascii="GHEA Grapalat" w:hAnsi="GHEA Grapalat"/>
          <w:sz w:val="22"/>
          <w:lang w:val="en-US"/>
        </w:rPr>
        <w:t xml:space="preserve">, </w:t>
      </w:r>
      <w:proofErr w:type="spellStart"/>
      <w:r w:rsidR="00CE54C6">
        <w:rPr>
          <w:rFonts w:ascii="GHEA Grapalat" w:hAnsi="GHEA Grapalat"/>
          <w:sz w:val="22"/>
          <w:lang w:val="en-US"/>
        </w:rPr>
        <w:t>քանի</w:t>
      </w:r>
      <w:proofErr w:type="spellEnd"/>
      <w:r w:rsidR="00CE54C6">
        <w:rPr>
          <w:rFonts w:ascii="GHEA Grapalat" w:hAnsi="GHEA Grapalat"/>
          <w:sz w:val="22"/>
          <w:lang w:val="en-US"/>
        </w:rPr>
        <w:t xml:space="preserve"> </w:t>
      </w:r>
      <w:r w:rsidRPr="00134AEA">
        <w:rPr>
          <w:rFonts w:ascii="GHEA Grapalat" w:hAnsi="GHEA Grapalat"/>
          <w:sz w:val="22"/>
        </w:rPr>
        <w:t>որ 2009 թվականի մարտի 1-ին Եր</w:t>
      </w:r>
      <w:r w:rsidR="00C91D78">
        <w:rPr>
          <w:rFonts w:ascii="GHEA Grapalat" w:hAnsi="GHEA Grapalat"/>
          <w:sz w:val="22"/>
        </w:rPr>
        <w:t>և</w:t>
      </w:r>
      <w:r w:rsidRPr="00134AEA">
        <w:rPr>
          <w:rFonts w:ascii="GHEA Grapalat" w:hAnsi="GHEA Grapalat"/>
          <w:sz w:val="22"/>
        </w:rPr>
        <w:t>անի քաղաքացիական դատարանը լուծարվելու էր։</w:t>
      </w:r>
    </w:p>
    <w:p w:rsidR="00941BBE" w:rsidRDefault="00134AEA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lang w:val="en-US"/>
        </w:rPr>
      </w:pPr>
      <w:r w:rsidRPr="00134AEA">
        <w:rPr>
          <w:rFonts w:ascii="GHEA Grapalat" w:hAnsi="GHEA Grapalat"/>
          <w:spacing w:val="-2"/>
          <w:sz w:val="22"/>
        </w:rPr>
        <w:t>2009 թվականի հունիսի 16-ին Վարչական շրջանի դատարանը որոշել է</w:t>
      </w:r>
      <w:r w:rsidRPr="00134AEA">
        <w:rPr>
          <w:rFonts w:ascii="GHEA Grapalat" w:hAnsi="GHEA Grapalat"/>
          <w:sz w:val="22"/>
        </w:rPr>
        <w:t xml:space="preserve"> դիմումատու</w:t>
      </w:r>
      <w:r w:rsidR="00CE54C6">
        <w:rPr>
          <w:rFonts w:ascii="GHEA Grapalat" w:hAnsi="GHEA Grapalat"/>
          <w:sz w:val="22"/>
          <w:lang w:val="en-US"/>
        </w:rPr>
        <w:t xml:space="preserve">ի </w:t>
      </w:r>
      <w:r w:rsidR="00CE54C6">
        <w:rPr>
          <w:rFonts w:ascii="GHEA Grapalat" w:hAnsi="GHEA Grapalat"/>
          <w:sz w:val="22"/>
        </w:rPr>
        <w:t>ներկայաց</w:t>
      </w:r>
      <w:r w:rsidR="00CE54C6">
        <w:rPr>
          <w:rFonts w:ascii="GHEA Grapalat" w:hAnsi="GHEA Grapalat"/>
          <w:sz w:val="22"/>
          <w:lang w:val="en-US"/>
        </w:rPr>
        <w:t>ր</w:t>
      </w:r>
      <w:r w:rsidRPr="00134AEA">
        <w:rPr>
          <w:rFonts w:ascii="GHEA Grapalat" w:hAnsi="GHEA Grapalat"/>
          <w:sz w:val="22"/>
        </w:rPr>
        <w:t>ած հայցը թողնել առանց քննության</w:t>
      </w:r>
      <w:r w:rsidR="00C91D78">
        <w:rPr>
          <w:rFonts w:ascii="GHEA Grapalat" w:hAnsi="GHEA Grapalat"/>
          <w:sz w:val="22"/>
          <w:lang w:val="en-US"/>
        </w:rPr>
        <w:t>:</w:t>
      </w:r>
    </w:p>
    <w:p w:rsidR="00941BBE" w:rsidRDefault="00CE54C6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lang w:val="en-US"/>
        </w:rPr>
      </w:pPr>
      <w:r w:rsidRPr="00134AEA">
        <w:rPr>
          <w:rFonts w:ascii="GHEA Grapalat" w:hAnsi="GHEA Grapalat"/>
          <w:sz w:val="22"/>
        </w:rPr>
        <w:t xml:space="preserve"> </w:t>
      </w:r>
      <w:r w:rsidR="00134AEA" w:rsidRPr="00134AEA">
        <w:rPr>
          <w:rFonts w:ascii="GHEA Grapalat" w:hAnsi="GHEA Grapalat"/>
          <w:sz w:val="22"/>
        </w:rPr>
        <w:t>2009 թվականի հունիսի 25-ին դիմումատու ընկերությունը ներկայացրել է վերաքննիչ բողոք</w:t>
      </w:r>
      <w:r w:rsidR="00C91D78">
        <w:rPr>
          <w:rFonts w:ascii="GHEA Grapalat" w:hAnsi="GHEA Grapalat"/>
          <w:sz w:val="22"/>
          <w:lang w:val="en-US"/>
        </w:rPr>
        <w:t xml:space="preserve">: </w:t>
      </w:r>
      <w:r w:rsidR="00134AEA" w:rsidRPr="00134AEA">
        <w:rPr>
          <w:rFonts w:ascii="GHEA Grapalat" w:hAnsi="GHEA Grapalat"/>
          <w:sz w:val="22"/>
        </w:rPr>
        <w:t>Վերաքննիչ քաղաքացիական դատարանն անփոփոխ է թողել 2009 թվականի հունիսի 16-ի</w:t>
      </w:r>
      <w:r w:rsidR="00D24E51">
        <w:rPr>
          <w:rFonts w:ascii="GHEA Grapalat" w:hAnsi="GHEA Grapalat"/>
          <w:sz w:val="22"/>
          <w:lang w:val="en-US"/>
        </w:rPr>
        <w:t xml:space="preserve"> </w:t>
      </w:r>
      <w:proofErr w:type="spellStart"/>
      <w:r w:rsidR="00D24E51">
        <w:rPr>
          <w:rFonts w:ascii="GHEA Grapalat" w:hAnsi="GHEA Grapalat"/>
          <w:sz w:val="22"/>
          <w:lang w:val="en-US"/>
        </w:rPr>
        <w:t>որոշումը</w:t>
      </w:r>
      <w:proofErr w:type="spellEnd"/>
      <w:r w:rsidR="00542574">
        <w:rPr>
          <w:rFonts w:ascii="GHEA Grapalat" w:hAnsi="GHEA Grapalat"/>
          <w:sz w:val="22"/>
          <w:lang w:val="en-US"/>
        </w:rPr>
        <w:t>:</w:t>
      </w:r>
    </w:p>
    <w:p w:rsidR="00941BBE" w:rsidRDefault="00134AEA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</w:rPr>
      </w:pPr>
      <w:r w:rsidRPr="00134AEA">
        <w:rPr>
          <w:rFonts w:ascii="GHEA Grapalat" w:hAnsi="GHEA Grapalat"/>
          <w:sz w:val="22"/>
        </w:rPr>
        <w:lastRenderedPageBreak/>
        <w:t>2009 թվականի օգոստոսի 4-ին դիմումատու ընկերությունը ներկայացրել է վճռաբեկ բողոք։ Վճռաբեկ դատարանը դիմումատու ընկերության վճռաբեկ բողոքը հայտարարել է անընդունելի</w:t>
      </w:r>
      <w:r w:rsidR="00C91D78">
        <w:rPr>
          <w:rFonts w:ascii="GHEA Grapalat" w:hAnsi="GHEA Grapalat"/>
          <w:sz w:val="22"/>
          <w:lang w:val="en-US"/>
        </w:rPr>
        <w:t>:</w:t>
      </w:r>
    </w:p>
    <w:p w:rsidR="00941BBE" w:rsidRDefault="00941BBE">
      <w:pPr>
        <w:pStyle w:val="ECHRPara"/>
        <w:tabs>
          <w:tab w:val="left" w:pos="1134"/>
        </w:tabs>
        <w:spacing w:line="360" w:lineRule="auto"/>
        <w:ind w:firstLine="720"/>
        <w:rPr>
          <w:rFonts w:ascii="GHEA Grapalat" w:hAnsi="GHEA Grapalat"/>
          <w:sz w:val="22"/>
          <w:lang w:val="en-US"/>
        </w:rPr>
      </w:pPr>
    </w:p>
    <w:p w:rsidR="003B5285" w:rsidRDefault="003B5285" w:rsidP="003B5285">
      <w:pPr>
        <w:pStyle w:val="JuList"/>
        <w:tabs>
          <w:tab w:val="left" w:pos="1134"/>
        </w:tabs>
        <w:spacing w:after="160" w:line="360" w:lineRule="auto"/>
        <w:ind w:left="0" w:firstLine="567"/>
        <w:rPr>
          <w:rFonts w:ascii="GHEA Grapalat" w:hAnsi="GHEA Grapalat"/>
          <w:b/>
          <w:sz w:val="22"/>
          <w:szCs w:val="24"/>
          <w:lang w:val="en-US"/>
        </w:rPr>
      </w:pPr>
      <w:r w:rsidRPr="00F810EF">
        <w:rPr>
          <w:rFonts w:ascii="GHEA Grapalat" w:hAnsi="GHEA Grapalat"/>
          <w:b/>
          <w:sz w:val="22"/>
        </w:rPr>
        <w:t>Սույն գործով Եվրոպական դատարանն արձանագրել է</w:t>
      </w:r>
      <w:r w:rsidRPr="00F810EF">
        <w:rPr>
          <w:rFonts w:ascii="GHEA Grapalat" w:hAnsi="GHEA Grapalat" w:cs="Sylfaen"/>
          <w:sz w:val="22"/>
        </w:rPr>
        <w:t xml:space="preserve"> </w:t>
      </w:r>
      <w:r w:rsidRPr="00F810EF">
        <w:rPr>
          <w:rFonts w:ascii="GHEA Grapalat" w:hAnsi="GHEA Grapalat"/>
          <w:b/>
          <w:sz w:val="22"/>
        </w:rPr>
        <w:t xml:space="preserve">Կոնվենցիայի </w:t>
      </w:r>
      <w:r>
        <w:rPr>
          <w:rFonts w:ascii="GHEA Grapalat" w:hAnsi="GHEA Grapalat"/>
          <w:b/>
        </w:rPr>
        <w:t>6</w:t>
      </w:r>
      <w:r w:rsidRPr="00F810EF">
        <w:rPr>
          <w:rFonts w:ascii="GHEA Grapalat" w:hAnsi="GHEA Grapalat"/>
          <w:b/>
          <w:sz w:val="22"/>
        </w:rPr>
        <w:t xml:space="preserve">-րդ </w:t>
      </w:r>
      <w:r w:rsidRPr="003B5285">
        <w:rPr>
          <w:rFonts w:ascii="GHEA Grapalat" w:hAnsi="GHEA Grapalat"/>
          <w:b/>
          <w:sz w:val="22"/>
          <w:szCs w:val="24"/>
        </w:rPr>
        <w:t>հոդվածի 1-ին կետի խախտում</w:t>
      </w:r>
      <w:r>
        <w:rPr>
          <w:rFonts w:ascii="GHEA Grapalat" w:hAnsi="GHEA Grapalat"/>
          <w:b/>
          <w:sz w:val="22"/>
          <w:szCs w:val="24"/>
          <w:lang w:val="en-US"/>
        </w:rPr>
        <w:t>:</w:t>
      </w:r>
    </w:p>
    <w:p w:rsidR="00691BD0" w:rsidRDefault="00B74C1B" w:rsidP="00B74C1B">
      <w:pPr>
        <w:pStyle w:val="ECHRPara"/>
        <w:tabs>
          <w:tab w:val="left" w:pos="1134"/>
        </w:tabs>
        <w:spacing w:line="360" w:lineRule="auto"/>
        <w:ind w:firstLine="562"/>
        <w:rPr>
          <w:rFonts w:ascii="GHEA Grapalat" w:hAnsi="GHEA Grapalat"/>
          <w:sz w:val="22"/>
          <w:szCs w:val="24"/>
          <w:lang w:val="en-US"/>
        </w:rPr>
      </w:pPr>
      <w:proofErr w:type="spellStart"/>
      <w:r>
        <w:rPr>
          <w:rFonts w:ascii="GHEA Grapalat" w:hAnsi="GHEA Grapalat"/>
          <w:sz w:val="22"/>
          <w:szCs w:val="24"/>
          <w:lang w:val="en-US"/>
        </w:rPr>
        <w:t>Եվրոպական</w:t>
      </w:r>
      <w:proofErr w:type="spellEnd"/>
      <w:r>
        <w:rPr>
          <w:rFonts w:ascii="GHEA Grapalat" w:hAnsi="GHEA Grapalat"/>
          <w:sz w:val="22"/>
          <w:szCs w:val="24"/>
          <w:lang w:val="en-US"/>
        </w:rPr>
        <w:t xml:space="preserve"> դ</w:t>
      </w:r>
      <w:r w:rsidRPr="003B5285">
        <w:rPr>
          <w:rFonts w:ascii="GHEA Grapalat" w:hAnsi="GHEA Grapalat"/>
          <w:sz w:val="22"/>
          <w:szCs w:val="24"/>
        </w:rPr>
        <w:t>ատարանը նկատ</w:t>
      </w:r>
      <w:proofErr w:type="spellStart"/>
      <w:r>
        <w:rPr>
          <w:rFonts w:ascii="GHEA Grapalat" w:hAnsi="GHEA Grapalat"/>
          <w:sz w:val="22"/>
          <w:szCs w:val="24"/>
          <w:lang w:val="en-US"/>
        </w:rPr>
        <w:t>ել</w:t>
      </w:r>
      <w:proofErr w:type="spellEnd"/>
      <w:r w:rsidRPr="003B5285">
        <w:rPr>
          <w:rFonts w:ascii="GHEA Grapalat" w:hAnsi="GHEA Grapalat"/>
          <w:sz w:val="22"/>
          <w:szCs w:val="24"/>
        </w:rPr>
        <w:t xml:space="preserve"> է, որ դիմումատու ընկերությունը փորձել է իր հայցը ներկայացնել երեք տարբեր դատարաններ կամ տրիբունալներ, </w:t>
      </w:r>
      <w:r>
        <w:rPr>
          <w:rFonts w:ascii="GHEA Grapalat" w:hAnsi="GHEA Grapalat"/>
          <w:sz w:val="22"/>
          <w:szCs w:val="24"/>
        </w:rPr>
        <w:t>և</w:t>
      </w:r>
      <w:r w:rsidRPr="003B5285">
        <w:rPr>
          <w:rFonts w:ascii="GHEA Grapalat" w:hAnsi="GHEA Grapalat"/>
          <w:sz w:val="22"/>
          <w:szCs w:val="24"/>
        </w:rPr>
        <w:t xml:space="preserve"> դրանցից ոչ մեկը գործը չի ընդունել քննության։ Այսպիսով, դիմումատու ընկերությունը ՍՊԸ-ի դեմ ներկայացված իր քաղաքացիական հայցի մասով ամբողջությամբ զրկվել է</w:t>
      </w:r>
      <w:r w:rsid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="00691BD0">
        <w:rPr>
          <w:rFonts w:ascii="GHEA Grapalat" w:hAnsi="GHEA Grapalat"/>
          <w:sz w:val="22"/>
          <w:szCs w:val="24"/>
          <w:lang w:val="en-US"/>
        </w:rPr>
        <w:t>որևէ</w:t>
      </w:r>
      <w:proofErr w:type="spellEnd"/>
      <w:r w:rsidR="00691BD0">
        <w:rPr>
          <w:rFonts w:ascii="GHEA Grapalat" w:hAnsi="GHEA Grapalat"/>
          <w:sz w:val="22"/>
          <w:szCs w:val="24"/>
          <w:lang w:val="en-US"/>
        </w:rPr>
        <w:t xml:space="preserve"> </w:t>
      </w:r>
      <w:r w:rsidRPr="003B5285">
        <w:rPr>
          <w:rFonts w:ascii="GHEA Grapalat" w:hAnsi="GHEA Grapalat"/>
          <w:sz w:val="22"/>
          <w:szCs w:val="24"/>
        </w:rPr>
        <w:t>դատարանի կամ տրիբունալի մատչելիությունից</w:t>
      </w:r>
      <w:r>
        <w:rPr>
          <w:rFonts w:ascii="GHEA Grapalat" w:hAnsi="GHEA Grapalat"/>
          <w:sz w:val="22"/>
          <w:szCs w:val="24"/>
          <w:lang w:val="en-US"/>
        </w:rPr>
        <w:t xml:space="preserve">: </w:t>
      </w:r>
    </w:p>
    <w:p w:rsidR="00B74C1B" w:rsidRPr="00B74C1B" w:rsidRDefault="00691BD0" w:rsidP="00B74C1B">
      <w:pPr>
        <w:pStyle w:val="ECHRPara"/>
        <w:tabs>
          <w:tab w:val="left" w:pos="1134"/>
        </w:tabs>
        <w:spacing w:line="360" w:lineRule="auto"/>
        <w:ind w:firstLine="562"/>
        <w:rPr>
          <w:rFonts w:ascii="GHEA Grapalat" w:hAnsi="GHEA Grapalat"/>
          <w:sz w:val="22"/>
          <w:szCs w:val="24"/>
          <w:lang w:val="en-US"/>
        </w:rPr>
      </w:pP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Չնայած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Տնտեսական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դատարանի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սկզբնական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որոշումն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այն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մասին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,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որ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Արբիտրաժային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տրիբունալն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է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իրավասու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եղել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,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կարող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էր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շատ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լավ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հիմնավորվել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,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Արբիտրաժային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տրիբունալի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r>
        <w:rPr>
          <w:rFonts w:ascii="GHEA Grapalat" w:hAnsi="GHEA Grapalat"/>
          <w:sz w:val="22"/>
          <w:szCs w:val="24"/>
          <w:lang w:val="en-US"/>
        </w:rPr>
        <w:t>և</w:t>
      </w:r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Վարչական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շրջանի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դատարանի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հետագա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որոշումները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,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որոնցով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մերժվել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է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դիմումատու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ընկերության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՝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դատարանի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մատչելիության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իրավունքը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,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եղել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են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ակնհայտ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 </w:t>
      </w:r>
      <w:proofErr w:type="spellStart"/>
      <w:r w:rsidRPr="00691BD0">
        <w:rPr>
          <w:rFonts w:ascii="GHEA Grapalat" w:hAnsi="GHEA Grapalat"/>
          <w:sz w:val="22"/>
          <w:szCs w:val="24"/>
          <w:lang w:val="en-US"/>
        </w:rPr>
        <w:t>անհամաչափ</w:t>
      </w:r>
      <w:proofErr w:type="spellEnd"/>
      <w:r w:rsidRPr="00691BD0">
        <w:rPr>
          <w:rFonts w:ascii="GHEA Grapalat" w:hAnsi="GHEA Grapalat"/>
          <w:sz w:val="22"/>
          <w:szCs w:val="24"/>
          <w:lang w:val="en-US"/>
        </w:rPr>
        <w:t xml:space="preserve">։ </w:t>
      </w:r>
      <w:r>
        <w:rPr>
          <w:rFonts w:ascii="GHEA Grapalat" w:hAnsi="GHEA Grapalat"/>
          <w:sz w:val="22"/>
          <w:szCs w:val="24"/>
          <w:lang w:val="en-US"/>
        </w:rPr>
        <w:t>Գ</w:t>
      </w:r>
      <w:r w:rsidR="00B74C1B" w:rsidRPr="003B5285">
        <w:rPr>
          <w:rFonts w:ascii="GHEA Grapalat" w:hAnsi="GHEA Grapalat"/>
          <w:sz w:val="22"/>
          <w:szCs w:val="24"/>
        </w:rPr>
        <w:t>ործն ամբողջությամբ քննելիս գործադրվող միջոցների ու հետապնդվող նպատակի միջ</w:t>
      </w:r>
      <w:r w:rsidR="00B74C1B">
        <w:rPr>
          <w:rFonts w:ascii="GHEA Grapalat" w:hAnsi="GHEA Grapalat"/>
          <w:sz w:val="22"/>
          <w:szCs w:val="24"/>
        </w:rPr>
        <w:t>և</w:t>
      </w:r>
      <w:r w:rsidR="00B74C1B" w:rsidRPr="003B5285">
        <w:rPr>
          <w:rFonts w:ascii="GHEA Grapalat" w:hAnsi="GHEA Grapalat"/>
          <w:sz w:val="22"/>
          <w:szCs w:val="24"/>
        </w:rPr>
        <w:t xml:space="preserve"> չի եղել համաչափության ողջամիտ հարաբերակցություն։</w:t>
      </w:r>
    </w:p>
    <w:p w:rsidR="003B5285" w:rsidRDefault="00691BD0" w:rsidP="00B74C1B">
      <w:pPr>
        <w:pStyle w:val="ECHRPara"/>
        <w:tabs>
          <w:tab w:val="left" w:pos="1134"/>
        </w:tabs>
        <w:spacing w:line="360" w:lineRule="auto"/>
        <w:ind w:firstLine="562"/>
        <w:rPr>
          <w:rFonts w:ascii="GHEA Grapalat" w:hAnsi="GHEA Grapalat"/>
          <w:sz w:val="22"/>
          <w:szCs w:val="24"/>
          <w:lang w:val="en-US"/>
        </w:rPr>
      </w:pPr>
      <w:proofErr w:type="spellStart"/>
      <w:r>
        <w:rPr>
          <w:rFonts w:ascii="GHEA Grapalat" w:hAnsi="GHEA Grapalat"/>
          <w:sz w:val="22"/>
          <w:szCs w:val="24"/>
          <w:lang w:val="en-US"/>
        </w:rPr>
        <w:t>Ուստի</w:t>
      </w:r>
      <w:proofErr w:type="spellEnd"/>
      <w:r>
        <w:rPr>
          <w:rFonts w:ascii="GHEA Grapalat" w:hAnsi="GHEA Grapalat"/>
          <w:sz w:val="22"/>
          <w:szCs w:val="24"/>
          <w:lang w:val="en-US"/>
        </w:rPr>
        <w:t xml:space="preserve">, </w:t>
      </w:r>
      <w:proofErr w:type="spellStart"/>
      <w:r w:rsidR="00B74C1B">
        <w:rPr>
          <w:rFonts w:ascii="GHEA Grapalat" w:hAnsi="GHEA Grapalat"/>
          <w:sz w:val="22"/>
          <w:szCs w:val="24"/>
          <w:lang w:val="en-US"/>
        </w:rPr>
        <w:t>Եվրոպական</w:t>
      </w:r>
      <w:proofErr w:type="spellEnd"/>
      <w:r w:rsidR="00B74C1B">
        <w:rPr>
          <w:rFonts w:ascii="GHEA Grapalat" w:hAnsi="GHEA Grapalat"/>
          <w:sz w:val="22"/>
          <w:szCs w:val="24"/>
          <w:lang w:val="en-US"/>
        </w:rPr>
        <w:t xml:space="preserve"> դ</w:t>
      </w:r>
      <w:r w:rsidR="00B74C1B" w:rsidRPr="003B5285">
        <w:rPr>
          <w:rFonts w:ascii="GHEA Grapalat" w:hAnsi="GHEA Grapalat"/>
          <w:sz w:val="22"/>
          <w:szCs w:val="24"/>
        </w:rPr>
        <w:t>ատարանը եզրակաց</w:t>
      </w:r>
      <w:proofErr w:type="spellStart"/>
      <w:r>
        <w:rPr>
          <w:rFonts w:ascii="GHEA Grapalat" w:hAnsi="GHEA Grapalat"/>
          <w:sz w:val="22"/>
          <w:szCs w:val="24"/>
          <w:lang w:val="en-US"/>
        </w:rPr>
        <w:t>րել</w:t>
      </w:r>
      <w:proofErr w:type="spellEnd"/>
      <w:r>
        <w:rPr>
          <w:rFonts w:ascii="GHEA Grapalat" w:hAnsi="GHEA Grapalat"/>
          <w:sz w:val="22"/>
          <w:szCs w:val="24"/>
          <w:lang w:val="en-US"/>
        </w:rPr>
        <w:t xml:space="preserve"> է</w:t>
      </w:r>
      <w:r w:rsidR="00B74C1B" w:rsidRPr="003B5285">
        <w:rPr>
          <w:rFonts w:ascii="GHEA Grapalat" w:hAnsi="GHEA Grapalat"/>
          <w:sz w:val="22"/>
          <w:szCs w:val="24"/>
        </w:rPr>
        <w:t>, որ ներպետական դատարանների կողմից գործը չքննելը դիմումատու ընկերության համար եղել է դատարանի մատչելիության իրավունքի սահմանափակում, ինչը որ</w:t>
      </w:r>
      <w:r w:rsidR="00B74C1B">
        <w:rPr>
          <w:rFonts w:ascii="GHEA Grapalat" w:hAnsi="GHEA Grapalat"/>
          <w:sz w:val="22"/>
          <w:szCs w:val="24"/>
        </w:rPr>
        <w:t>և</w:t>
      </w:r>
      <w:r w:rsidR="00B74C1B" w:rsidRPr="003B5285">
        <w:rPr>
          <w:rFonts w:ascii="GHEA Grapalat" w:hAnsi="GHEA Grapalat"/>
          <w:sz w:val="22"/>
          <w:szCs w:val="24"/>
        </w:rPr>
        <w:t xml:space="preserve">է իրավաչափ նպատակ չի հետապնդել </w:t>
      </w:r>
      <w:r w:rsidR="00B74C1B">
        <w:rPr>
          <w:rFonts w:ascii="GHEA Grapalat" w:hAnsi="GHEA Grapalat"/>
          <w:sz w:val="22"/>
          <w:szCs w:val="24"/>
        </w:rPr>
        <w:t>և</w:t>
      </w:r>
      <w:r w:rsidR="00B74C1B" w:rsidRPr="003B5285">
        <w:rPr>
          <w:rFonts w:ascii="GHEA Grapalat" w:hAnsi="GHEA Grapalat"/>
          <w:sz w:val="22"/>
          <w:szCs w:val="24"/>
        </w:rPr>
        <w:t xml:space="preserve"> չի եղել համաչափ։ Դիմումատու ընկերության հայցը թողնելով առանց քննության՝ ներպետական դատարանները կասկածի տակ են դրել դիմումատու ընկերության՝ դատարանի իրավունքի բուն էությունը, որը երաշխավորվում է Կոնվենցիայի 6-րդ հոդվածի 1-ին կետով:</w:t>
      </w:r>
    </w:p>
    <w:p w:rsidR="00B74C1B" w:rsidRPr="00B74C1B" w:rsidRDefault="00B74C1B" w:rsidP="00B74C1B">
      <w:pPr>
        <w:pStyle w:val="ECHRPara"/>
        <w:tabs>
          <w:tab w:val="left" w:pos="1134"/>
        </w:tabs>
        <w:spacing w:line="360" w:lineRule="auto"/>
        <w:ind w:firstLine="562"/>
        <w:rPr>
          <w:rFonts w:ascii="GHEA Grapalat" w:hAnsi="GHEA Grapalat"/>
          <w:sz w:val="22"/>
          <w:szCs w:val="24"/>
          <w:lang w:val="en-US"/>
        </w:rPr>
      </w:pPr>
    </w:p>
    <w:p w:rsidR="003B5285" w:rsidRPr="003B5285" w:rsidRDefault="003B5285" w:rsidP="00C91D78">
      <w:pPr>
        <w:spacing w:after="0" w:line="360" w:lineRule="auto"/>
        <w:ind w:firstLine="562"/>
        <w:jc w:val="both"/>
        <w:outlineLvl w:val="0"/>
        <w:rPr>
          <w:rFonts w:ascii="GHEA Grapalat" w:hAnsi="GHEA Grapalat"/>
          <w:b/>
          <w:lang w:val="hy-AM"/>
        </w:rPr>
      </w:pPr>
      <w:r w:rsidRPr="003B5285">
        <w:rPr>
          <w:rFonts w:ascii="GHEA Grapalat" w:hAnsi="GHEA Grapalat"/>
          <w:b/>
          <w:lang w:val="hy-AM"/>
        </w:rPr>
        <w:t>Արդարացի փոխհատուցում</w:t>
      </w:r>
    </w:p>
    <w:p w:rsidR="00C91D78" w:rsidRPr="007A0DA3" w:rsidRDefault="00C91D78" w:rsidP="00B74C1B">
      <w:pPr>
        <w:spacing w:after="0" w:line="360" w:lineRule="auto"/>
        <w:ind w:firstLine="562"/>
        <w:contextualSpacing/>
        <w:jc w:val="both"/>
        <w:rPr>
          <w:rFonts w:ascii="GHEA Grapalat" w:hAnsi="GHEA Grapalat"/>
          <w:b/>
          <w:lang w:val="hy-AM"/>
        </w:rPr>
      </w:pPr>
      <w:r w:rsidRPr="007A0DA3">
        <w:rPr>
          <w:rFonts w:ascii="GHEA Grapalat" w:hAnsi="GHEA Grapalat"/>
          <w:b/>
          <w:lang w:val="hy-AM"/>
        </w:rPr>
        <w:t>Գործի քննության արդյունքում Եվրոպական դատարանը վճռել է դիմումատու</w:t>
      </w:r>
      <w:r w:rsidR="00691BD0">
        <w:rPr>
          <w:rFonts w:ascii="GHEA Grapalat" w:hAnsi="GHEA Grapalat"/>
          <w:b/>
        </w:rPr>
        <w:t xml:space="preserve"> </w:t>
      </w:r>
      <w:proofErr w:type="spellStart"/>
      <w:r w:rsidR="00691BD0">
        <w:rPr>
          <w:rFonts w:ascii="GHEA Grapalat" w:hAnsi="GHEA Grapalat"/>
          <w:b/>
        </w:rPr>
        <w:t>ընկերությանը</w:t>
      </w:r>
      <w:proofErr w:type="spellEnd"/>
      <w:r w:rsidRPr="007A0DA3">
        <w:rPr>
          <w:rFonts w:ascii="GHEA Grapalat" w:hAnsi="GHEA Grapalat"/>
          <w:b/>
          <w:lang w:val="hy-AM"/>
        </w:rPr>
        <w:t xml:space="preserve"> շնորհել </w:t>
      </w:r>
      <w:r w:rsidRPr="005E5D0F">
        <w:rPr>
          <w:rFonts w:ascii="GHEA Grapalat" w:hAnsi="GHEA Grapalat"/>
          <w:b/>
          <w:szCs w:val="24"/>
        </w:rPr>
        <w:t>3</w:t>
      </w:r>
      <w:r w:rsidRPr="005E5D0F">
        <w:rPr>
          <w:rFonts w:ascii="Sylfaen" w:hAnsi="Sylfaen"/>
          <w:b/>
          <w:szCs w:val="24"/>
        </w:rPr>
        <w:t> </w:t>
      </w:r>
      <w:r w:rsidRPr="005E5D0F">
        <w:rPr>
          <w:rFonts w:ascii="GHEA Grapalat" w:hAnsi="GHEA Grapalat"/>
          <w:b/>
          <w:szCs w:val="24"/>
        </w:rPr>
        <w:t xml:space="preserve">600 </w:t>
      </w:r>
      <w:proofErr w:type="spellStart"/>
      <w:r w:rsidRPr="005E5D0F">
        <w:rPr>
          <w:rFonts w:ascii="GHEA Grapalat" w:hAnsi="GHEA Grapalat"/>
          <w:b/>
          <w:szCs w:val="24"/>
        </w:rPr>
        <w:t>եվրո</w:t>
      </w:r>
      <w:proofErr w:type="spellEnd"/>
      <w:r w:rsidRPr="007A0DA3">
        <w:rPr>
          <w:rFonts w:ascii="GHEA Grapalat" w:hAnsi="GHEA Grapalat"/>
          <w:b/>
          <w:lang w:val="hy-AM"/>
        </w:rPr>
        <w:t xml:space="preserve"> ոչ նյութական </w:t>
      </w:r>
      <w:proofErr w:type="spellStart"/>
      <w:r w:rsidR="00D24E51">
        <w:rPr>
          <w:rFonts w:ascii="GHEA Grapalat" w:hAnsi="GHEA Grapalat"/>
          <w:b/>
        </w:rPr>
        <w:t>վնասի</w:t>
      </w:r>
      <w:proofErr w:type="spellEnd"/>
      <w:r w:rsidR="00D24E51">
        <w:rPr>
          <w:rFonts w:ascii="GHEA Grapalat" w:hAnsi="GHEA Grapalat"/>
          <w:b/>
        </w:rPr>
        <w:t xml:space="preserve"> </w:t>
      </w:r>
      <w:r w:rsidRPr="007A0DA3">
        <w:rPr>
          <w:rFonts w:ascii="GHEA Grapalat" w:hAnsi="GHEA Grapalat"/>
          <w:b/>
          <w:lang w:val="hy-AM"/>
        </w:rPr>
        <w:t>դիմաց:</w:t>
      </w:r>
    </w:p>
    <w:p w:rsidR="00485C98" w:rsidRPr="00485C98" w:rsidRDefault="00485C98" w:rsidP="00290C13">
      <w:pPr>
        <w:spacing w:line="360" w:lineRule="auto"/>
        <w:ind w:firstLine="720"/>
        <w:jc w:val="both"/>
        <w:outlineLvl w:val="0"/>
        <w:rPr>
          <w:rFonts w:ascii="GHEA Grapalat" w:hAnsi="GHEA Grapalat"/>
          <w:b/>
        </w:rPr>
      </w:pPr>
    </w:p>
    <w:sectPr w:rsidR="00485C98" w:rsidRPr="00485C98" w:rsidSect="00691BD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54B69"/>
    <w:rsid w:val="00010B79"/>
    <w:rsid w:val="00075FA9"/>
    <w:rsid w:val="00134AEA"/>
    <w:rsid w:val="00290C13"/>
    <w:rsid w:val="003B5285"/>
    <w:rsid w:val="00485C98"/>
    <w:rsid w:val="00520E9B"/>
    <w:rsid w:val="00542574"/>
    <w:rsid w:val="005B67CF"/>
    <w:rsid w:val="005B7683"/>
    <w:rsid w:val="005E5D0F"/>
    <w:rsid w:val="00654B69"/>
    <w:rsid w:val="00691BD0"/>
    <w:rsid w:val="006B46DF"/>
    <w:rsid w:val="006D141D"/>
    <w:rsid w:val="00805888"/>
    <w:rsid w:val="008C0CC7"/>
    <w:rsid w:val="008C54D5"/>
    <w:rsid w:val="00941BBE"/>
    <w:rsid w:val="00AC4164"/>
    <w:rsid w:val="00B74C1B"/>
    <w:rsid w:val="00C45C95"/>
    <w:rsid w:val="00C86414"/>
    <w:rsid w:val="00C91D78"/>
    <w:rsid w:val="00CE54C6"/>
    <w:rsid w:val="00D24E51"/>
    <w:rsid w:val="00D6588B"/>
    <w:rsid w:val="00F20185"/>
    <w:rsid w:val="00F80B67"/>
    <w:rsid w:val="00FC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HRParaQuote">
    <w:name w:val="ECHR_Para_Quote"/>
    <w:aliases w:val="Ju_Quot"/>
    <w:basedOn w:val="Normal"/>
    <w:uiPriority w:val="14"/>
    <w:qFormat/>
    <w:rsid w:val="005B7683"/>
    <w:pPr>
      <w:spacing w:before="120" w:after="120" w:line="240" w:lineRule="auto"/>
      <w:ind w:left="425" w:firstLine="142"/>
      <w:jc w:val="both"/>
    </w:pPr>
    <w:rPr>
      <w:sz w:val="20"/>
      <w:lang w:val="hy-AM" w:eastAsia="hy-AM" w:bidi="hy-AM"/>
    </w:rPr>
  </w:style>
  <w:style w:type="paragraph" w:customStyle="1" w:styleId="ECHRPara">
    <w:name w:val="ECHR_Para"/>
    <w:aliases w:val="Ju_Para"/>
    <w:basedOn w:val="Normal"/>
    <w:link w:val="ECHRParaChar"/>
    <w:uiPriority w:val="12"/>
    <w:qFormat/>
    <w:rsid w:val="005B7683"/>
    <w:pPr>
      <w:spacing w:after="0" w:line="240" w:lineRule="auto"/>
      <w:ind w:firstLine="284"/>
      <w:jc w:val="both"/>
    </w:pPr>
    <w:rPr>
      <w:sz w:val="24"/>
      <w:lang w:val="hy-AM" w:eastAsia="hy-AM" w:bidi="hy-AM"/>
    </w:rPr>
  </w:style>
  <w:style w:type="character" w:customStyle="1" w:styleId="ECHRParaChar">
    <w:name w:val="ECHR_Para Char"/>
    <w:aliases w:val="Ju_Para Char"/>
    <w:basedOn w:val="DefaultParagraphFont"/>
    <w:link w:val="ECHRPara"/>
    <w:uiPriority w:val="12"/>
    <w:rsid w:val="005B7683"/>
    <w:rPr>
      <w:sz w:val="24"/>
      <w:lang w:val="hy-AM" w:eastAsia="hy-AM" w:bidi="hy-AM"/>
    </w:rPr>
  </w:style>
  <w:style w:type="paragraph" w:customStyle="1" w:styleId="JuList">
    <w:name w:val="Ju_List"/>
    <w:basedOn w:val="Normal"/>
    <w:uiPriority w:val="28"/>
    <w:qFormat/>
    <w:rsid w:val="003B5285"/>
    <w:pPr>
      <w:spacing w:after="0" w:line="240" w:lineRule="auto"/>
      <w:ind w:left="340" w:hanging="340"/>
      <w:jc w:val="both"/>
    </w:pPr>
    <w:rPr>
      <w:sz w:val="24"/>
      <w:lang w:val="hy-AM" w:eastAsia="hy-AM" w:bidi="hy-AM"/>
    </w:rPr>
  </w:style>
  <w:style w:type="paragraph" w:customStyle="1" w:styleId="JuLista">
    <w:name w:val="Ju_List_a"/>
    <w:basedOn w:val="JuList"/>
    <w:uiPriority w:val="28"/>
    <w:qFormat/>
    <w:rsid w:val="005E5D0F"/>
    <w:pPr>
      <w:ind w:left="346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B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0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B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https://mul2.gov.am/tasks/38458/oneclick/Texekanq SCHOLZ AG.docx?token=ded3f3c2c5b246af9dbbba5f7f1a82ad</cp:keywords>
</cp:coreProperties>
</file>