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C34B3">
        <w:rPr>
          <w:rFonts w:ascii="GHEA Grapalat" w:hAnsi="GHEA Grapalat" w:cs="Sylfaen"/>
          <w:b/>
        </w:rPr>
        <w:t>ՏԵՂԵԿԱՆՔ</w:t>
      </w:r>
    </w:p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af-ZA"/>
        </w:rPr>
        <w:t>«</w:t>
      </w:r>
      <w:r w:rsidR="00B91974" w:rsidRPr="00B91974">
        <w:rPr>
          <w:rFonts w:ascii="GHEA Grapalat" w:hAnsi="GHEA Grapalat"/>
          <w:b/>
          <w:lang w:val="hy-AM"/>
        </w:rPr>
        <w:t>Ղուլյանն</w:t>
      </w:r>
      <w:r w:rsidRPr="00BC34B3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BC34B3">
        <w:rPr>
          <w:rFonts w:ascii="GHEA Grapalat" w:hAnsi="GHEA Grapalat"/>
          <w:b/>
          <w:lang w:val="hy-AM"/>
        </w:rPr>
        <w:t>թիվ</w:t>
      </w:r>
      <w:r w:rsidRPr="00BC34B3">
        <w:rPr>
          <w:rFonts w:ascii="GHEA Grapalat" w:hAnsi="GHEA Grapalat"/>
          <w:b/>
          <w:lang w:val="af-ZA"/>
        </w:rPr>
        <w:t xml:space="preserve"> </w:t>
      </w:r>
      <w:r w:rsidR="00B91974" w:rsidRPr="00B91974">
        <w:rPr>
          <w:rFonts w:ascii="GHEA Grapalat" w:hAnsi="GHEA Grapalat"/>
          <w:b/>
          <w:lang w:val="hy-AM"/>
        </w:rPr>
        <w:t>35443/13</w:t>
      </w:r>
      <w:r w:rsidR="00B91974" w:rsidRPr="00B91974">
        <w:rPr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>գանգատ</w:t>
      </w:r>
      <w:r w:rsidRPr="00BC34B3">
        <w:rPr>
          <w:rFonts w:ascii="GHEA Grapalat" w:hAnsi="GHEA Grapalat"/>
          <w:b/>
          <w:lang w:val="af-ZA"/>
        </w:rPr>
        <w:t>)</w:t>
      </w:r>
    </w:p>
    <w:p w:rsidR="00B3354E" w:rsidRPr="000D39B7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0D39B7" w:rsidRDefault="005C0F2C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3354E" w:rsidRPr="00BC34B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ելակետային տվյալները</w:t>
      </w:r>
    </w:p>
    <w:p w:rsidR="00B3354E" w:rsidRPr="00BC34B3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lang w:val="hy-AM"/>
        </w:rPr>
        <w:t>Մարդու իրավունքների եվրոպական դատարանը (այսուհետ՝ Եվրոպական դատարան</w:t>
      </w:r>
      <w:r w:rsidR="00B91974">
        <w:rPr>
          <w:rFonts w:ascii="GHEA Grapalat" w:hAnsi="GHEA Grapalat"/>
          <w:lang w:val="hy-AM"/>
        </w:rPr>
        <w:t>) 201</w:t>
      </w:r>
      <w:r w:rsidR="00B91974" w:rsidRPr="00B91974">
        <w:rPr>
          <w:rFonts w:ascii="GHEA Grapalat" w:hAnsi="GHEA Grapalat"/>
          <w:lang w:val="hy-AM"/>
        </w:rPr>
        <w:t>9</w:t>
      </w:r>
      <w:r w:rsidRPr="00BC34B3">
        <w:rPr>
          <w:rFonts w:ascii="GHEA Grapalat" w:hAnsi="GHEA Grapalat"/>
          <w:lang w:val="hy-AM"/>
        </w:rPr>
        <w:t xml:space="preserve"> թվականի </w:t>
      </w:r>
      <w:r w:rsidR="00B91974">
        <w:rPr>
          <w:rFonts w:ascii="GHEA Grapalat" w:hAnsi="GHEA Grapalat"/>
          <w:lang w:val="hy-AM"/>
        </w:rPr>
        <w:t>հու</w:t>
      </w:r>
      <w:r w:rsidR="00B91974" w:rsidRPr="00B91974">
        <w:rPr>
          <w:rFonts w:ascii="GHEA Grapalat" w:hAnsi="GHEA Grapalat"/>
          <w:lang w:val="hy-AM"/>
        </w:rPr>
        <w:t>նվարի</w:t>
      </w:r>
      <w:r w:rsidR="00B91974">
        <w:rPr>
          <w:rFonts w:ascii="GHEA Grapalat" w:hAnsi="GHEA Grapalat"/>
          <w:lang w:val="hy-AM"/>
        </w:rPr>
        <w:t xml:space="preserve"> </w:t>
      </w:r>
      <w:r w:rsidR="00B91974" w:rsidRPr="00B91974">
        <w:rPr>
          <w:rFonts w:ascii="GHEA Grapalat" w:hAnsi="GHEA Grapalat"/>
          <w:lang w:val="hy-AM"/>
        </w:rPr>
        <w:t>24</w:t>
      </w:r>
      <w:r w:rsidRPr="00BC34B3">
        <w:rPr>
          <w:rFonts w:ascii="GHEA Grapalat" w:hAnsi="GHEA Grapalat"/>
          <w:lang w:val="hy-AM"/>
        </w:rPr>
        <w:t xml:space="preserve">-ին հրապարակել է </w:t>
      </w:r>
      <w:r w:rsidRPr="00BC34B3">
        <w:rPr>
          <w:rFonts w:ascii="GHEA Grapalat" w:hAnsi="GHEA Grapalat"/>
          <w:i/>
          <w:lang w:val="af-ZA"/>
        </w:rPr>
        <w:t>«</w:t>
      </w:r>
      <w:r w:rsidR="00B91974" w:rsidRPr="00B91974">
        <w:rPr>
          <w:rFonts w:ascii="GHEA Grapalat" w:hAnsi="GHEA Grapalat"/>
          <w:i/>
          <w:lang w:val="hy-AM"/>
        </w:rPr>
        <w:t>Ղուլյանն</w:t>
      </w:r>
      <w:r w:rsidRPr="00BC34B3">
        <w:rPr>
          <w:rFonts w:ascii="GHEA Grapalat" w:hAnsi="GHEA Grapalat"/>
          <w:i/>
          <w:lang w:val="af-ZA"/>
        </w:rPr>
        <w:t xml:space="preserve"> ընդդեմ Հայաստանի»</w:t>
      </w:r>
      <w:r w:rsidRPr="00BC34B3">
        <w:rPr>
          <w:rFonts w:ascii="GHEA Grapalat" w:hAnsi="GHEA Grapalat"/>
          <w:lang w:val="af-ZA"/>
        </w:rPr>
        <w:t xml:space="preserve"> </w:t>
      </w:r>
      <w:r w:rsidRPr="00BC34B3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Կոնվենցիա) 6-րդ հոդվածի 1-ին կետի</w:t>
      </w:r>
      <w:r w:rsidR="00746FB7" w:rsidRPr="00746FB7">
        <w:rPr>
          <w:rFonts w:ascii="GHEA Grapalat" w:hAnsi="GHEA Grapalat"/>
          <w:lang w:val="hy-AM"/>
        </w:rPr>
        <w:t xml:space="preserve"> </w:t>
      </w:r>
      <w:r w:rsidRPr="00BC34B3">
        <w:rPr>
          <w:rFonts w:ascii="GHEA Grapalat" w:hAnsi="GHEA Grapalat"/>
          <w:lang w:val="hy-AM"/>
        </w:rPr>
        <w:t>խախտում:</w:t>
      </w:r>
    </w:p>
    <w:p w:rsidR="00B3354E" w:rsidRPr="00BC34B3" w:rsidRDefault="00B3354E" w:rsidP="00B3354E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փաստական հանգամանքները</w:t>
      </w:r>
    </w:p>
    <w:p w:rsidR="00AC1DD1" w:rsidRDefault="006F2162" w:rsidP="00EE48F2">
      <w:pPr>
        <w:spacing w:after="0" w:line="360" w:lineRule="auto"/>
        <w:ind w:firstLine="634"/>
        <w:jc w:val="both"/>
        <w:rPr>
          <w:rFonts w:ascii="GHEA Grapalat" w:hAnsi="GHEA Grapalat"/>
        </w:rPr>
      </w:pPr>
      <w:r w:rsidRPr="00AC1DD1">
        <w:rPr>
          <w:rFonts w:ascii="GHEA Grapalat" w:hAnsi="GHEA Grapalat"/>
          <w:lang w:val="hy-AM"/>
        </w:rPr>
        <w:t>Դիմումատուն, ամբողջ դրույքով անժամկետ պայմանագրային հիմունքներով աշխատելով Բրիտանական խորհրդի հայաստանյան գրասենյակում</w:t>
      </w:r>
      <w:r w:rsidR="00AC1DD1" w:rsidRPr="00AC1DD1">
        <w:rPr>
          <w:rFonts w:ascii="GHEA Grapalat" w:hAnsi="GHEA Grapalat"/>
          <w:lang w:val="hy-AM"/>
        </w:rPr>
        <w:t xml:space="preserve">, ունեցել է 2 երեխա և </w:t>
      </w:r>
      <w:r w:rsidRPr="00AC1DD1">
        <w:rPr>
          <w:rFonts w:ascii="GHEA Grapalat" w:hAnsi="GHEA Grapalat"/>
          <w:lang w:val="hy-AM"/>
        </w:rPr>
        <w:t xml:space="preserve"> </w:t>
      </w:r>
      <w:r w:rsidR="00AC1DD1" w:rsidRPr="00AC1DD1">
        <w:rPr>
          <w:rFonts w:ascii="GHEA Grapalat" w:hAnsi="GHEA Grapalat"/>
          <w:lang w:val="hy-AM"/>
        </w:rPr>
        <w:t>2009թ. մարտ ամսից սկսած յուրաքանչյուր վեց ամիսը մեկ պարբերաբար ներկայացրել է դիմում՝ իր բացակայության տևողությամբ հղիության և ծննդաբերության արձակուրդն երկարացնելու համար:</w:t>
      </w:r>
    </w:p>
    <w:p w:rsidR="00AC1DD1" w:rsidRPr="008A1440" w:rsidRDefault="00AC1DD1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AC1DD1">
        <w:rPr>
          <w:rFonts w:ascii="GHEA Grapalat" w:hAnsi="GHEA Grapalat"/>
          <w:lang w:val="hy-AM"/>
        </w:rPr>
        <w:t>2011 թվականի դեկտեմբերի 1-ին Բրիտանական խորհրդի տնօրենի հրամանով  դիմումատուի աշխատանքային պայմանագիրը դադարեցվել է:</w:t>
      </w:r>
    </w:p>
    <w:p w:rsidR="005132B1" w:rsidRPr="00961AC0" w:rsidRDefault="00961AC0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961AC0">
        <w:rPr>
          <w:rFonts w:ascii="GHEA Grapalat" w:hAnsi="GHEA Grapalat"/>
          <w:lang w:val="hy-AM"/>
        </w:rPr>
        <w:t>2012 թվականի հունվարի 11-ին Եր</w:t>
      </w:r>
      <w:r w:rsidR="00014F32">
        <w:rPr>
          <w:rFonts w:ascii="GHEA Grapalat" w:hAnsi="GHEA Grapalat"/>
          <w:lang w:val="hy-AM"/>
        </w:rPr>
        <w:t>և</w:t>
      </w:r>
      <w:r w:rsidRPr="00961AC0">
        <w:rPr>
          <w:rFonts w:ascii="GHEA Grapalat" w:hAnsi="GHEA Grapalat"/>
          <w:lang w:val="hy-AM"/>
        </w:rPr>
        <w:t xml:space="preserve">ան քաղաքի Կենտրոն </w:t>
      </w:r>
      <w:r w:rsidR="00014F32">
        <w:rPr>
          <w:rFonts w:ascii="GHEA Grapalat" w:hAnsi="GHEA Grapalat"/>
          <w:lang w:val="hy-AM"/>
        </w:rPr>
        <w:t>և</w:t>
      </w:r>
      <w:r w:rsidRPr="00961AC0">
        <w:rPr>
          <w:rFonts w:ascii="GHEA Grapalat" w:hAnsi="GHEA Grapalat"/>
          <w:lang w:val="hy-AM"/>
        </w:rPr>
        <w:t xml:space="preserve"> Նորք-Մարաշ վարչական շրջանների դատարանի դատավոր Ա.Մ.-ն վարույթ է ընդունել դիմումատուի հայցադիմումը, որով վերջինս վիճարկում էր 2011 թվականի դեկտեմբերի 1-ի հրամանը </w:t>
      </w:r>
      <w:r w:rsidR="00014F32">
        <w:rPr>
          <w:rFonts w:ascii="GHEA Grapalat" w:hAnsi="GHEA Grapalat"/>
          <w:lang w:val="hy-AM"/>
        </w:rPr>
        <w:t>և</w:t>
      </w:r>
      <w:r w:rsidRPr="00961AC0">
        <w:rPr>
          <w:rFonts w:ascii="GHEA Grapalat" w:hAnsi="GHEA Grapalat"/>
          <w:lang w:val="hy-AM"/>
        </w:rPr>
        <w:t xml:space="preserve"> պահանջում վերականգնում նախկին աշխատանքում:</w:t>
      </w:r>
    </w:p>
    <w:p w:rsidR="00961AC0" w:rsidRPr="00961AC0" w:rsidRDefault="00961AC0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961AC0">
        <w:rPr>
          <w:rFonts w:ascii="GHEA Grapalat" w:hAnsi="GHEA Grapalat"/>
          <w:lang w:val="hy-AM"/>
        </w:rPr>
        <w:t xml:space="preserve">2012 թվականի հունվարի 12-ին Բրիտանական խորհուրդը լիազորել է Ար.Մ.-ին </w:t>
      </w:r>
      <w:r w:rsidR="00014F32">
        <w:rPr>
          <w:rFonts w:ascii="GHEA Grapalat" w:hAnsi="GHEA Grapalat"/>
          <w:lang w:val="hy-AM"/>
        </w:rPr>
        <w:t>և</w:t>
      </w:r>
      <w:r w:rsidRPr="00961AC0">
        <w:rPr>
          <w:rFonts w:ascii="GHEA Grapalat" w:hAnsi="GHEA Grapalat"/>
          <w:lang w:val="hy-AM"/>
        </w:rPr>
        <w:t xml:space="preserve"> «Պրուդենս» ընկերության մեկ այլ իրավաբան Կ.Բ.-ին միասին կամ առանձին ներկայացնելու իր բոլոր շահերը Հայաստանի Հանրապետության բոլոր ատյանների դատարաններում: </w:t>
      </w:r>
    </w:p>
    <w:p w:rsidR="00961AC0" w:rsidRPr="00961AC0" w:rsidRDefault="00961AC0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961AC0">
        <w:rPr>
          <w:rFonts w:ascii="GHEA Grapalat" w:hAnsi="GHEA Grapalat"/>
          <w:lang w:val="hy-AM"/>
        </w:rPr>
        <w:t>2012 թվականի հուլիսի 9-ին դատավոր Ա.Մ.-ն մերժել է դիմումատուի հայցը՝ գտնելով, որ նրա</w:t>
      </w:r>
      <w:r w:rsidR="004A1883">
        <w:rPr>
          <w:rFonts w:ascii="GHEA Grapalat" w:hAnsi="GHEA Grapalat"/>
          <w:lang w:val="hy-AM"/>
        </w:rPr>
        <w:t xml:space="preserve"> </w:t>
      </w:r>
      <w:r w:rsidRPr="00961AC0">
        <w:rPr>
          <w:rFonts w:ascii="GHEA Grapalat" w:hAnsi="GHEA Grapalat"/>
          <w:lang w:val="hy-AM"/>
        </w:rPr>
        <w:t>աշխատանքից ազատումը եղել է օրինական:</w:t>
      </w:r>
    </w:p>
    <w:p w:rsidR="005132B1" w:rsidRPr="004A1883" w:rsidRDefault="000D0291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0D0291">
        <w:rPr>
          <w:rFonts w:ascii="GHEA Grapalat" w:hAnsi="GHEA Grapalat"/>
          <w:lang w:val="hy-AM"/>
        </w:rPr>
        <w:t>Առաջին ատյանի</w:t>
      </w:r>
      <w:r w:rsidR="004A1883" w:rsidRPr="004A1883">
        <w:rPr>
          <w:rFonts w:ascii="GHEA Grapalat" w:hAnsi="GHEA Grapalat"/>
          <w:lang w:val="hy-AM"/>
        </w:rPr>
        <w:t xml:space="preserve"> դատարանի վարույթից հետո բացահայտվել է, որ դատավոր Ա.Մ.-ն </w:t>
      </w:r>
      <w:r w:rsidR="00014F32">
        <w:rPr>
          <w:rFonts w:ascii="GHEA Grapalat" w:hAnsi="GHEA Grapalat"/>
          <w:lang w:val="hy-AM"/>
        </w:rPr>
        <w:t>և</w:t>
      </w:r>
      <w:r w:rsidR="004A1883" w:rsidRPr="004A1883">
        <w:rPr>
          <w:rFonts w:ascii="GHEA Grapalat" w:hAnsi="GHEA Grapalat"/>
          <w:lang w:val="hy-AM"/>
        </w:rPr>
        <w:t xml:space="preserve"> իրավաբան Ար.Մ.-ն երկվորյակ եղբայրներ են, իսկ «Պրուդենս» իրավաբանական ընկերությունը, որտեղ Ար.Մ.-ն </w:t>
      </w:r>
      <w:r w:rsidR="00014F32">
        <w:rPr>
          <w:rFonts w:ascii="GHEA Grapalat" w:hAnsi="GHEA Grapalat"/>
          <w:lang w:val="hy-AM"/>
        </w:rPr>
        <w:t>և</w:t>
      </w:r>
      <w:r w:rsidR="004A1883" w:rsidRPr="004A1883">
        <w:rPr>
          <w:rFonts w:ascii="GHEA Grapalat" w:hAnsi="GHEA Grapalat"/>
          <w:lang w:val="hy-AM"/>
        </w:rPr>
        <w:t xml:space="preserve"> Կ.Պ.-ն հանդիսանում էին ավագ աշխատակիցներ, </w:t>
      </w:r>
      <w:r w:rsidR="004A1883" w:rsidRPr="004A1883">
        <w:rPr>
          <w:rFonts w:ascii="GHEA Grapalat" w:hAnsi="GHEA Grapalat"/>
          <w:lang w:val="hy-AM"/>
        </w:rPr>
        <w:lastRenderedPageBreak/>
        <w:t xml:space="preserve">հիմնադրվել էր Դ.Մ.-ի, այսինքն՝ Ա.Մ.-ի </w:t>
      </w:r>
      <w:r w:rsidR="00014F32">
        <w:rPr>
          <w:rFonts w:ascii="GHEA Grapalat" w:hAnsi="GHEA Grapalat"/>
          <w:lang w:val="hy-AM"/>
        </w:rPr>
        <w:t>և</w:t>
      </w:r>
      <w:r w:rsidR="004A1883" w:rsidRPr="004A1883">
        <w:rPr>
          <w:rFonts w:ascii="GHEA Grapalat" w:hAnsi="GHEA Grapalat"/>
          <w:lang w:val="hy-AM"/>
        </w:rPr>
        <w:t xml:space="preserve"> Ար.Մ.-ի ավագ քրոջ կողմից </w:t>
      </w:r>
      <w:r w:rsidR="00014F32">
        <w:rPr>
          <w:rFonts w:ascii="GHEA Grapalat" w:hAnsi="GHEA Grapalat"/>
          <w:lang w:val="hy-AM"/>
        </w:rPr>
        <w:t>և</w:t>
      </w:r>
      <w:r w:rsidR="004A1883" w:rsidRPr="004A1883">
        <w:rPr>
          <w:rFonts w:ascii="GHEA Grapalat" w:hAnsi="GHEA Grapalat"/>
          <w:lang w:val="hy-AM"/>
        </w:rPr>
        <w:t xml:space="preserve"> ղեկավարվում էր նրա ամուսնու՝ Է.Մ.-ի կողմից:</w:t>
      </w:r>
    </w:p>
    <w:p w:rsidR="005132B1" w:rsidRPr="004A1883" w:rsidRDefault="004A1883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4A1883">
        <w:rPr>
          <w:rFonts w:ascii="GHEA Grapalat" w:hAnsi="GHEA Grapalat"/>
          <w:lang w:val="hy-AM"/>
        </w:rPr>
        <w:t xml:space="preserve">2012 թվականի օգոստոսի 6-ին դիմումատուն ներկայացրել է վերաքննիչ բողոք՝ վիճարկելով, որ դատավոր Ա.Մ.-ն իր գործի վերաբերյալ որոշում կայացնելիս չի ցուցաբերել անկողմնակալություն՝ վարույթում </w:t>
      </w:r>
      <w:r w:rsidR="00EE48F2">
        <w:rPr>
          <w:rFonts w:ascii="GHEA Grapalat" w:hAnsi="GHEA Grapalat"/>
        </w:rPr>
        <w:t xml:space="preserve">պատասխանողի </w:t>
      </w:r>
      <w:r w:rsidRPr="004A1883">
        <w:rPr>
          <w:rFonts w:ascii="GHEA Grapalat" w:hAnsi="GHEA Grapalat"/>
          <w:lang w:val="hy-AM"/>
        </w:rPr>
        <w:t>օրինական ներկայացուցիչների հետ սերտ ընտանեկան կապերի պատճառով:</w:t>
      </w:r>
    </w:p>
    <w:p w:rsidR="004A1883" w:rsidRDefault="004A1883" w:rsidP="00EE48F2">
      <w:pPr>
        <w:spacing w:after="0" w:line="360" w:lineRule="auto"/>
        <w:ind w:firstLine="634"/>
        <w:jc w:val="both"/>
        <w:rPr>
          <w:rFonts w:ascii="GHEA Grapalat" w:hAnsi="GHEA Grapalat"/>
        </w:rPr>
      </w:pPr>
      <w:r w:rsidRPr="00FE7318">
        <w:rPr>
          <w:rFonts w:ascii="GHEA Grapalat" w:hAnsi="GHEA Grapalat"/>
          <w:lang w:val="hy-AM"/>
        </w:rPr>
        <w:t xml:space="preserve">Վերաքննիչ դատարանն անփոփոխ է թողել </w:t>
      </w:r>
      <w:r w:rsidR="00FE7318" w:rsidRPr="00FE7318">
        <w:rPr>
          <w:rFonts w:ascii="GHEA Grapalat" w:hAnsi="GHEA Grapalat"/>
          <w:lang w:val="hy-AM"/>
        </w:rPr>
        <w:t>առաջին ատյանի</w:t>
      </w:r>
      <w:r w:rsidRPr="00FE7318">
        <w:rPr>
          <w:rFonts w:ascii="GHEA Grapalat" w:hAnsi="GHEA Grapalat"/>
          <w:lang w:val="hy-AM"/>
        </w:rPr>
        <w:t xml:space="preserve"> դատարանի վճիռը</w:t>
      </w:r>
      <w:r w:rsidR="00FE7318" w:rsidRPr="00FE7318">
        <w:rPr>
          <w:rFonts w:ascii="GHEA Grapalat" w:hAnsi="GHEA Grapalat"/>
          <w:lang w:val="hy-AM"/>
        </w:rPr>
        <w:t xml:space="preserve">՝ </w:t>
      </w:r>
      <w:r w:rsidRPr="00FE7318">
        <w:rPr>
          <w:rFonts w:ascii="GHEA Grapalat" w:hAnsi="GHEA Grapalat"/>
          <w:lang w:val="hy-AM"/>
        </w:rPr>
        <w:t>չանդրադա</w:t>
      </w:r>
      <w:r w:rsidR="00FE7318" w:rsidRPr="00FE7318">
        <w:rPr>
          <w:rFonts w:ascii="GHEA Grapalat" w:hAnsi="GHEA Grapalat"/>
          <w:lang w:val="hy-AM"/>
        </w:rPr>
        <w:t xml:space="preserve">ռնալով </w:t>
      </w:r>
      <w:r w:rsidRPr="00FE7318">
        <w:rPr>
          <w:rFonts w:ascii="GHEA Grapalat" w:hAnsi="GHEA Grapalat"/>
          <w:lang w:val="hy-AM"/>
        </w:rPr>
        <w:t>դատավոր</w:t>
      </w:r>
      <w:r w:rsidR="00FE7318" w:rsidRPr="00FE7318">
        <w:rPr>
          <w:rFonts w:ascii="GHEA Grapalat" w:hAnsi="GHEA Grapalat"/>
          <w:lang w:val="hy-AM"/>
        </w:rPr>
        <w:t xml:space="preserve">ի </w:t>
      </w:r>
      <w:r w:rsidRPr="00FE7318">
        <w:rPr>
          <w:rFonts w:ascii="GHEA Grapalat" w:hAnsi="GHEA Grapalat"/>
          <w:lang w:val="hy-AM"/>
        </w:rPr>
        <w:t>անկողմնակալության ենթադրյալ բացակայության վերաբերյալ դիմումատուի փաստարկներին:</w:t>
      </w:r>
    </w:p>
    <w:p w:rsidR="0051568C" w:rsidRDefault="007A0BEA" w:rsidP="00EE48F2">
      <w:pPr>
        <w:spacing w:after="0" w:line="360" w:lineRule="auto"/>
        <w:ind w:firstLine="634"/>
        <w:jc w:val="both"/>
        <w:rPr>
          <w:rFonts w:ascii="GHEA Grapalat" w:hAnsi="GHEA Grapalat"/>
        </w:rPr>
      </w:pPr>
      <w:r w:rsidRPr="007A0BEA">
        <w:rPr>
          <w:rFonts w:ascii="GHEA Grapalat" w:hAnsi="GHEA Grapalat"/>
          <w:lang w:val="hy-AM"/>
        </w:rPr>
        <w:t xml:space="preserve">Դիմումատուի վճռաբեկ բողոքը </w:t>
      </w:r>
      <w:r w:rsidR="007B7861" w:rsidRPr="007A0BEA">
        <w:rPr>
          <w:rFonts w:ascii="GHEA Grapalat" w:hAnsi="GHEA Grapalat"/>
          <w:lang w:val="hy-AM"/>
        </w:rPr>
        <w:t>Վճռաբեկ դատարանը հիմքերի բացակայության պատճառով անընդունելի է ճանաչել:</w:t>
      </w:r>
    </w:p>
    <w:p w:rsidR="00EE48F2" w:rsidRPr="00EE48F2" w:rsidRDefault="00EE48F2" w:rsidP="00EE48F2">
      <w:pPr>
        <w:spacing w:after="0" w:line="360" w:lineRule="auto"/>
        <w:ind w:firstLine="634"/>
        <w:jc w:val="both"/>
        <w:rPr>
          <w:rFonts w:ascii="GHEA Grapalat" w:hAnsi="GHEA Grapalat"/>
        </w:rPr>
      </w:pPr>
    </w:p>
    <w:p w:rsidR="00B3354E" w:rsidRPr="00287CF6" w:rsidRDefault="00B3354E" w:rsidP="00EE48F2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Սույն գործով Եվրոպական դատարանն արձանագրել է, որ խախտվել է</w:t>
      </w:r>
      <w:r w:rsidRPr="00BC34B3">
        <w:rPr>
          <w:rFonts w:ascii="GHEA Grapalat" w:hAnsi="GHEA Grapalat" w:cs="Sylfaen"/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>Կոնվենցիայի 6-րդ հոդվածի 1-ին կետը:</w:t>
      </w:r>
    </w:p>
    <w:p w:rsidR="00AB280F" w:rsidRPr="00E86503" w:rsidRDefault="00072591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E86503">
        <w:rPr>
          <w:rFonts w:ascii="GHEA Grapalat" w:hAnsi="GHEA Grapalat"/>
          <w:lang w:val="hy-AM"/>
        </w:rPr>
        <w:t>Եվրոպական դ</w:t>
      </w:r>
      <w:r w:rsidR="00AB280F" w:rsidRPr="00E86503">
        <w:rPr>
          <w:rFonts w:ascii="GHEA Grapalat" w:hAnsi="GHEA Grapalat"/>
          <w:lang w:val="hy-AM"/>
        </w:rPr>
        <w:t xml:space="preserve">ատարանը </w:t>
      </w:r>
      <w:r w:rsidRPr="00E86503">
        <w:rPr>
          <w:rFonts w:ascii="GHEA Grapalat" w:hAnsi="GHEA Grapalat"/>
          <w:lang w:val="hy-AM"/>
        </w:rPr>
        <w:t>նշել</w:t>
      </w:r>
      <w:r w:rsidR="00AB280F" w:rsidRPr="00E86503">
        <w:rPr>
          <w:rFonts w:ascii="GHEA Grapalat" w:hAnsi="GHEA Grapalat"/>
          <w:lang w:val="hy-AM"/>
        </w:rPr>
        <w:t xml:space="preserve"> է, որ </w:t>
      </w:r>
      <w:r w:rsidRPr="00E86503">
        <w:rPr>
          <w:rFonts w:ascii="GHEA Grapalat" w:hAnsi="GHEA Grapalat"/>
          <w:lang w:val="hy-AM"/>
        </w:rPr>
        <w:t>այնպիսի իրավիճակում</w:t>
      </w:r>
      <w:r w:rsidR="00AB280F" w:rsidRPr="00E86503">
        <w:rPr>
          <w:rFonts w:ascii="GHEA Grapalat" w:hAnsi="GHEA Grapalat"/>
          <w:lang w:val="hy-AM"/>
        </w:rPr>
        <w:t xml:space="preserve">, </w:t>
      </w:r>
      <w:r w:rsidRPr="00E86503">
        <w:rPr>
          <w:rFonts w:ascii="GHEA Grapalat" w:hAnsi="GHEA Grapalat"/>
          <w:lang w:val="hy-AM"/>
        </w:rPr>
        <w:t>երբ</w:t>
      </w:r>
      <w:r w:rsidR="00AB280F" w:rsidRPr="00E86503">
        <w:rPr>
          <w:rFonts w:ascii="GHEA Grapalat" w:hAnsi="GHEA Grapalat"/>
          <w:lang w:val="hy-AM"/>
        </w:rPr>
        <w:t xml:space="preserve"> կարող է առաջանալ կողմնակալության ենթադրություն կամ արտաքին հատկանիշ, այդ իրավիճակը պետք է բացահայտվի վարույթի սկզբում, </w:t>
      </w:r>
      <w:r w:rsidR="00014F32">
        <w:rPr>
          <w:rFonts w:ascii="GHEA Grapalat" w:hAnsi="GHEA Grapalat"/>
          <w:lang w:val="hy-AM"/>
        </w:rPr>
        <w:t>և</w:t>
      </w:r>
      <w:r w:rsidR="00AB280F" w:rsidRPr="00E86503">
        <w:rPr>
          <w:rFonts w:ascii="GHEA Grapalat" w:hAnsi="GHEA Grapalat"/>
          <w:lang w:val="hy-AM"/>
        </w:rPr>
        <w:t xml:space="preserve"> պետք է կատարվի գնահատում՝ հաշվի առնելով առնչվող բոլոր գործոնները, որպեսզի որոշվի, թե արդյոք դատավորին գործից հեռացնելն իսկապես անհրաժեշտ է, թե՝ ոչ: Սույն գործով որ</w:t>
      </w:r>
      <w:r w:rsidR="00014F32">
        <w:rPr>
          <w:rFonts w:ascii="GHEA Grapalat" w:hAnsi="GHEA Grapalat"/>
          <w:lang w:val="hy-AM"/>
        </w:rPr>
        <w:t>և</w:t>
      </w:r>
      <w:r w:rsidR="00AB280F" w:rsidRPr="00E86503">
        <w:rPr>
          <w:rFonts w:ascii="GHEA Grapalat" w:hAnsi="GHEA Grapalat"/>
          <w:lang w:val="hy-AM"/>
        </w:rPr>
        <w:t xml:space="preserve">է նման բացահայտում տեղի չի ունեցել, </w:t>
      </w:r>
      <w:r w:rsidR="00014F32">
        <w:rPr>
          <w:rFonts w:ascii="GHEA Grapalat" w:hAnsi="GHEA Grapalat"/>
          <w:lang w:val="hy-AM"/>
        </w:rPr>
        <w:t>և</w:t>
      </w:r>
      <w:r w:rsidR="00AB280F" w:rsidRPr="00E86503">
        <w:rPr>
          <w:rFonts w:ascii="GHEA Grapalat" w:hAnsi="GHEA Grapalat"/>
          <w:lang w:val="hy-AM"/>
        </w:rPr>
        <w:t xml:space="preserve"> դիմումատուն </w:t>
      </w:r>
      <w:r w:rsidR="00014F32">
        <w:rPr>
          <w:rFonts w:ascii="GHEA Grapalat" w:hAnsi="GHEA Grapalat"/>
        </w:rPr>
        <w:t xml:space="preserve">պատասխանողի </w:t>
      </w:r>
      <w:r w:rsidR="00AB280F" w:rsidRPr="00E86503">
        <w:rPr>
          <w:rFonts w:ascii="GHEA Grapalat" w:hAnsi="GHEA Grapalat"/>
          <w:lang w:val="hy-AM"/>
        </w:rPr>
        <w:t xml:space="preserve">ներկայացուցչի </w:t>
      </w:r>
      <w:r w:rsidR="00014F32">
        <w:rPr>
          <w:rFonts w:ascii="GHEA Grapalat" w:hAnsi="GHEA Grapalat"/>
          <w:lang w:val="hy-AM"/>
        </w:rPr>
        <w:t>և</w:t>
      </w:r>
      <w:r w:rsidR="00AB280F" w:rsidRPr="00E86503">
        <w:rPr>
          <w:rFonts w:ascii="GHEA Grapalat" w:hAnsi="GHEA Grapalat"/>
          <w:lang w:val="hy-AM"/>
        </w:rPr>
        <w:t xml:space="preserve"> դատավորի միջ</w:t>
      </w:r>
      <w:r w:rsidR="00014F32">
        <w:rPr>
          <w:rFonts w:ascii="GHEA Grapalat" w:hAnsi="GHEA Grapalat"/>
          <w:lang w:val="hy-AM"/>
        </w:rPr>
        <w:t>և</w:t>
      </w:r>
      <w:r w:rsidR="00AB280F" w:rsidRPr="00E86503">
        <w:rPr>
          <w:rFonts w:ascii="GHEA Grapalat" w:hAnsi="GHEA Grapalat"/>
          <w:lang w:val="hy-AM"/>
        </w:rPr>
        <w:t xml:space="preserve"> կապը բացահայտել է միայն առաջին ատյանի վճիռն ստանալուց հետո: Այսպիսով ստեղծվել է կողմնակալության արտաքին հատկանիշ:</w:t>
      </w:r>
    </w:p>
    <w:p w:rsidR="00B92703" w:rsidRPr="00B92703" w:rsidRDefault="00EE48F2" w:rsidP="00EE48F2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Եվրոպական դ</w:t>
      </w:r>
      <w:r w:rsidR="00287CF6" w:rsidRPr="00E86503">
        <w:rPr>
          <w:rFonts w:ascii="GHEA Grapalat" w:hAnsi="GHEA Grapalat"/>
          <w:lang w:val="hy-AM"/>
        </w:rPr>
        <w:t>ատարանը նշ</w:t>
      </w:r>
      <w:r w:rsidR="00072591" w:rsidRPr="00E86503">
        <w:rPr>
          <w:rFonts w:ascii="GHEA Grapalat" w:hAnsi="GHEA Grapalat"/>
          <w:lang w:val="hy-AM"/>
        </w:rPr>
        <w:t>ել</w:t>
      </w:r>
      <w:r w:rsidR="00287CF6" w:rsidRPr="00E86503">
        <w:rPr>
          <w:rFonts w:ascii="GHEA Grapalat" w:hAnsi="GHEA Grapalat"/>
          <w:lang w:val="hy-AM"/>
        </w:rPr>
        <w:t xml:space="preserve"> է, որ սույն գործով Վերաքննիչ դատարանն ընդհանրապես չի անդրադարձել </w:t>
      </w:r>
      <w:r w:rsidR="00B92703" w:rsidRPr="00B92703">
        <w:rPr>
          <w:rFonts w:ascii="GHEA Grapalat" w:hAnsi="GHEA Grapalat"/>
          <w:lang w:val="hy-AM"/>
        </w:rPr>
        <w:t>առաջին ատյանի</w:t>
      </w:r>
      <w:r w:rsidR="00287CF6" w:rsidRPr="00E86503">
        <w:rPr>
          <w:rFonts w:ascii="GHEA Grapalat" w:hAnsi="GHEA Grapalat"/>
          <w:lang w:val="hy-AM"/>
        </w:rPr>
        <w:t xml:space="preserve"> դատարանի վարույթի ժամանակ դատավոր Ա.Մ.-ի անկողմնակալության ենթադրյալ բացակայության վերաբերյալ դիմումատուի փաստարկներին</w:t>
      </w:r>
      <w:r w:rsidR="00B92703" w:rsidRPr="00B92703">
        <w:rPr>
          <w:rFonts w:ascii="GHEA Grapalat" w:hAnsi="GHEA Grapalat"/>
          <w:lang w:val="hy-AM"/>
        </w:rPr>
        <w:t xml:space="preserve">, </w:t>
      </w:r>
      <w:r w:rsidR="00B92703">
        <w:rPr>
          <w:rFonts w:ascii="GHEA Grapalat" w:hAnsi="GHEA Grapalat"/>
          <w:lang w:val="hy-AM"/>
        </w:rPr>
        <w:t>հետ</w:t>
      </w:r>
      <w:r w:rsidR="00B92703" w:rsidRPr="00B92703">
        <w:rPr>
          <w:rFonts w:ascii="GHEA Grapalat" w:hAnsi="GHEA Grapalat"/>
          <w:lang w:val="hy-AM"/>
        </w:rPr>
        <w:t xml:space="preserve">ևաբար </w:t>
      </w:r>
      <w:r w:rsidR="00287CF6" w:rsidRPr="00E86503">
        <w:rPr>
          <w:rFonts w:ascii="GHEA Grapalat" w:hAnsi="GHEA Grapalat"/>
          <w:lang w:val="hy-AM"/>
        </w:rPr>
        <w:t>բողոքարկման վարույթի արդյունքում առաջին ատյանում կողմնակալության արտաքին հատկանիշը չի վերացվել:</w:t>
      </w:r>
    </w:p>
    <w:p w:rsidR="00072591" w:rsidRPr="00014F32" w:rsidRDefault="00072591" w:rsidP="00EE48F2">
      <w:pPr>
        <w:spacing w:after="0" w:line="360" w:lineRule="auto"/>
        <w:ind w:firstLine="634"/>
        <w:jc w:val="both"/>
        <w:rPr>
          <w:rFonts w:ascii="GHEA Grapalat" w:hAnsi="GHEA Grapalat"/>
        </w:rPr>
      </w:pPr>
      <w:r w:rsidRPr="00072591">
        <w:rPr>
          <w:rFonts w:ascii="GHEA Grapalat" w:hAnsi="GHEA Grapalat"/>
          <w:lang w:val="hy-AM"/>
        </w:rPr>
        <w:t xml:space="preserve">Այսպիսով </w:t>
      </w:r>
      <w:r w:rsidR="00EE48F2">
        <w:rPr>
          <w:rFonts w:ascii="GHEA Grapalat" w:hAnsi="GHEA Grapalat"/>
        </w:rPr>
        <w:t>Եվրոպական դ</w:t>
      </w:r>
      <w:r w:rsidRPr="00AB280F">
        <w:rPr>
          <w:rFonts w:ascii="GHEA Grapalat" w:hAnsi="GHEA Grapalat"/>
          <w:lang w:val="hy-AM"/>
        </w:rPr>
        <w:t xml:space="preserve">ատարանը եզրակացրել է, որ դատավոր Ա.Մ.-ի մասնակցությունը գործին առաջին ատյանի դատարանի վարույթը դարձրել է կողմնակալ, </w:t>
      </w:r>
      <w:r w:rsidR="00014F32">
        <w:rPr>
          <w:rFonts w:ascii="GHEA Grapalat" w:hAnsi="GHEA Grapalat"/>
          <w:lang w:val="hy-AM"/>
        </w:rPr>
        <w:t>և</w:t>
      </w:r>
      <w:r w:rsidRPr="00AB280F">
        <w:rPr>
          <w:rFonts w:ascii="GHEA Grapalat" w:hAnsi="GHEA Grapalat"/>
          <w:lang w:val="hy-AM"/>
        </w:rPr>
        <w:t xml:space="preserve"> այդ թերությունը բողոքարկմամբ չի վերացվել</w:t>
      </w:r>
      <w:r w:rsidR="00014F32">
        <w:rPr>
          <w:rFonts w:ascii="GHEA Grapalat" w:hAnsi="GHEA Grapalat"/>
        </w:rPr>
        <w:t xml:space="preserve">, ուստի տեղի է ունեցել Կոնվենցիայի </w:t>
      </w:r>
      <w:r w:rsidR="00014F32" w:rsidRPr="00BC34B3">
        <w:rPr>
          <w:rFonts w:ascii="GHEA Grapalat" w:hAnsi="GHEA Grapalat"/>
          <w:lang w:val="hy-AM"/>
        </w:rPr>
        <w:t>6-րդ հոդվածի 1-ին կետի</w:t>
      </w:r>
      <w:r w:rsidR="00014F32" w:rsidRPr="00746FB7">
        <w:rPr>
          <w:rFonts w:ascii="GHEA Grapalat" w:hAnsi="GHEA Grapalat"/>
          <w:lang w:val="hy-AM"/>
        </w:rPr>
        <w:t xml:space="preserve"> </w:t>
      </w:r>
      <w:r w:rsidR="00014F32" w:rsidRPr="00BC34B3">
        <w:rPr>
          <w:rFonts w:ascii="GHEA Grapalat" w:hAnsi="GHEA Grapalat"/>
          <w:lang w:val="hy-AM"/>
        </w:rPr>
        <w:t>խախտում</w:t>
      </w:r>
    </w:p>
    <w:p w:rsidR="00287CF6" w:rsidRPr="00072591" w:rsidRDefault="00287CF6" w:rsidP="00EE48F2">
      <w:pPr>
        <w:spacing w:after="0" w:line="360" w:lineRule="auto"/>
        <w:contextualSpacing/>
        <w:jc w:val="both"/>
        <w:rPr>
          <w:rFonts w:ascii="GHEA Grapalat" w:hAnsi="GHEA Grapalat"/>
          <w:b/>
        </w:rPr>
      </w:pPr>
    </w:p>
    <w:p w:rsidR="00EE48F2" w:rsidRDefault="00EE48F2" w:rsidP="00EE48F2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</w:rPr>
      </w:pPr>
    </w:p>
    <w:p w:rsidR="00B3354E" w:rsidRPr="00BC34B3" w:rsidRDefault="00B3354E" w:rsidP="00EE48F2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Արդարացի փոխհատուցում</w:t>
      </w:r>
    </w:p>
    <w:p w:rsidR="00B3354E" w:rsidRPr="00BC34B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072591" w:rsidRPr="00072591">
        <w:rPr>
          <w:rFonts w:ascii="GHEA Grapalat" w:hAnsi="GHEA Grapalat"/>
          <w:b/>
          <w:lang w:val="hy-AM"/>
        </w:rPr>
        <w:t>3</w:t>
      </w:r>
      <w:r w:rsidR="005617A3" w:rsidRPr="005617A3">
        <w:rPr>
          <w:rFonts w:ascii="GHEA Grapalat" w:hAnsi="GHEA Grapalat"/>
          <w:b/>
          <w:lang w:val="hy-AM"/>
        </w:rPr>
        <w:t>.</w:t>
      </w:r>
      <w:r w:rsidR="00072591" w:rsidRPr="00072591">
        <w:rPr>
          <w:rFonts w:ascii="GHEA Grapalat" w:hAnsi="GHEA Grapalat"/>
          <w:b/>
          <w:lang w:val="hy-AM"/>
        </w:rPr>
        <w:t xml:space="preserve">600 </w:t>
      </w:r>
      <w:r w:rsidRPr="00BC34B3">
        <w:rPr>
          <w:rFonts w:ascii="GHEA Grapalat" w:hAnsi="GHEA Grapalat"/>
          <w:b/>
          <w:lang w:val="hy-AM"/>
        </w:rPr>
        <w:t>եվրո ոչ նյութական վնասի դիմաց:</w:t>
      </w:r>
    </w:p>
    <w:sectPr w:rsidR="00B3354E" w:rsidRPr="00BC34B3" w:rsidSect="00BC34B3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878" w:rsidRDefault="00EB2878" w:rsidP="00024981">
      <w:pPr>
        <w:spacing w:after="0" w:line="240" w:lineRule="auto"/>
      </w:pPr>
      <w:r>
        <w:separator/>
      </w:r>
    </w:p>
  </w:endnote>
  <w:endnote w:type="continuationSeparator" w:id="1">
    <w:p w:rsidR="00EB2878" w:rsidRDefault="00EB2878" w:rsidP="0002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878" w:rsidRDefault="00EB2878" w:rsidP="00024981">
      <w:pPr>
        <w:spacing w:after="0" w:line="240" w:lineRule="auto"/>
      </w:pPr>
      <w:r>
        <w:separator/>
      </w:r>
    </w:p>
  </w:footnote>
  <w:footnote w:type="continuationSeparator" w:id="1">
    <w:p w:rsidR="00EB2878" w:rsidRDefault="00EB2878" w:rsidP="00024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54E"/>
    <w:rsid w:val="00007A79"/>
    <w:rsid w:val="00013C2C"/>
    <w:rsid w:val="00014F32"/>
    <w:rsid w:val="00024981"/>
    <w:rsid w:val="000335C2"/>
    <w:rsid w:val="00072591"/>
    <w:rsid w:val="000955A8"/>
    <w:rsid w:val="000D0291"/>
    <w:rsid w:val="000D39B7"/>
    <w:rsid w:val="00100B49"/>
    <w:rsid w:val="001841AA"/>
    <w:rsid w:val="001921D4"/>
    <w:rsid w:val="001E1DA7"/>
    <w:rsid w:val="0023310F"/>
    <w:rsid w:val="00287CF6"/>
    <w:rsid w:val="002B3267"/>
    <w:rsid w:val="003006B4"/>
    <w:rsid w:val="00324ADA"/>
    <w:rsid w:val="004A1883"/>
    <w:rsid w:val="004B17D6"/>
    <w:rsid w:val="005101E1"/>
    <w:rsid w:val="005132B1"/>
    <w:rsid w:val="0051568C"/>
    <w:rsid w:val="00517B9A"/>
    <w:rsid w:val="00527E1C"/>
    <w:rsid w:val="005617A3"/>
    <w:rsid w:val="00584475"/>
    <w:rsid w:val="005C0F2C"/>
    <w:rsid w:val="005C668F"/>
    <w:rsid w:val="0064266F"/>
    <w:rsid w:val="006C4773"/>
    <w:rsid w:val="006D39CD"/>
    <w:rsid w:val="006F2162"/>
    <w:rsid w:val="00704FE8"/>
    <w:rsid w:val="00734897"/>
    <w:rsid w:val="00746FB7"/>
    <w:rsid w:val="007A0BEA"/>
    <w:rsid w:val="007B16FF"/>
    <w:rsid w:val="007B7861"/>
    <w:rsid w:val="007C34EE"/>
    <w:rsid w:val="00804539"/>
    <w:rsid w:val="008A1440"/>
    <w:rsid w:val="00961AC0"/>
    <w:rsid w:val="009A3DF3"/>
    <w:rsid w:val="00A93EF4"/>
    <w:rsid w:val="00AB280F"/>
    <w:rsid w:val="00AC1DD1"/>
    <w:rsid w:val="00AD71EC"/>
    <w:rsid w:val="00AF6505"/>
    <w:rsid w:val="00B05543"/>
    <w:rsid w:val="00B3354E"/>
    <w:rsid w:val="00B44E3C"/>
    <w:rsid w:val="00B91974"/>
    <w:rsid w:val="00B92703"/>
    <w:rsid w:val="00BA5F2D"/>
    <w:rsid w:val="00BC34B3"/>
    <w:rsid w:val="00BE1C09"/>
    <w:rsid w:val="00C97638"/>
    <w:rsid w:val="00CB4020"/>
    <w:rsid w:val="00CF2DD1"/>
    <w:rsid w:val="00E33CA8"/>
    <w:rsid w:val="00E84FB5"/>
    <w:rsid w:val="00E86503"/>
    <w:rsid w:val="00EA63FE"/>
    <w:rsid w:val="00EB2878"/>
    <w:rsid w:val="00EB48C9"/>
    <w:rsid w:val="00EB4E40"/>
    <w:rsid w:val="00EE48F2"/>
    <w:rsid w:val="00F6631F"/>
    <w:rsid w:val="00FE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7F60D-CC92-4CFB-9085-38DF5D1F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https://mul2.gov.am/tasks/38320/oneclick/texekanq.docx?token=a4cc9164df8625ca3d7daa7c4376dc6f</cp:keywords>
</cp:coreProperties>
</file>