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34" w:rsidRPr="00C560B5" w:rsidRDefault="00274834" w:rsidP="00274834">
      <w:pPr>
        <w:spacing w:after="0" w:line="240" w:lineRule="auto"/>
        <w:jc w:val="center"/>
        <w:rPr>
          <w:rFonts w:ascii="GHEA Grapalat" w:hAnsi="GHEA Grapalat" w:cs="Angsana New"/>
          <w:b/>
          <w:sz w:val="24"/>
          <w:szCs w:val="24"/>
        </w:rPr>
      </w:pPr>
      <w:r w:rsidRPr="00C560B5">
        <w:rPr>
          <w:rFonts w:ascii="GHEA Grapalat" w:hAnsi="GHEA Grapalat" w:cs="Angsana New"/>
          <w:b/>
          <w:sz w:val="24"/>
          <w:szCs w:val="24"/>
        </w:rPr>
        <w:t>ՀԻՄՆԱՎՈՐՈՒՄ</w:t>
      </w:r>
    </w:p>
    <w:p w:rsidR="00274834" w:rsidRPr="00C560B5" w:rsidRDefault="00274834" w:rsidP="00274834">
      <w:pPr>
        <w:spacing w:after="0" w:line="240" w:lineRule="auto"/>
        <w:jc w:val="center"/>
        <w:rPr>
          <w:rFonts w:ascii="GHEA Grapalat" w:hAnsi="GHEA Grapalat" w:cs="Angsana New"/>
          <w:b/>
          <w:sz w:val="24"/>
          <w:szCs w:val="24"/>
        </w:rPr>
      </w:pPr>
    </w:p>
    <w:p w:rsidR="00274834" w:rsidRPr="00BD66CE" w:rsidRDefault="00274834" w:rsidP="0027483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Angsana New"/>
          <w:b/>
          <w:sz w:val="24"/>
          <w:szCs w:val="24"/>
          <w:lang w:val="af-ZA"/>
        </w:rPr>
      </w:pPr>
      <w:r w:rsidRPr="00BD66CE">
        <w:rPr>
          <w:rStyle w:val="Strong"/>
          <w:rFonts w:ascii="GHEA Grapalat" w:hAnsi="GHEA Grapalat" w:cs="GHEA Grapalat"/>
          <w:sz w:val="24"/>
          <w:szCs w:val="24"/>
          <w:lang w:val="hy-AM"/>
        </w:rPr>
        <w:t></w:t>
      </w:r>
      <w:r w:rsidR="00BD66CE" w:rsidRPr="00BD66CE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2019 ԹՎԱԿԱՆԻ ՊԵՏԱԿԱՆ ԲՅՈՒՋԵՈՒՄ ՎԵՐԱԲԱՇԽՈՒՄ </w:t>
      </w:r>
      <w:r w:rsidR="00BD66CE" w:rsidRPr="00BD66CE">
        <w:rPr>
          <w:rFonts w:ascii="GHEA Grapalat" w:hAnsi="GHEA Grapalat"/>
          <w:b/>
          <w:sz w:val="24"/>
          <w:szCs w:val="24"/>
          <w:lang w:val="hy-AM"/>
        </w:rPr>
        <w:t>ԵՎ</w:t>
      </w:r>
      <w:r w:rsidR="00BD66CE" w:rsidRPr="00BD66CE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BD66CE" w:rsidRPr="00BD66CE">
        <w:rPr>
          <w:rFonts w:ascii="GHEA Grapalat" w:hAnsi="GHEA Grapalat" w:cs="Tahoma"/>
          <w:b/>
          <w:sz w:val="24"/>
          <w:szCs w:val="24"/>
        </w:rPr>
        <w:t xml:space="preserve">ՓՈՓՈԽՈՒԹՅՈՒՆՆԵՐ ԵՎ </w:t>
      </w:r>
      <w:r w:rsidR="00BD66CE" w:rsidRPr="00BD66CE">
        <w:rPr>
          <w:rFonts w:ascii="GHEA Grapalat" w:hAnsi="GHEA Grapalat"/>
          <w:b/>
          <w:sz w:val="24"/>
          <w:szCs w:val="24"/>
          <w:lang w:val="af-ZA"/>
        </w:rPr>
        <w:t>ԼՐԱՑՈՒՄՆԵՐ ԿԱՏԱՐԵԼՈՒ ՄԱՍԻՆ</w:t>
      </w:r>
      <w:r w:rsidRPr="00BD66CE">
        <w:rPr>
          <w:rStyle w:val="Strong"/>
          <w:rFonts w:ascii="GHEA Grapalat" w:hAnsi="GHEA Grapalat" w:cs="GHEA Grapalat"/>
          <w:sz w:val="24"/>
          <w:szCs w:val="24"/>
          <w:lang w:val="hy-AM"/>
        </w:rPr>
        <w:t>»</w:t>
      </w:r>
      <w:r w:rsidRPr="00BD66CE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BD66CE">
        <w:rPr>
          <w:rFonts w:ascii="GHEA Grapalat" w:hAnsi="GHEA Grapalat" w:cs="Angsana New"/>
          <w:b/>
          <w:sz w:val="24"/>
          <w:szCs w:val="24"/>
        </w:rPr>
        <w:t>ՀԱՅԱՍՏԱՆԻ</w:t>
      </w:r>
      <w:r w:rsidRPr="00BD66CE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D66CE">
        <w:rPr>
          <w:rFonts w:ascii="GHEA Grapalat" w:hAnsi="GHEA Grapalat" w:cs="Angsana New"/>
          <w:b/>
          <w:sz w:val="24"/>
          <w:szCs w:val="24"/>
        </w:rPr>
        <w:t>ՀԱՆՐԱՊԵՏՈՒԹՅԱՆ</w:t>
      </w:r>
      <w:r w:rsidRPr="00BD66CE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D66CE">
        <w:rPr>
          <w:rFonts w:ascii="GHEA Grapalat" w:hAnsi="GHEA Grapalat" w:cs="Angsana New"/>
          <w:b/>
          <w:sz w:val="24"/>
          <w:szCs w:val="24"/>
        </w:rPr>
        <w:t>ԿԱՌԱՎԱՐՈՒԹՅԱՆ</w:t>
      </w:r>
      <w:r w:rsidRPr="00BD66CE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D66CE">
        <w:rPr>
          <w:rFonts w:ascii="GHEA Grapalat" w:hAnsi="GHEA Grapalat" w:cs="Angsana New"/>
          <w:b/>
          <w:sz w:val="24"/>
          <w:szCs w:val="24"/>
        </w:rPr>
        <w:t>ՈՐՈՇՄԱՆ</w:t>
      </w:r>
      <w:r w:rsidRPr="00BD66CE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D66CE">
        <w:rPr>
          <w:rFonts w:ascii="GHEA Grapalat" w:hAnsi="GHEA Grapalat" w:cs="Angsana New"/>
          <w:b/>
          <w:sz w:val="24"/>
          <w:szCs w:val="24"/>
        </w:rPr>
        <w:t>ՆԱԽԱԳԾԻ</w:t>
      </w:r>
      <w:r w:rsidRPr="00BD66CE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BD66CE">
        <w:rPr>
          <w:rFonts w:ascii="GHEA Grapalat" w:hAnsi="GHEA Grapalat" w:cs="Angsana New"/>
          <w:b/>
          <w:sz w:val="24"/>
          <w:szCs w:val="24"/>
        </w:rPr>
        <w:t>ՎԵՐԱԲԵՐՅԱԼ</w:t>
      </w:r>
    </w:p>
    <w:p w:rsidR="00AE78CA" w:rsidRPr="0025009F" w:rsidRDefault="00AE78CA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pt-BR"/>
        </w:rPr>
      </w:pPr>
    </w:p>
    <w:p w:rsidR="00C13E8E" w:rsidRPr="0025009F" w:rsidRDefault="00C13E8E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5009F">
        <w:rPr>
          <w:rFonts w:ascii="GHEA Grapalat" w:hAnsi="GHEA Grapalat"/>
          <w:b/>
          <w:sz w:val="24"/>
          <w:szCs w:val="24"/>
          <w:lang w:val="fr-FR"/>
        </w:rPr>
        <w:t>1.</w:t>
      </w:r>
      <w:r w:rsidRPr="0025009F">
        <w:rPr>
          <w:rFonts w:ascii="GHEA Grapalat" w:hAnsi="GHEA Grapalat"/>
          <w:sz w:val="24"/>
          <w:szCs w:val="24"/>
          <w:lang w:val="fr-FR"/>
        </w:rPr>
        <w:tab/>
      </w:r>
      <w:r w:rsidRPr="0025009F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E78CA" w:rsidRPr="0025009F" w:rsidRDefault="00AE78CA" w:rsidP="007F7E67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009F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ընդունումը պայմանավորված է </w:t>
      </w:r>
      <w:r w:rsidR="00FA6070" w:rsidRPr="0025009F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և ՎԶՄԲ  «Համայնքների գյուղատնտեսական ռեսուրսների կառավարման և մր</w:t>
      </w:r>
      <w:r w:rsidR="001E603B">
        <w:rPr>
          <w:rFonts w:ascii="GHEA Grapalat" w:hAnsi="GHEA Grapalat"/>
          <w:color w:val="000000"/>
          <w:sz w:val="24"/>
          <w:szCs w:val="24"/>
          <w:lang w:val="hy-AM"/>
        </w:rPr>
        <w:t>ցունակության երկրորդ» վարկային</w:t>
      </w:r>
      <w:r w:rsidR="001E603B" w:rsidRPr="005743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A6070" w:rsidRPr="0025009F">
        <w:rPr>
          <w:rFonts w:ascii="GHEA Grapalat" w:hAnsi="GHEA Grapalat"/>
          <w:color w:val="000000"/>
          <w:sz w:val="24"/>
          <w:szCs w:val="24"/>
          <w:lang w:val="hy-AM"/>
        </w:rPr>
        <w:t>ծրագրի</w:t>
      </w:r>
      <w:r w:rsidR="00FA6070" w:rsidRPr="002500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FA6070" w:rsidRPr="00F55F76">
        <w:rPr>
          <w:rFonts w:ascii="GHEA Grapalat" w:hAnsi="GHEA Grapalat"/>
          <w:color w:val="000000"/>
          <w:sz w:val="24"/>
          <w:szCs w:val="24"/>
          <w:lang w:val="hy-AM"/>
        </w:rPr>
        <w:t>պատշաճ</w:t>
      </w:r>
      <w:r w:rsidR="00FA6070" w:rsidRPr="0025009F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իրականացումն</w:t>
      </w:r>
      <w:r w:rsidRPr="0025009F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ապահովելու անհրաժեշտությամբ:</w:t>
      </w:r>
    </w:p>
    <w:p w:rsidR="00AE78CA" w:rsidRPr="0025009F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t>2.</w:t>
      </w:r>
      <w:r w:rsidR="006613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և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9F71D2" w:rsidRPr="00F55F76" w:rsidRDefault="00E93443" w:rsidP="000542B9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613E4">
        <w:rPr>
          <w:rFonts w:ascii="GHEA Grapalat" w:hAnsi="GHEA Grapalat"/>
          <w:color w:val="000000"/>
          <w:sz w:val="24"/>
          <w:szCs w:val="24"/>
          <w:lang w:val="hy-AM"/>
        </w:rPr>
        <w:t>«Կառավարության կառուցվածքի և գործունեության մասին» օրենքում փոփոխություններ և լրացումներ կատարելու մասին» ՀՀ օրենք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ի,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 Գյուղատնտեսության զարգացման հիմնադրամը լուծարելու վերաբերյալ </w:t>
      </w:r>
      <w:proofErr w:type="spellStart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քաղաքի ընդհանուր իրավասության դատարանի 2019 թվականի փետրվարի 26-ի վճռ</w:t>
      </w:r>
      <w:r w:rsidR="000542B9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="00C25B03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25B03" w:rsidRPr="00C25B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25B03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2018 թվականի դեկտեմբերի 13-ի «Հայաստանի Հանրապետության ֆինանսների նախարարության «Արտասահմանյան ֆինանսական ծրագրերի կառավարման կենտրոն» պետական հիմնարկի գործունեությունը դադարեցնելու և </w:t>
      </w:r>
      <w:r w:rsidR="00C25B03" w:rsidRPr="00DF5A7B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C25B03">
        <w:rPr>
          <w:rFonts w:ascii="GHEA Grapalat" w:hAnsi="GHEA Grapalat"/>
          <w:color w:val="000000"/>
          <w:sz w:val="24"/>
          <w:szCs w:val="24"/>
          <w:lang w:val="hy-AM"/>
        </w:rPr>
        <w:t>այ</w:t>
      </w:r>
      <w:r w:rsidR="00C25B03" w:rsidRPr="00DF5A7B">
        <w:rPr>
          <w:rFonts w:ascii="GHEA Grapalat" w:hAnsi="GHEA Grapalat"/>
          <w:color w:val="000000"/>
          <w:sz w:val="24"/>
          <w:szCs w:val="24"/>
          <w:lang w:val="hy-AM"/>
        </w:rPr>
        <w:t xml:space="preserve">աստանի Հանրապետության կառավարության 2011 թվականի մայիսի 5-ի </w:t>
      </w:r>
      <w:r w:rsidR="00C25B03" w:rsidRPr="006613E4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C25B03" w:rsidRPr="00DF5A7B">
        <w:rPr>
          <w:rFonts w:ascii="GHEA Grapalat" w:hAnsi="GHEA Grapalat"/>
          <w:color w:val="000000"/>
          <w:sz w:val="24"/>
          <w:szCs w:val="24"/>
          <w:lang w:val="hy-AM"/>
        </w:rPr>
        <w:t xml:space="preserve"> 562-Ն որոշումն ուժը կորցրած ճանաչելու մասին</w:t>
      </w:r>
      <w:r w:rsidR="00C25B03">
        <w:rPr>
          <w:rFonts w:ascii="GHEA Grapalat" w:hAnsi="GHEA Grapalat"/>
          <w:color w:val="000000"/>
          <w:sz w:val="24"/>
          <w:szCs w:val="24"/>
          <w:lang w:val="hy-AM"/>
        </w:rPr>
        <w:t>» N 1427-Ն</w:t>
      </w:r>
      <w:r w:rsidR="00C25B03" w:rsidRPr="006613E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2019 թվականի մարտի 21-ի  «Հայաստանի Հանրապետության </w:t>
      </w:r>
      <w:r w:rsidR="006613E4" w:rsidRPr="00DF5A7B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2017 թվականի մարտի 9-ի 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6613E4" w:rsidRPr="00DF5A7B">
        <w:rPr>
          <w:rFonts w:ascii="GHEA Grapalat" w:hAnsi="GHEA Grapalat"/>
          <w:color w:val="000000"/>
          <w:sz w:val="24"/>
          <w:szCs w:val="24"/>
          <w:lang w:val="hy-AM"/>
        </w:rPr>
        <w:t xml:space="preserve"> 243-Ա որոշման մեջ փոփոխություն կատարելու</w:t>
      </w:r>
      <w:r w:rsidR="00C25B03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 N 283–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C25B0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25B03">
        <w:rPr>
          <w:rFonts w:ascii="GHEA Grapalat" w:hAnsi="GHEA Grapalat"/>
          <w:color w:val="000000"/>
          <w:sz w:val="24"/>
          <w:szCs w:val="24"/>
          <w:lang w:val="en-US"/>
        </w:rPr>
        <w:t>որոշումների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ընդունմամբ</w:t>
      </w:r>
      <w:proofErr w:type="spellEnd"/>
      <w:r w:rsidR="000542B9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 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>Հա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softHyphen/>
        <w:t>յաս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տանի Հանրապետության և Վերակառուցման և զարգացման միջազգային բանկի </w:t>
      </w:r>
      <w:proofErr w:type="spellStart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>միջև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2014 թվականի օգոստոսի 6-ին թվագրված վարկային համաձայնագր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ում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(վարկ ՀՄ. 8374-AM), ֆինանսավորման համաձայնագրեր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ում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(փոխառություն ՀՄ. 5504-AM և 5505-AM)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կատարված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փոփոխություններ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ի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արդյունքում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n-US"/>
        </w:rPr>
        <w:t>ծրագր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>երի</w:t>
      </w:r>
      <w:proofErr w:type="spellEnd"/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իրականացումը </w:t>
      </w:r>
      <w:proofErr w:type="spellStart"/>
      <w:r w:rsidR="00BC510A">
        <w:rPr>
          <w:rFonts w:ascii="GHEA Grapalat" w:hAnsi="GHEA Grapalat"/>
          <w:color w:val="000000"/>
          <w:sz w:val="24"/>
          <w:szCs w:val="24"/>
          <w:lang w:val="en-US"/>
        </w:rPr>
        <w:t>ամբողջությամբ</w:t>
      </w:r>
      <w:proofErr w:type="spellEnd"/>
      <w:r w:rsidR="00BC510A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A81516">
        <w:rPr>
          <w:rFonts w:ascii="GHEA Grapalat" w:hAnsi="GHEA Grapalat"/>
          <w:color w:val="000000"/>
          <w:sz w:val="24"/>
          <w:szCs w:val="24"/>
          <w:lang w:val="hy-AM"/>
        </w:rPr>
        <w:t>վերապահվ</w:t>
      </w:r>
      <w:r w:rsidR="00A81516" w:rsidRPr="0057439D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t xml:space="preserve"> է Հայաստանի Հանրապետության էկոնոմիկայի նա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softHyphen/>
        <w:t>խա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softHyphen/>
        <w:t>րա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softHyphen/>
        <w:t>րու</w:t>
      </w:r>
      <w:r w:rsidR="006613E4" w:rsidRPr="006613E4">
        <w:rPr>
          <w:rFonts w:ascii="GHEA Grapalat" w:hAnsi="GHEA Grapalat"/>
          <w:color w:val="000000"/>
          <w:sz w:val="24"/>
          <w:szCs w:val="24"/>
          <w:lang w:val="hy-AM"/>
        </w:rPr>
        <w:softHyphen/>
        <w:t>թյանը</w:t>
      </w:r>
      <w:r w:rsidR="00A81516" w:rsidRPr="0057439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proofErr w:type="spellStart"/>
      <w:r w:rsidR="00073C33">
        <w:rPr>
          <w:rFonts w:ascii="GHEA Grapalat" w:hAnsi="GHEA Grapalat"/>
          <w:color w:val="000000"/>
          <w:sz w:val="24"/>
          <w:szCs w:val="24"/>
          <w:lang w:val="en-US"/>
        </w:rPr>
        <w:t>այդ</w:t>
      </w:r>
      <w:proofErr w:type="spellEnd"/>
      <w:r w:rsidR="00073C3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073C33">
        <w:rPr>
          <w:rFonts w:ascii="GHEA Grapalat" w:hAnsi="GHEA Grapalat"/>
          <w:color w:val="000000"/>
          <w:sz w:val="24"/>
          <w:szCs w:val="24"/>
          <w:lang w:val="en-US"/>
        </w:rPr>
        <w:t>թվում</w:t>
      </w:r>
      <w:proofErr w:type="spellEnd"/>
      <w:r w:rsidR="00073C3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073C33">
        <w:rPr>
          <w:rFonts w:ascii="GHEA Grapalat" w:hAnsi="GHEA Grapalat"/>
          <w:color w:val="000000"/>
          <w:sz w:val="24"/>
          <w:szCs w:val="24"/>
          <w:lang w:val="en-US"/>
        </w:rPr>
        <w:t>նաև</w:t>
      </w:r>
      <w:proofErr w:type="spellEnd"/>
      <w:r w:rsidR="00A81516" w:rsidRPr="005743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A81516" w:rsidRPr="0057439D">
        <w:rPr>
          <w:rFonts w:ascii="GHEA Grapalat" w:hAnsi="GHEA Grapalat"/>
          <w:color w:val="000000"/>
          <w:sz w:val="24"/>
          <w:szCs w:val="24"/>
          <w:lang w:val="hy-AM"/>
        </w:rPr>
        <w:t>ֆիդուցիար</w:t>
      </w:r>
      <w:proofErr w:type="spellEnd"/>
      <w:r w:rsidR="00A81516" w:rsidRPr="0057439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F71D2" w:rsidRPr="00F55F7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հատված</w:t>
      </w:r>
      <w:r w:rsidR="00073C3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en-US"/>
        </w:rPr>
        <w:t>ը</w:t>
      </w:r>
      <w:r w:rsidR="009F71D2" w:rsidRPr="0025009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995712" w:rsidRDefault="009F71D2" w:rsidP="003E251B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55F76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ՀՀ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F55F76">
        <w:rPr>
          <w:rFonts w:ascii="GHEA Grapalat" w:hAnsi="GHEA Grapalat" w:cs="Sylfaen"/>
          <w:sz w:val="24"/>
          <w:szCs w:val="24"/>
          <w:lang w:val="hy-AM"/>
        </w:rPr>
        <w:t>8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հունիսի 15</w:t>
      </w:r>
      <w:r w:rsidRPr="0025009F">
        <w:rPr>
          <w:rFonts w:ascii="GHEA Grapalat" w:hAnsi="GHEA Grapalat" w:cs="Sylfaen"/>
          <w:sz w:val="24"/>
          <w:szCs w:val="24"/>
          <w:lang w:val="fr-FR"/>
        </w:rPr>
        <w:t>-</w:t>
      </w:r>
      <w:r w:rsidRPr="00F55F76">
        <w:rPr>
          <w:rFonts w:ascii="GHEA Grapalat" w:hAnsi="GHEA Grapalat" w:cs="Sylfaen"/>
          <w:sz w:val="24"/>
          <w:szCs w:val="24"/>
          <w:lang w:val="hy-AM"/>
        </w:rPr>
        <w:t>ի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N </w:t>
      </w:r>
      <w:r w:rsidRPr="00F55F76">
        <w:rPr>
          <w:rFonts w:ascii="GHEA Grapalat" w:hAnsi="GHEA Grapalat" w:cs="Sylfaen"/>
          <w:sz w:val="24"/>
          <w:szCs w:val="24"/>
          <w:lang w:val="hy-AM"/>
        </w:rPr>
        <w:t>706</w:t>
      </w:r>
      <w:r w:rsidRPr="0025009F">
        <w:rPr>
          <w:rFonts w:ascii="GHEA Grapalat" w:hAnsi="GHEA Grapalat" w:cs="Sylfaen"/>
          <w:sz w:val="24"/>
          <w:szCs w:val="24"/>
          <w:lang w:val="fr-FR"/>
        </w:rPr>
        <w:t>-</w:t>
      </w:r>
      <w:r w:rsidRPr="00F55F76">
        <w:rPr>
          <w:rFonts w:ascii="GHEA Grapalat" w:hAnsi="GHEA Grapalat" w:cs="Sylfaen"/>
          <w:sz w:val="24"/>
          <w:szCs w:val="24"/>
          <w:lang w:val="hy-AM"/>
        </w:rPr>
        <w:t>Ն</w:t>
      </w:r>
      <w:r w:rsidRPr="0025009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F55F76">
        <w:rPr>
          <w:rFonts w:ascii="GHEA Grapalat" w:hAnsi="GHEA Grapalat" w:cs="Sylfaen"/>
          <w:sz w:val="24"/>
          <w:szCs w:val="24"/>
          <w:lang w:val="hy-AM"/>
        </w:rPr>
        <w:t>որոշման 2-րդ կետի</w:t>
      </w:r>
      <w:r w:rsidR="00073C33">
        <w:rPr>
          <w:rFonts w:ascii="GHEA Grapalat" w:hAnsi="GHEA Grapalat" w:cs="Sylfaen"/>
          <w:sz w:val="24"/>
          <w:szCs w:val="24"/>
          <w:lang w:val="en-US"/>
        </w:rPr>
        <w:t>՝</w:t>
      </w:r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օրենսդրության համաձայն գանձապետական համակարգում ներառված իրավաբանական անձանց, ինչպես նաև օտարերկրյա պետությունների և միջազգային վարկատու կազմակերպությունների կողմից Հայաստանի Հանրապետությանը տրամադրվող վարկային և դրամաշնորհային միջոցներ շրջանառող ծրագրի իրականացման գրասենյակների (անկախ դրանց </w:t>
      </w:r>
      <w:proofErr w:type="spellStart"/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կազմակերպաիրավական</w:t>
      </w:r>
      <w:proofErr w:type="spellEnd"/>
      <w:r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տեսակից) հաշիվներից կատարվող վճարումների նկատմամբ 2019 թվականի հունվարի 1-ից</w:t>
      </w:r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95712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իրականացվում է</w:t>
      </w:r>
      <w:r w:rsidR="00995712" w:rsidRP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նախնական հսկողություն, ինչն էլ ենթադրում է</w:t>
      </w:r>
      <w:r w:rsidR="00C23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57B3" w:rsidRPr="0025009F">
        <w:rPr>
          <w:rFonts w:ascii="GHEA Grapalat" w:hAnsi="GHEA Grapalat"/>
          <w:color w:val="000000"/>
          <w:sz w:val="24"/>
          <w:szCs w:val="24"/>
          <w:lang w:val="hy-AM"/>
        </w:rPr>
        <w:t>«Համայնքների գյուղատնտեսական ռեսուրսների կառավարման և մրցունակության երկրորդ» վարկային  ծրագրի</w:t>
      </w:r>
      <w:r w:rsidR="00B657B3" w:rsidRPr="00F55F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գործառնական ծախսեր</w:t>
      </w:r>
      <w:r w:rsidR="00C23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57B3" w:rsidRPr="0025009F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հավելված</w:t>
      </w:r>
      <w:r w:rsidR="00C23C23">
        <w:rPr>
          <w:rFonts w:ascii="GHEA Grapalat" w:hAnsi="GHEA Grapalat" w:cs="Tahoma"/>
          <w:sz w:val="24"/>
          <w:szCs w:val="24"/>
          <w:lang w:val="hy-AM"/>
        </w:rPr>
        <w:t>ներում</w:t>
      </w:r>
      <w:r w:rsidR="00061F29"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 </w:t>
      </w:r>
      <w:proofErr w:type="spellStart"/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տնտեսագիտական</w:t>
      </w:r>
      <w:proofErr w:type="spellEnd"/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դասակարգման</w:t>
      </w:r>
      <w:proofErr w:type="spellEnd"/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հոդվածներ</w:t>
      </w:r>
      <w:proofErr w:type="spellEnd"/>
      <w:r w:rsidR="00B657B3" w:rsidRPr="00F55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C23C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ներկայացում</w:t>
      </w:r>
      <w:r w:rsidR="0099571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  <w:r w:rsidR="00061F29"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E251B" w:rsidRPr="00D0104F" w:rsidRDefault="00C23C23" w:rsidP="00C23C23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1934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proofErr w:type="spellStart"/>
      <w:r w:rsid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Հայաստաի</w:t>
      </w:r>
      <w:proofErr w:type="spellEnd"/>
      <w:r w:rsid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2019 թվականի </w:t>
      </w:r>
      <w:r w:rsidR="006613E4" w:rsidRPr="0066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բյուջեի մասին</w:t>
      </w:r>
      <w:r w:rsidR="00441934" w:rsidRP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</w:t>
      </w:r>
      <w:r w:rsidR="003618D2" w:rsidRPr="003618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1086 ծրագրի 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«Համայնքների գյուղատնտեսական ռեսուրսների կառավարման և մրցունակության երկրորդ ծրագրի համակարգում և ղեկավարում»</w:t>
      </w:r>
      <w:r w:rsidR="003618D2" w:rsidRPr="003618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թիվ</w:t>
      </w:r>
      <w:r w:rsid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618D2" w:rsidRPr="003618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11001 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միջոցառման շրջանակներում նախատեսվում է իրականա</w:t>
      </w:r>
      <w:r w:rsid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ցնել 1,696,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241.2 հազար 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դրամի ծախսեր, 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որտեղ</w:t>
      </w:r>
      <w:r w:rsidR="00441934" w:rsidRP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ըստ տնտեսագիտական դասակարգման 4861-«Այլ ծախսեր» հոդվածով </w:t>
      </w:r>
      <w:r w:rsidR="005C1A1B" w:rsidRPr="005C1A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նախատեսված հատկացումների մեջ 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ներառվ</w:t>
      </w:r>
      <w:r w:rsidR="003618D2" w:rsidRPr="003618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</w:t>
      </w:r>
      <w:r w:rsidR="00441934" w:rsidRP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արոտավայրերի </w:t>
      </w:r>
      <w:proofErr w:type="spellStart"/>
      <w:r w:rsidR="003C01C8" w:rsidRPr="003C01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ջրարբիացման</w:t>
      </w:r>
      <w:proofErr w:type="spellEnd"/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խմոցների</w:t>
      </w:r>
      <w:proofErr w:type="spellEnd"/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կառուցման</w:t>
      </w:r>
      <w:r w:rsidR="00441934" w:rsidRP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այլ </w:t>
      </w:r>
      <w:r w:rsidR="00441934" w:rsidRP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շինարարական աշխատանքների</w:t>
      </w:r>
      <w:r w:rsidR="00A46B83" w:rsidRPr="00A46B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իրականացման</w:t>
      </w:r>
      <w:r w:rsidR="00441934" w:rsidRP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գյուղատնտեսական տեխնիկայի ձեռքբերման</w:t>
      </w:r>
      <w:r w:rsid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նպատակով նախատեսված ծ</w:t>
      </w:r>
      <w:r w:rsidR="00441934" w:rsidRP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ախսերը:</w:t>
      </w:r>
      <w:r w:rsidR="00441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«Համայնքների գյուղատնտեսական ռեսուրսների կառավարման և մրցունակության երկրորդ ծրագրի </w:t>
      </w:r>
      <w:r w:rsid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շրջանակներում </w:t>
      </w:r>
      <w:proofErr w:type="spellStart"/>
      <w:r w:rsid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տրանսֆերտների</w:t>
      </w:r>
      <w:proofErr w:type="spellEnd"/>
      <w:r w:rsid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տրամադրում 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գյուղական ենթակառուցվածքների վերականգնման 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և/կամ զարգացման նպատակներով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3618D2" w:rsidRPr="003618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12001 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միջոցառման շրջանակներում նախատեսվ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 գումարը կազմ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151</w:t>
      </w:r>
      <w:r w:rsidR="00E714E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,000</w:t>
      </w:r>
      <w:r w:rsidR="00D7376F" w:rsidRPr="00D73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.0 հազար ՀՀ դրամ</w:t>
      </w:r>
      <w:r w:rsidR="00E14FA1" w:rsidRPr="00E14F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3618D2" w:rsidRPr="003618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երաբաշխման արդյունքում </w:t>
      </w:r>
      <w:r w:rsidR="00073881" w:rsidRPr="00073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ընթացիկ ծախսեր</w:t>
      </w:r>
      <w:r w:rsidR="005B0256" w:rsidRPr="005B02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գծով տարեկան հատկացումները</w:t>
      </w:r>
      <w:r w:rsidR="00073881" w:rsidRPr="00073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կնվազեն</w:t>
      </w:r>
      <w:r w:rsidR="00073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894,782․7 </w:t>
      </w:r>
      <w:r w:rsidR="00073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հազար ՀՀ դրամով</w:t>
      </w:r>
      <w:r w:rsidR="00073881" w:rsidRPr="00073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նույն գումարի չափով կավելանան կապիտալ ծախսեր</w:t>
      </w:r>
      <w:r w:rsidR="005B0256" w:rsidRPr="005B02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գծով տարեկան հատկացումներ</w:t>
      </w:r>
      <w:r w:rsidR="00073881" w:rsidRPr="00073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 մասնավորապես 5112</w:t>
      </w:r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-«</w:t>
      </w:r>
      <w:r w:rsidR="00073881" w:rsidRPr="000738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Շենքերի և շինությունների շինարարություն</w:t>
      </w:r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հոդվածով </w:t>
      </w:r>
      <w:r w:rsidR="008B49DD" w:rsidRPr="008B49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հատկացումները</w:t>
      </w:r>
      <w:r w:rsid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73881" w:rsidRPr="008C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8C5DD7" w:rsidRPr="008C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</w:t>
      </w:r>
      <w:r w:rsidR="00073881" w:rsidRPr="008C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ատեսվում են ավելացնել </w:t>
      </w:r>
      <w:r w:rsidR="008C5DD7" w:rsidRPr="008C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66</w:t>
      </w:r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678</w:t>
      </w:r>
      <w:r w:rsidR="00237ABA" w:rsidRPr="00237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8</w:t>
      </w:r>
      <w:r w:rsidR="008C5DD7" w:rsidRPr="008C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հազար ՀՀ դրամով, 5129-«Այլ մեքենաներ և սարքավորումներ»</w:t>
      </w:r>
      <w:r w:rsidR="005B0256" w:rsidRPr="005B02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հոդվածով</w:t>
      </w:r>
      <w:r w:rsidR="008C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49DD" w:rsidRPr="008B49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հատկացումնե</w:t>
      </w:r>
      <w:r w:rsidR="009F4E23" w:rsidRPr="009F4E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րը</w:t>
      </w:r>
      <w:r w:rsidR="008C5DD7" w:rsidRPr="008C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5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կավելանան </w:t>
      </w:r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414</w:t>
      </w:r>
      <w:r w:rsidR="00545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050</w:t>
      </w:r>
      <w:r w:rsidR="00545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.0 </w:t>
      </w:r>
      <w:r w:rsidR="00545B1C" w:rsidRPr="00545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հազար </w:t>
      </w:r>
      <w:r w:rsidR="00545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դրամով</w:t>
      </w:r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5122-</w:t>
      </w:r>
      <w:r w:rsidR="00EA351C" w:rsidRPr="00EA35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proofErr w:type="spellStart"/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proofErr w:type="spellEnd"/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սարքավորումներ</w:t>
      </w:r>
      <w:proofErr w:type="spellEnd"/>
      <w:r w:rsidR="00EA351C" w:rsidRPr="00EA35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="00EA351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1,950.0 </w:t>
      </w:r>
      <w:r w:rsidR="00EA351C" w:rsidRPr="00EA35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հազար ՀՀ դրամով</w:t>
      </w:r>
      <w:r w:rsidR="000909A6" w:rsidRPr="000909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F00CC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Ըստ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տնտեսագիտական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դասակարգման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 w:rsidRP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հոդվածների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վերաբաշխվել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ծրագրի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իրականացման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47D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847D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7D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847D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պահպանման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ծախսերը</w:t>
      </w:r>
      <w:proofErr w:type="spellEnd"/>
      <w:r w:rsidR="00D0104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3E251B" w:rsidRPr="0057439D" w:rsidRDefault="003E251B" w:rsidP="003E251B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շրջանակներում իրականացված ո</w:t>
      </w:r>
      <w:r w:rsidRPr="0066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 մրցույթների </w:t>
      </w:r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Pr="0066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ժամկետների փոփոխման </w:t>
      </w:r>
      <w:proofErr w:type="spellStart"/>
      <w:r w:rsidRPr="0066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հետևանքով</w:t>
      </w:r>
      <w:proofErr w:type="spellEnd"/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66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գնումների պլանների վերանայման արդյունքում, անհրաժեշտություն է առաջացել իրականացնել </w:t>
      </w:r>
      <w:proofErr w:type="spellStart"/>
      <w:r w:rsidRPr="0066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միջեռամսյակային</w:t>
      </w:r>
      <w:proofErr w:type="spellEnd"/>
      <w:r w:rsidRPr="006613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վերաբաշխում: </w:t>
      </w:r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Մասնավորապես, </w:t>
      </w:r>
      <w:r w:rsidRPr="0025009F">
        <w:rPr>
          <w:rFonts w:ascii="GHEA Grapalat" w:hAnsi="GHEA Grapalat" w:cs="Tahoma"/>
          <w:sz w:val="24"/>
          <w:szCs w:val="24"/>
          <w:lang w:val="hy-AM"/>
        </w:rPr>
        <w:t>«</w:t>
      </w:r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Կոնցեռն </w:t>
      </w:r>
      <w:proofErr w:type="spellStart"/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Էներգոմաշ</w:t>
      </w:r>
      <w:proofErr w:type="spellEnd"/>
      <w:r w:rsidRPr="0025009F">
        <w:rPr>
          <w:rFonts w:ascii="GHEA Grapalat" w:hAnsi="GHEA Grapalat" w:cs="Tahoma"/>
          <w:sz w:val="24"/>
          <w:szCs w:val="24"/>
          <w:lang w:val="hy-AM"/>
        </w:rPr>
        <w:t>»</w:t>
      </w:r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ՓԲԸ-ի կողմից </w:t>
      </w:r>
      <w:proofErr w:type="spellStart"/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մատակարարվել</w:t>
      </w:r>
      <w:proofErr w:type="spellEnd"/>
      <w:r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լաբորատոր սարքավորումներ, ընդհանուր՝ 33,835,800 ՀՀ դրամ արժողությամբ, մինչդեռ բյուջեով վճարումը նախատեսված է եղել իրականացնել 2019թ.-ի չորրորդ եռամսյակում, ինչպես նաև նախատեսվում է ձեռք բերել վարչական սարքավորումներ աշխատակազմի բնականոն աշխատանքն ապահովելու համար: </w:t>
      </w:r>
    </w:p>
    <w:p w:rsidR="00AE78CA" w:rsidRPr="0025009F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t>3.</w:t>
      </w:r>
      <w:r w:rsidRPr="0025009F">
        <w:rPr>
          <w:rFonts w:ascii="GHEA Grapalat" w:hAnsi="GHEA Grapalat"/>
          <w:b/>
          <w:sz w:val="24"/>
          <w:szCs w:val="24"/>
          <w:lang w:val="fr-FR"/>
        </w:rPr>
        <w:tab/>
      </w:r>
      <w:r w:rsidRPr="0057439D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439D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439D">
        <w:rPr>
          <w:rFonts w:ascii="GHEA Grapalat" w:hAnsi="GHEA Grapalat"/>
          <w:b/>
          <w:sz w:val="24"/>
          <w:szCs w:val="24"/>
          <w:lang w:val="hy-AM"/>
        </w:rPr>
        <w:t>և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439D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925760" w:rsidRPr="00925760" w:rsidRDefault="007275FD" w:rsidP="007F7E67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 w:rsidRPr="0057439D">
        <w:rPr>
          <w:rFonts w:ascii="GHEA Grapalat" w:hAnsi="GHEA Grapalat" w:cs="Times Armenian"/>
          <w:sz w:val="24"/>
          <w:szCs w:val="24"/>
          <w:lang w:val="hy-AM"/>
        </w:rPr>
        <w:tab/>
      </w:r>
      <w:r w:rsidR="00925760">
        <w:rPr>
          <w:rFonts w:ascii="GHEA Grapalat" w:hAnsi="GHEA Grapalat" w:cs="Times Armenian"/>
          <w:color w:val="FF0000"/>
          <w:sz w:val="24"/>
          <w:szCs w:val="24"/>
          <w:lang w:val="hy-AM"/>
        </w:rPr>
        <w:tab/>
      </w:r>
      <w:r w:rsidR="00925760" w:rsidRPr="00925760">
        <w:rPr>
          <w:rFonts w:ascii="GHEA Grapalat" w:hAnsi="GHEA Grapalat" w:cs="Times Armenian"/>
          <w:sz w:val="24"/>
          <w:szCs w:val="24"/>
          <w:lang w:val="hy-AM"/>
        </w:rPr>
        <w:t>Կարգավորման</w:t>
      </w:r>
      <w:r w:rsidR="00925760" w:rsidRPr="0092576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25760" w:rsidRPr="00925760">
        <w:rPr>
          <w:rFonts w:ascii="GHEA Grapalat" w:hAnsi="GHEA Grapalat" w:cs="Times Armenian"/>
          <w:sz w:val="24"/>
          <w:szCs w:val="24"/>
          <w:lang w:val="hy-AM"/>
        </w:rPr>
        <w:t>նպատակը</w:t>
      </w:r>
      <w:r w:rsidR="00925760" w:rsidRPr="00925760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ՀԳՌԿՄ 2 ծրագրի</w:t>
      </w:r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կատարման</w:t>
      </w:r>
      <w:proofErr w:type="spellEnd"/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բնականոն</w:t>
      </w:r>
      <w:proofErr w:type="spellEnd"/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>ընթացքի</w:t>
      </w:r>
      <w:proofErr w:type="spellEnd"/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և 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ՀՀ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8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հունիսի 15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>-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ի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 xml:space="preserve"> N 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706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>-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>Ն</w:t>
      </w:r>
      <w:r w:rsidR="00925760" w:rsidRPr="0092576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92576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25760" w:rsidRPr="00925760">
        <w:rPr>
          <w:rFonts w:ascii="GHEA Grapalat" w:hAnsi="GHEA Grapalat" w:cs="Sylfaen"/>
          <w:sz w:val="24"/>
          <w:szCs w:val="24"/>
          <w:lang w:val="hy-AM"/>
        </w:rPr>
        <w:t xml:space="preserve"> համաձայն </w:t>
      </w:r>
      <w:proofErr w:type="spellStart"/>
      <w:r w:rsidR="00925760">
        <w:rPr>
          <w:rFonts w:ascii="GHEA Grapalat" w:hAnsi="GHEA Grapalat" w:cs="Sylfaen"/>
          <w:sz w:val="24"/>
          <w:szCs w:val="24"/>
          <w:lang w:val="en-US"/>
        </w:rPr>
        <w:t>բյուջեների</w:t>
      </w:r>
      <w:proofErr w:type="spellEnd"/>
      <w:r w:rsidR="009257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25760"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 w:rsidR="009257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25760"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r w:rsidR="009257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25760">
        <w:rPr>
          <w:rFonts w:ascii="GHEA Grapalat" w:hAnsi="GHEA Grapalat" w:cs="Sylfaen"/>
          <w:sz w:val="24"/>
          <w:szCs w:val="24"/>
          <w:lang w:val="en-US"/>
        </w:rPr>
        <w:t>պահպանմ</w:t>
      </w:r>
      <w:proofErr w:type="spellEnd"/>
      <w:r w:rsidR="006B3B82">
        <w:rPr>
          <w:rFonts w:ascii="GHEA Grapalat" w:hAnsi="GHEA Grapalat" w:cs="Sylfaen"/>
          <w:sz w:val="24"/>
          <w:szCs w:val="24"/>
          <w:lang w:val="hy-AM"/>
        </w:rPr>
        <w:t>ա</w:t>
      </w:r>
      <w:r w:rsid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</w:t>
      </w:r>
      <w:r w:rsidR="006B3B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6B3B82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ապահովումն</w:t>
      </w:r>
      <w:proofErr w:type="spellEnd"/>
      <w:r w:rsidR="006B3B8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>է:</w:t>
      </w:r>
      <w:r w:rsidR="00925760" w:rsidRPr="0092576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</w:p>
    <w:p w:rsidR="00AE78CA" w:rsidRPr="0025009F" w:rsidRDefault="00AE78CA" w:rsidP="007F7E67">
      <w:pPr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="006A30E5" w:rsidRPr="0057439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b/>
          <w:sz w:val="24"/>
          <w:szCs w:val="24"/>
        </w:rPr>
        <w:t>և</w:t>
      </w:r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AE78CA" w:rsidRPr="0025009F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25009F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25009F">
        <w:rPr>
          <w:rFonts w:ascii="GHEA Grapalat" w:hAnsi="GHEA Grapalat"/>
          <w:sz w:val="24"/>
          <w:szCs w:val="24"/>
        </w:rPr>
        <w:t>Նախագծի</w:t>
      </w:r>
      <w:proofErr w:type="spellEnd"/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sz w:val="24"/>
          <w:szCs w:val="24"/>
        </w:rPr>
        <w:t>մշակումը</w:t>
      </w:r>
      <w:proofErr w:type="spellEnd"/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009F">
        <w:rPr>
          <w:rFonts w:ascii="GHEA Grapalat" w:hAnsi="GHEA Grapalat"/>
          <w:sz w:val="24"/>
          <w:szCs w:val="24"/>
        </w:rPr>
        <w:t>է</w:t>
      </w:r>
      <w:r w:rsidR="007275FD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r w:rsidR="007275FD">
        <w:rPr>
          <w:rFonts w:ascii="GHEA Grapalat" w:hAnsi="GHEA Grapalat"/>
          <w:sz w:val="24"/>
          <w:szCs w:val="24"/>
        </w:rPr>
        <w:t>ՀՀ</w:t>
      </w:r>
      <w:r w:rsidR="007275FD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275FD">
        <w:rPr>
          <w:rFonts w:ascii="GHEA Grapalat" w:hAnsi="GHEA Grapalat"/>
          <w:sz w:val="24"/>
          <w:szCs w:val="24"/>
        </w:rPr>
        <w:t>էկոնոմիկայի</w:t>
      </w:r>
      <w:proofErr w:type="spellEnd"/>
      <w:r w:rsidR="007275FD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275FD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7275FD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r w:rsidR="004A7A62">
        <w:rPr>
          <w:rFonts w:ascii="GHEA Grapalat" w:hAnsi="GHEA Grapalat"/>
          <w:sz w:val="24"/>
          <w:szCs w:val="24"/>
          <w:lang w:val="fr-FR"/>
        </w:rPr>
        <w:t>գ</w:t>
      </w:r>
      <w:proofErr w:type="spellStart"/>
      <w:r w:rsidR="007275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յուղատնտեսական</w:t>
      </w:r>
      <w:proofErr w:type="spellEnd"/>
      <w:r w:rsidR="007275FD"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275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ծրագրերի</w:t>
      </w:r>
      <w:proofErr w:type="spellEnd"/>
      <w:r w:rsidR="007275FD"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275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7275FD" w:rsidRPr="0057439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275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վարչությունը</w:t>
      </w:r>
      <w:proofErr w:type="spellEnd"/>
      <w:r w:rsidRPr="0025009F">
        <w:rPr>
          <w:rFonts w:ascii="GHEA Grapalat" w:hAnsi="GHEA Grapalat"/>
          <w:sz w:val="24"/>
          <w:szCs w:val="24"/>
        </w:rPr>
        <w:t>։</w:t>
      </w:r>
    </w:p>
    <w:p w:rsidR="00AE78CA" w:rsidRPr="0025009F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5009F">
        <w:rPr>
          <w:rFonts w:ascii="GHEA Grapalat" w:hAnsi="GHEA Grapalat"/>
          <w:b/>
          <w:sz w:val="24"/>
          <w:szCs w:val="24"/>
          <w:lang w:val="fr-FR"/>
        </w:rPr>
        <w:lastRenderedPageBreak/>
        <w:t>5.</w:t>
      </w:r>
      <w:r w:rsidRPr="0025009F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="00405C5B" w:rsidRPr="002500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AE78CA" w:rsidRPr="0025009F" w:rsidRDefault="00AE78CA" w:rsidP="007275FD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r w:rsidRPr="0025009F">
        <w:rPr>
          <w:rFonts w:ascii="GHEA Grapalat" w:hAnsi="GHEA Grapalat"/>
          <w:sz w:val="24"/>
          <w:szCs w:val="24"/>
        </w:rPr>
        <w:t>Որոշման</w:t>
      </w:r>
      <w:proofErr w:type="spellEnd"/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sz w:val="24"/>
          <w:szCs w:val="24"/>
        </w:rPr>
        <w:t>նախագծի</w:t>
      </w:r>
      <w:proofErr w:type="spellEnd"/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009F">
        <w:rPr>
          <w:rFonts w:ascii="GHEA Grapalat" w:hAnsi="GHEA Grapalat"/>
          <w:sz w:val="24"/>
          <w:szCs w:val="24"/>
        </w:rPr>
        <w:t>ընդունումով</w:t>
      </w:r>
      <w:proofErr w:type="spellEnd"/>
      <w:r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sz w:val="24"/>
          <w:szCs w:val="24"/>
          <w:lang w:val="en-US"/>
        </w:rPr>
        <w:t>հնարավորություն</w:t>
      </w:r>
      <w:proofErr w:type="spellEnd"/>
      <w:r w:rsidR="00A65980" w:rsidRPr="002500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65980" w:rsidRPr="0025009F">
        <w:rPr>
          <w:rFonts w:ascii="GHEA Grapalat" w:hAnsi="GHEA Grapalat"/>
          <w:sz w:val="24"/>
          <w:szCs w:val="24"/>
          <w:lang w:val="en-US"/>
        </w:rPr>
        <w:t>կընձեռնվի</w:t>
      </w:r>
      <w:proofErr w:type="spellEnd"/>
      <w:r w:rsidR="003767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767F3">
        <w:rPr>
          <w:rFonts w:ascii="GHEA Grapalat" w:hAnsi="GHEA Grapalat"/>
          <w:sz w:val="24"/>
          <w:szCs w:val="24"/>
          <w:lang w:val="en-US"/>
        </w:rPr>
        <w:t>ապահովել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r w:rsidR="00AC2ACF">
        <w:rPr>
          <w:rFonts w:ascii="GHEA Grapalat" w:hAnsi="GHEA Grapalat"/>
          <w:sz w:val="24"/>
          <w:szCs w:val="24"/>
        </w:rPr>
        <w:t>ՀԳՌԿՄ</w:t>
      </w:r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2 </w:t>
      </w:r>
      <w:proofErr w:type="spellStart"/>
      <w:r w:rsidR="00AC2ACF">
        <w:rPr>
          <w:rFonts w:ascii="GHEA Grapalat" w:hAnsi="GHEA Grapalat"/>
          <w:sz w:val="24"/>
          <w:szCs w:val="24"/>
        </w:rPr>
        <w:t>ծրագրի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շարունակականությ</w:t>
      </w:r>
      <w:r w:rsidR="003767F3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AC2ACF">
        <w:rPr>
          <w:rFonts w:ascii="GHEA Grapalat" w:hAnsi="GHEA Grapalat"/>
          <w:sz w:val="24"/>
          <w:szCs w:val="24"/>
        </w:rPr>
        <w:t>ն</w:t>
      </w:r>
      <w:r w:rsidR="003767F3">
        <w:rPr>
          <w:rFonts w:ascii="GHEA Grapalat" w:hAnsi="GHEA Grapalat"/>
          <w:sz w:val="24"/>
          <w:szCs w:val="24"/>
          <w:lang w:val="en-US"/>
        </w:rPr>
        <w:t>ը</w:t>
      </w:r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AC2ACF">
        <w:rPr>
          <w:rFonts w:ascii="GHEA Grapalat" w:hAnsi="GHEA Grapalat"/>
          <w:sz w:val="24"/>
          <w:szCs w:val="24"/>
        </w:rPr>
        <w:t>ֆինանսական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AC2ACF">
        <w:rPr>
          <w:rFonts w:ascii="GHEA Grapalat" w:hAnsi="GHEA Grapalat"/>
          <w:sz w:val="24"/>
          <w:szCs w:val="24"/>
          <w:lang w:val="en-US"/>
        </w:rPr>
        <w:t>աշխատողների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աշխատավարձեր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մատուցված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r w:rsidR="00AC2ACF">
        <w:rPr>
          <w:rFonts w:ascii="GHEA Grapalat" w:hAnsi="GHEA Grapalat"/>
          <w:sz w:val="24"/>
          <w:szCs w:val="24"/>
        </w:rPr>
        <w:t>և</w:t>
      </w:r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մատակարարված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ապրանքների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="003E1EF1">
        <w:rPr>
          <w:rFonts w:ascii="GHEA Grapalat" w:hAnsi="GHEA Grapalat"/>
          <w:sz w:val="24"/>
          <w:szCs w:val="24"/>
          <w:lang w:val="en-US"/>
        </w:rPr>
        <w:t>դիմաց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վճարումներ</w:t>
      </w:r>
      <w:proofErr w:type="spellEnd"/>
      <w:proofErr w:type="gramEnd"/>
      <w:r w:rsidR="003E1EF1" w:rsidRPr="0057439D">
        <w:rPr>
          <w:rFonts w:ascii="GHEA Grapalat" w:hAnsi="GHEA Grapalat"/>
          <w:sz w:val="24"/>
          <w:szCs w:val="24"/>
          <w:lang w:val="fr-FR"/>
        </w:rPr>
        <w:t>,</w:t>
      </w:r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շինարարական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r w:rsidR="003E1EF1">
        <w:rPr>
          <w:rFonts w:ascii="GHEA Grapalat" w:hAnsi="GHEA Grapalat"/>
          <w:sz w:val="24"/>
          <w:szCs w:val="24"/>
          <w:lang w:val="en-US"/>
        </w:rPr>
        <w:t>և</w:t>
      </w:r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նախագծային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r w:rsidR="003E1EF1">
        <w:rPr>
          <w:rFonts w:ascii="GHEA Grapalat" w:hAnsi="GHEA Grapalat"/>
          <w:sz w:val="24"/>
          <w:szCs w:val="24"/>
          <w:lang w:val="en-US"/>
        </w:rPr>
        <w:t>և</w:t>
      </w:r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պայմանագրային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1EF1">
        <w:rPr>
          <w:rFonts w:ascii="GHEA Grapalat" w:hAnsi="GHEA Grapalat"/>
          <w:sz w:val="24"/>
          <w:szCs w:val="24"/>
          <w:lang w:val="en-US"/>
        </w:rPr>
        <w:t>պարտավորություններ</w:t>
      </w:r>
      <w:proofErr w:type="spellEnd"/>
      <w:r w:rsidR="00D80174">
        <w:rPr>
          <w:rFonts w:ascii="GHEA Grapalat" w:hAnsi="GHEA Grapalat"/>
          <w:sz w:val="24"/>
          <w:szCs w:val="24"/>
          <w:lang w:val="en-US"/>
        </w:rPr>
        <w:t>)</w:t>
      </w:r>
      <w:r w:rsidR="0014469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469F">
        <w:rPr>
          <w:rFonts w:ascii="GHEA Grapalat" w:hAnsi="GHEA Grapalat"/>
          <w:sz w:val="24"/>
          <w:szCs w:val="24"/>
          <w:lang w:val="en-US"/>
        </w:rPr>
        <w:t>կատար</w:t>
      </w:r>
      <w:r w:rsidR="003767F3">
        <w:rPr>
          <w:rFonts w:ascii="GHEA Grapalat" w:hAnsi="GHEA Grapalat"/>
          <w:sz w:val="24"/>
          <w:szCs w:val="24"/>
          <w:lang w:val="en-US"/>
        </w:rPr>
        <w:t>ումն</w:t>
      </w:r>
      <w:proofErr w:type="spellEnd"/>
      <w:r w:rsidR="003E1EF1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767F3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ծրագրի</w:t>
      </w:r>
      <w:proofErr w:type="spellEnd"/>
      <w:r w:rsidR="003767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767F3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="003767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767F3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="003767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767F3">
        <w:rPr>
          <w:rFonts w:ascii="GHEA Grapalat" w:hAnsi="GHEA Grapalat"/>
          <w:sz w:val="24"/>
          <w:szCs w:val="24"/>
          <w:lang w:val="en-US"/>
        </w:rPr>
        <w:t>արդյունքային</w:t>
      </w:r>
      <w:proofErr w:type="spellEnd"/>
      <w:r w:rsidR="003767F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767F3">
        <w:rPr>
          <w:rFonts w:ascii="GHEA Grapalat" w:hAnsi="GHEA Grapalat"/>
          <w:sz w:val="24"/>
          <w:szCs w:val="24"/>
          <w:lang w:val="en-US"/>
        </w:rPr>
        <w:t>ցուցանիշների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կատարողականների</w:t>
      </w:r>
      <w:proofErr w:type="spellEnd"/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C2ACF">
        <w:rPr>
          <w:rFonts w:ascii="GHEA Grapalat" w:hAnsi="GHEA Grapalat"/>
          <w:sz w:val="24"/>
          <w:szCs w:val="24"/>
        </w:rPr>
        <w:t>ապահով</w:t>
      </w:r>
      <w:r w:rsidR="003767F3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AC2ACF">
        <w:rPr>
          <w:rFonts w:ascii="GHEA Grapalat" w:hAnsi="GHEA Grapalat"/>
          <w:sz w:val="24"/>
          <w:szCs w:val="24"/>
        </w:rPr>
        <w:t>մ</w:t>
      </w:r>
      <w:r w:rsidR="00AC2ACF" w:rsidRPr="0057439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25009F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25009F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25009F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714EC" w:rsidRDefault="00E714EC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77B6" w:rsidRDefault="003677B6" w:rsidP="004F5B1C">
      <w:pPr>
        <w:tabs>
          <w:tab w:val="left" w:pos="993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15589" w:rsidRDefault="00315589">
      <w:pPr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br w:type="page"/>
      </w:r>
    </w:p>
    <w:p w:rsidR="00315589" w:rsidRDefault="00315589" w:rsidP="00315589">
      <w:pPr>
        <w:spacing w:after="0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315589" w:rsidRDefault="00315589" w:rsidP="00315589">
      <w:pPr>
        <w:spacing w:after="0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315589" w:rsidRPr="00203BDB" w:rsidRDefault="00315589" w:rsidP="00315589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bookmarkStart w:id="0" w:name="_GoBack"/>
      <w:bookmarkEnd w:id="0"/>
      <w:r w:rsidRPr="00203BDB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315589" w:rsidRDefault="00315589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63F79" w:rsidRDefault="00363F79" w:rsidP="00363F79">
      <w:pPr>
        <w:pStyle w:val="dec-name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203BDB">
        <w:rPr>
          <w:rStyle w:val="Strong"/>
          <w:rFonts w:ascii="GHEA Grapalat" w:hAnsi="GHEA Grapalat" w:cs="GHEA Grapalat"/>
          <w:lang w:val="hy-AM"/>
        </w:rPr>
        <w:t></w:t>
      </w:r>
      <w:r w:rsidR="00BD66CE" w:rsidRPr="00203C83">
        <w:rPr>
          <w:rFonts w:ascii="GHEA Grapalat" w:hAnsi="GHEA Grapalat"/>
          <w:b/>
          <w:lang w:val="af-ZA"/>
        </w:rPr>
        <w:t>ՀԱՅԱՍՏԱՆԻ ՀԱՆՐԱՊԵՏՈՒԹՅԱՆ 2019 ԹՎԱԿԱՆ</w:t>
      </w:r>
      <w:r w:rsidR="00BD66CE">
        <w:rPr>
          <w:rFonts w:ascii="GHEA Grapalat" w:hAnsi="GHEA Grapalat"/>
          <w:b/>
          <w:lang w:val="af-ZA"/>
        </w:rPr>
        <w:t xml:space="preserve">Ի ՊԵՏԱԿԱՆ ԲՅՈՒՋԵՈՒՄ ՎԵՐԱԲԱՇԽՈՒՄ </w:t>
      </w:r>
      <w:r w:rsidR="00BD66CE">
        <w:rPr>
          <w:rFonts w:ascii="GHEA Grapalat" w:hAnsi="GHEA Grapalat"/>
          <w:b/>
          <w:lang w:val="hy-AM"/>
        </w:rPr>
        <w:t>ԵՎ</w:t>
      </w:r>
      <w:r w:rsidR="00BD66CE" w:rsidRPr="00203C83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BD66CE" w:rsidRPr="00203C83">
        <w:rPr>
          <w:rFonts w:ascii="GHEA Grapalat" w:hAnsi="GHEA Grapalat" w:cs="Tahoma"/>
          <w:b/>
        </w:rPr>
        <w:t xml:space="preserve">ՓՈՓՈԽՈՒԹՅՈՒՆՆԵՐ ԵՎ </w:t>
      </w:r>
      <w:r w:rsidR="00BD66CE" w:rsidRPr="00203C83">
        <w:rPr>
          <w:rFonts w:ascii="GHEA Grapalat" w:hAnsi="GHEA Grapalat"/>
          <w:b/>
          <w:lang w:val="af-ZA"/>
        </w:rPr>
        <w:t>ԼՐԱՑՈՒՄՆԵՐ ԿԱՏԱՐԵԼՈՒ ՄԱՍԻՆ</w:t>
      </w:r>
      <w:r w:rsidRPr="00203BDB">
        <w:rPr>
          <w:rStyle w:val="Strong"/>
          <w:rFonts w:ascii="GHEA Grapalat" w:hAnsi="GHEA Grapalat" w:cs="GHEA Grapalat"/>
          <w:lang w:val="hy-AM"/>
        </w:rPr>
        <w:t>»</w:t>
      </w:r>
      <w:r w:rsidRPr="00203BDB">
        <w:rPr>
          <w:rStyle w:val="Strong"/>
          <w:rFonts w:ascii="GHEA Grapalat" w:hAnsi="GHEA Grapalat" w:cs="GHEA Grapalat"/>
        </w:rPr>
        <w:t xml:space="preserve"> </w:t>
      </w:r>
      <w:r w:rsidRPr="00203BDB">
        <w:rPr>
          <w:rFonts w:ascii="GHEA Grapalat" w:hAnsi="GHEA Grapalat" w:cs="Angsana New"/>
          <w:b/>
        </w:rPr>
        <w:t>ՀԱՅԱՍՏԱՆԻ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ՀԱՆՐԱՊԵՏՈՒԹՅԱՆ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ԿԱՌԱՎԱՐՈՒԹՅԱՆ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ՈՐՈՇՄԱՆ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hAnsi="GHEA Grapalat" w:cs="Angsana New"/>
          <w:b/>
        </w:rPr>
        <w:t>ՆԱԽԱԳԾԻ</w:t>
      </w:r>
      <w:r w:rsidRPr="00203BDB">
        <w:rPr>
          <w:rFonts w:ascii="GHEA Grapalat" w:hAnsi="GHEA Grapalat" w:cs="Angsana New"/>
          <w:b/>
          <w:lang w:val="af-ZA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lang w:val="hy-AM"/>
        </w:rPr>
        <w:t>ԸՆԴՈՒՆՄԱՆ ԿԱՊԱԿՑՈՒԹՅԱՄԲ ԱՅԼ ԻՐԱՎԱԿԱՆ ԱԿՏԵՐՈՒՄ ՓՈՓՈԽՈՒԹՅՈՒՆՆԵՐ ԿԱՄ ԼՐԱՑՈՒՄՆԵՐ ԿԱՏԱՐԵԼՈՒ ԱՆՀՐԱԺԵՇՏՈՒԹՅԱՆ ՄԱՍԻՆ</w:t>
      </w:r>
    </w:p>
    <w:p w:rsidR="00527EFA" w:rsidRPr="00203BDB" w:rsidRDefault="00527EFA" w:rsidP="00363F79">
      <w:pPr>
        <w:pStyle w:val="dec-name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363F79" w:rsidRPr="00203BDB" w:rsidRDefault="00363F79" w:rsidP="00363F79">
      <w:pPr>
        <w:ind w:firstLine="709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03BDB">
        <w:rPr>
          <w:rFonts w:ascii="GHEA Grapalat" w:eastAsia="Calibri" w:hAnsi="GHEA Grapalat"/>
          <w:sz w:val="24"/>
          <w:szCs w:val="24"/>
          <w:lang w:val="hy-AM"/>
        </w:rPr>
        <w:t xml:space="preserve"> 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</w:r>
    </w:p>
    <w:p w:rsidR="00363F79" w:rsidRPr="00203BDB" w:rsidRDefault="00363F79" w:rsidP="00363F79">
      <w:pPr>
        <w:spacing w:after="0"/>
        <w:jc w:val="both"/>
        <w:rPr>
          <w:rFonts w:ascii="GHEA Grapalat" w:hAnsi="GHEA Grapalat" w:cs="Angsana New"/>
          <w:sz w:val="24"/>
          <w:szCs w:val="24"/>
        </w:rPr>
      </w:pPr>
    </w:p>
    <w:p w:rsidR="00363F79" w:rsidRPr="00203BDB" w:rsidRDefault="00363F79" w:rsidP="00363F79">
      <w:pPr>
        <w:spacing w:after="0"/>
        <w:jc w:val="both"/>
        <w:rPr>
          <w:rFonts w:ascii="GHEA Grapalat" w:hAnsi="GHEA Grapalat" w:cs="Angsana New"/>
          <w:sz w:val="24"/>
          <w:szCs w:val="24"/>
        </w:rPr>
      </w:pPr>
    </w:p>
    <w:p w:rsidR="00363F79" w:rsidRPr="00203BDB" w:rsidRDefault="00363F79" w:rsidP="00363F79">
      <w:pPr>
        <w:spacing w:after="0"/>
        <w:ind w:firstLine="72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363F79" w:rsidRPr="00203BDB" w:rsidRDefault="00363F79" w:rsidP="00363F79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 w:rsidRPr="00203BDB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363F79" w:rsidRPr="00203BDB" w:rsidRDefault="00363F79" w:rsidP="00363F79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363F79" w:rsidRPr="00203BDB" w:rsidRDefault="00363F79" w:rsidP="00363F7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Angsana New"/>
          <w:b/>
          <w:sz w:val="24"/>
          <w:szCs w:val="24"/>
          <w:lang w:val="af-ZA"/>
        </w:rPr>
      </w:pPr>
      <w:r w:rsidRPr="00203BDB">
        <w:rPr>
          <w:rStyle w:val="Strong"/>
          <w:rFonts w:ascii="GHEA Grapalat" w:hAnsi="GHEA Grapalat" w:cs="GHEA Grapalat"/>
          <w:sz w:val="24"/>
          <w:szCs w:val="24"/>
          <w:lang w:val="hy-AM"/>
        </w:rPr>
        <w:t></w:t>
      </w:r>
      <w:r w:rsidR="00BD66CE" w:rsidRPr="00203C83">
        <w:rPr>
          <w:rFonts w:ascii="GHEA Grapalat" w:hAnsi="GHEA Grapalat"/>
          <w:b/>
          <w:lang w:val="af-ZA"/>
        </w:rPr>
        <w:t>ՀԱՅԱՍՏԱՆԻ ՀԱՆՐԱՊԵՏՈՒԹՅԱՆ 2019 ԹՎԱԿԱՆ</w:t>
      </w:r>
      <w:r w:rsidR="00BD66CE">
        <w:rPr>
          <w:rFonts w:ascii="GHEA Grapalat" w:hAnsi="GHEA Grapalat"/>
          <w:b/>
          <w:lang w:val="af-ZA"/>
        </w:rPr>
        <w:t xml:space="preserve">Ի ՊԵՏԱԿԱՆ ԲՅՈՒՋԵՈՒՄ ՎԵՐԱԲԱՇԽՈՒՄ </w:t>
      </w:r>
      <w:r w:rsidR="00BD66CE">
        <w:rPr>
          <w:rFonts w:ascii="GHEA Grapalat" w:hAnsi="GHEA Grapalat"/>
          <w:b/>
          <w:lang w:val="hy-AM"/>
        </w:rPr>
        <w:t>ԵՎ</w:t>
      </w:r>
      <w:r w:rsidR="00BD66CE" w:rsidRPr="00203C83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BD66CE" w:rsidRPr="00203C83">
        <w:rPr>
          <w:rFonts w:ascii="GHEA Grapalat" w:hAnsi="GHEA Grapalat" w:cs="Tahoma"/>
          <w:b/>
        </w:rPr>
        <w:t xml:space="preserve">ՓՈՓՈԽՈՒԹՅՈՒՆՆԵՐ ԵՎ </w:t>
      </w:r>
      <w:r w:rsidR="00BD66CE" w:rsidRPr="00203C83">
        <w:rPr>
          <w:rFonts w:ascii="GHEA Grapalat" w:hAnsi="GHEA Grapalat"/>
          <w:b/>
          <w:lang w:val="af-ZA"/>
        </w:rPr>
        <w:t>ԼՐԱՑՈՒՄՆԵՐ ԿԱՏԱՐԵԼՈՒ ՄԱՍԻՆ</w:t>
      </w:r>
      <w:r w:rsidRPr="00203BDB">
        <w:rPr>
          <w:rStyle w:val="Strong"/>
          <w:rFonts w:ascii="GHEA Grapalat" w:hAnsi="GHEA Grapalat" w:cs="GHEA Grapalat"/>
          <w:sz w:val="24"/>
          <w:szCs w:val="24"/>
          <w:lang w:val="hy-AM"/>
        </w:rPr>
        <w:t>»</w:t>
      </w:r>
      <w:r w:rsidRPr="00203BDB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203BDB">
        <w:rPr>
          <w:rFonts w:ascii="GHEA Grapalat" w:hAnsi="GHEA Grapalat" w:cs="Angsana New"/>
          <w:b/>
          <w:sz w:val="24"/>
          <w:szCs w:val="24"/>
        </w:rPr>
        <w:t>ՀԱՅԱՍՏԱՆԻ</w:t>
      </w:r>
      <w:r w:rsidRPr="00203BDB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203BDB">
        <w:rPr>
          <w:rFonts w:ascii="GHEA Grapalat" w:hAnsi="GHEA Grapalat" w:cs="Angsana New"/>
          <w:b/>
          <w:sz w:val="24"/>
          <w:szCs w:val="24"/>
        </w:rPr>
        <w:t>ՀԱՆՐԱՊԵՏՈՒԹՅԱՆ</w:t>
      </w:r>
      <w:r w:rsidRPr="00203BDB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203BDB">
        <w:rPr>
          <w:rFonts w:ascii="GHEA Grapalat" w:hAnsi="GHEA Grapalat" w:cs="Angsana New"/>
          <w:b/>
          <w:sz w:val="24"/>
          <w:szCs w:val="24"/>
        </w:rPr>
        <w:t>ԿԱՌԱՎԱՐՈՒԹՅԱՆ</w:t>
      </w:r>
      <w:r w:rsidRPr="00203BDB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203BDB">
        <w:rPr>
          <w:rFonts w:ascii="GHEA Grapalat" w:hAnsi="GHEA Grapalat" w:cs="Angsana New"/>
          <w:b/>
          <w:sz w:val="24"/>
          <w:szCs w:val="24"/>
        </w:rPr>
        <w:t>ՈՐՈՇՄԱՆ</w:t>
      </w:r>
      <w:r w:rsidRPr="00203BDB">
        <w:rPr>
          <w:rFonts w:ascii="GHEA Grapalat" w:hAnsi="GHEA Grapalat" w:cs="Angsana New"/>
          <w:b/>
          <w:sz w:val="24"/>
          <w:szCs w:val="24"/>
          <w:lang w:val="af-ZA"/>
        </w:rPr>
        <w:t xml:space="preserve"> </w:t>
      </w:r>
      <w:r w:rsidRPr="00203BDB">
        <w:rPr>
          <w:rFonts w:ascii="GHEA Grapalat" w:hAnsi="GHEA Grapalat" w:cs="Angsana New"/>
          <w:b/>
          <w:sz w:val="24"/>
          <w:szCs w:val="24"/>
        </w:rPr>
        <w:t>ՆԱԽԱԳԾԻ</w:t>
      </w:r>
      <w:r w:rsidRPr="00203BDB">
        <w:rPr>
          <w:rStyle w:val="Strong"/>
          <w:rFonts w:ascii="GHEA Grapalat" w:hAnsi="GHEA Grapalat" w:cs="GHEA Grapalat"/>
          <w:sz w:val="24"/>
          <w:szCs w:val="24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ԿԱՊԱԿՑՈՒԹՅԱՄԲ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ՊԵՏԱԿԱՆ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ԿԱՄ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ՏԵՂԱԿԱՆ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ԻՆՔՆԱԿԱՌԱՎԱՐՄԱՆ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ՄԱՐՄՆԻ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ԲՅՈՒՋԵՈՒՄ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ԾԱԽՍԵՐԻ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ԵԿԱՄՈՒՏՆԵՐԻ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ԱՎԵԼԱՑՄԱՆ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ԿԱՄ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ՆՎԱԶԵՑՄԱՆ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ԲԱՑԱԿԱՅՈՒԹՅԱՆ</w:t>
      </w:r>
      <w:r w:rsidRPr="00203BDB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ՄԱՍԻՆ</w:t>
      </w:r>
    </w:p>
    <w:p w:rsidR="00363F79" w:rsidRPr="00203BDB" w:rsidRDefault="00363F79" w:rsidP="00363F7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363F79" w:rsidRPr="00203BDB" w:rsidRDefault="00363F79" w:rsidP="00363F79">
      <w:pPr>
        <w:tabs>
          <w:tab w:val="left" w:pos="0"/>
        </w:tabs>
        <w:spacing w:after="0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203BDB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Pr="00203BDB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ՀՀ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կառավարության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որոշման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նախագծի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ընդունման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կապակցությամբ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պետական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տեղական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ինքնակառավարման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մարմնի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բյուջեում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ծախսերի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և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եկամուտների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ավելացում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կամ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նվազեցում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չի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203BDB">
        <w:rPr>
          <w:rFonts w:ascii="GHEA Grapalat" w:eastAsia="Calibri" w:hAnsi="GHEA Grapalat" w:cs="Sylfaen"/>
          <w:bCs/>
          <w:sz w:val="24"/>
          <w:szCs w:val="24"/>
          <w:lang w:val="hy-AM"/>
        </w:rPr>
        <w:t>սպասվում</w:t>
      </w:r>
      <w:r w:rsidRPr="00203BDB">
        <w:rPr>
          <w:rFonts w:ascii="GHEA Grapalat" w:eastAsia="Calibri" w:hAnsi="GHEA Grapalat"/>
          <w:bCs/>
          <w:sz w:val="24"/>
          <w:szCs w:val="24"/>
          <w:lang w:val="hy-AM"/>
        </w:rPr>
        <w:t>:</w:t>
      </w:r>
    </w:p>
    <w:p w:rsidR="00C13E8E" w:rsidRPr="0025009F" w:rsidRDefault="00C13E8E" w:rsidP="007F7E67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8B5B99" w:rsidRPr="0025009F" w:rsidRDefault="008B5B99" w:rsidP="007F7E6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8B5B99" w:rsidRPr="0025009F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B2"/>
    <w:rsid w:val="000542B9"/>
    <w:rsid w:val="00061F29"/>
    <w:rsid w:val="00073881"/>
    <w:rsid w:val="00073C33"/>
    <w:rsid w:val="000909A6"/>
    <w:rsid w:val="000F3C35"/>
    <w:rsid w:val="000F3C8D"/>
    <w:rsid w:val="001263AD"/>
    <w:rsid w:val="0014469F"/>
    <w:rsid w:val="00171F55"/>
    <w:rsid w:val="001E603B"/>
    <w:rsid w:val="00221E8C"/>
    <w:rsid w:val="00237ABA"/>
    <w:rsid w:val="0024511A"/>
    <w:rsid w:val="0025009F"/>
    <w:rsid w:val="00265A5B"/>
    <w:rsid w:val="002738FB"/>
    <w:rsid w:val="00274834"/>
    <w:rsid w:val="00305A60"/>
    <w:rsid w:val="00315589"/>
    <w:rsid w:val="00326712"/>
    <w:rsid w:val="003618D2"/>
    <w:rsid w:val="00363F79"/>
    <w:rsid w:val="003677B6"/>
    <w:rsid w:val="003767F3"/>
    <w:rsid w:val="003B7700"/>
    <w:rsid w:val="003C01C8"/>
    <w:rsid w:val="003C626F"/>
    <w:rsid w:val="003E1EF1"/>
    <w:rsid w:val="003E251B"/>
    <w:rsid w:val="003E6799"/>
    <w:rsid w:val="00405C5B"/>
    <w:rsid w:val="00416F2B"/>
    <w:rsid w:val="00441934"/>
    <w:rsid w:val="004A7A62"/>
    <w:rsid w:val="004C06A0"/>
    <w:rsid w:val="004E6464"/>
    <w:rsid w:val="004F5B1C"/>
    <w:rsid w:val="00527EFA"/>
    <w:rsid w:val="00545B1C"/>
    <w:rsid w:val="00546A33"/>
    <w:rsid w:val="0057439D"/>
    <w:rsid w:val="00575504"/>
    <w:rsid w:val="005B0256"/>
    <w:rsid w:val="005C1A1B"/>
    <w:rsid w:val="005E6102"/>
    <w:rsid w:val="005F6812"/>
    <w:rsid w:val="00600A92"/>
    <w:rsid w:val="006012B7"/>
    <w:rsid w:val="006613E4"/>
    <w:rsid w:val="00681830"/>
    <w:rsid w:val="006A30E5"/>
    <w:rsid w:val="006B2B8E"/>
    <w:rsid w:val="006B3B82"/>
    <w:rsid w:val="006B7ABB"/>
    <w:rsid w:val="007275FD"/>
    <w:rsid w:val="0073334F"/>
    <w:rsid w:val="0078170A"/>
    <w:rsid w:val="00784A46"/>
    <w:rsid w:val="007A296E"/>
    <w:rsid w:val="007D055C"/>
    <w:rsid w:val="007E515C"/>
    <w:rsid w:val="007F7E67"/>
    <w:rsid w:val="00847D70"/>
    <w:rsid w:val="00856F35"/>
    <w:rsid w:val="00857D52"/>
    <w:rsid w:val="00871257"/>
    <w:rsid w:val="008A08DC"/>
    <w:rsid w:val="008B49DD"/>
    <w:rsid w:val="008B5B99"/>
    <w:rsid w:val="008B6C98"/>
    <w:rsid w:val="008C5DD7"/>
    <w:rsid w:val="008D3B6F"/>
    <w:rsid w:val="00925760"/>
    <w:rsid w:val="00943C60"/>
    <w:rsid w:val="00957036"/>
    <w:rsid w:val="00995712"/>
    <w:rsid w:val="009C3A8B"/>
    <w:rsid w:val="009F4E23"/>
    <w:rsid w:val="009F71D2"/>
    <w:rsid w:val="00A231ED"/>
    <w:rsid w:val="00A44CBF"/>
    <w:rsid w:val="00A46B83"/>
    <w:rsid w:val="00A65980"/>
    <w:rsid w:val="00A81516"/>
    <w:rsid w:val="00A850E7"/>
    <w:rsid w:val="00A95B16"/>
    <w:rsid w:val="00AC2ACF"/>
    <w:rsid w:val="00AE78CA"/>
    <w:rsid w:val="00AF6020"/>
    <w:rsid w:val="00B11C19"/>
    <w:rsid w:val="00B657B3"/>
    <w:rsid w:val="00B73744"/>
    <w:rsid w:val="00B82BBC"/>
    <w:rsid w:val="00B91712"/>
    <w:rsid w:val="00B92FF8"/>
    <w:rsid w:val="00BA5595"/>
    <w:rsid w:val="00BC510A"/>
    <w:rsid w:val="00BD66CE"/>
    <w:rsid w:val="00C00621"/>
    <w:rsid w:val="00C13E8E"/>
    <w:rsid w:val="00C23C23"/>
    <w:rsid w:val="00C25B03"/>
    <w:rsid w:val="00C56CC7"/>
    <w:rsid w:val="00C80C34"/>
    <w:rsid w:val="00CA0044"/>
    <w:rsid w:val="00CB4B06"/>
    <w:rsid w:val="00CD53B2"/>
    <w:rsid w:val="00CD629C"/>
    <w:rsid w:val="00D0104F"/>
    <w:rsid w:val="00D0709A"/>
    <w:rsid w:val="00D119A2"/>
    <w:rsid w:val="00D24EA2"/>
    <w:rsid w:val="00D52676"/>
    <w:rsid w:val="00D7376F"/>
    <w:rsid w:val="00D80174"/>
    <w:rsid w:val="00DA2B60"/>
    <w:rsid w:val="00DD350D"/>
    <w:rsid w:val="00DF5A7B"/>
    <w:rsid w:val="00E14FA1"/>
    <w:rsid w:val="00E15CD3"/>
    <w:rsid w:val="00E714EC"/>
    <w:rsid w:val="00E80735"/>
    <w:rsid w:val="00E93443"/>
    <w:rsid w:val="00EA351C"/>
    <w:rsid w:val="00EB3933"/>
    <w:rsid w:val="00F00CCC"/>
    <w:rsid w:val="00F07DD3"/>
    <w:rsid w:val="00F55F76"/>
    <w:rsid w:val="00FA6070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594C"/>
  <w15:docId w15:val="{A75B54EC-C047-4445-85BD-9EC6A496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7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F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F55F7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63F79"/>
    <w:pPr>
      <w:spacing w:before="100" w:beforeAutospacing="1" w:after="100" w:afterAutospacing="1"/>
    </w:pPr>
    <w:rPr>
      <w:lang w:val="en-US" w:bidi="en-US"/>
    </w:rPr>
  </w:style>
  <w:style w:type="paragraph" w:customStyle="1" w:styleId="dec-name">
    <w:name w:val="dec-name"/>
    <w:basedOn w:val="Normal"/>
    <w:uiPriority w:val="99"/>
    <w:rsid w:val="00363F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https://mul2.gov.am/tasks/103524/oneclick/Himnavorum .docx?token=6e928e7c8d8c7f36ee33b14cf8c15f38</cp:keywords>
  <cp:lastModifiedBy>Ashot Pirumyan</cp:lastModifiedBy>
  <cp:revision>2</cp:revision>
  <cp:lastPrinted>2019-07-26T06:42:00Z</cp:lastPrinted>
  <dcterms:created xsi:type="dcterms:W3CDTF">2019-07-26T06:10:00Z</dcterms:created>
  <dcterms:modified xsi:type="dcterms:W3CDTF">2019-07-26T06:45:00Z</dcterms:modified>
</cp:coreProperties>
</file>