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1E" w:rsidRPr="00702BD3" w:rsidRDefault="007A45E2" w:rsidP="00A87054">
      <w:pPr>
        <w:spacing w:after="0" w:line="360" w:lineRule="auto"/>
        <w:ind w:firstLine="567"/>
        <w:jc w:val="right"/>
        <w:rPr>
          <w:szCs w:val="24"/>
        </w:rPr>
      </w:pPr>
      <w:r>
        <w:rPr>
          <w:szCs w:val="24"/>
          <w:lang w:val="hy-AM"/>
        </w:rPr>
        <w:t>ՆԱԽԱԳԻԾ</w:t>
      </w:r>
    </w:p>
    <w:p w:rsidR="008F611E" w:rsidRPr="00702BD3" w:rsidRDefault="008F611E" w:rsidP="00A87054">
      <w:pPr>
        <w:shd w:val="clear" w:color="auto" w:fill="FFFFFF"/>
        <w:spacing w:after="0" w:line="360" w:lineRule="auto"/>
        <w:ind w:firstLine="567"/>
        <w:jc w:val="center"/>
        <w:rPr>
          <w:rFonts w:eastAsia="Times New Roman"/>
          <w:color w:val="000000"/>
          <w:sz w:val="20"/>
          <w:szCs w:val="21"/>
          <w:lang w:eastAsia="ru-RU"/>
        </w:rPr>
      </w:pP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ՀԱՅԱՍՏԱՆԻ</w:t>
      </w:r>
      <w:r w:rsidRPr="00702BD3">
        <w:rPr>
          <w:rFonts w:eastAsia="Times New Roman"/>
          <w:b/>
          <w:bCs/>
          <w:color w:val="000000"/>
          <w:szCs w:val="27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ՀԱՆՐԱՊԵՏՈՒԹՅԱՆ</w:t>
      </w:r>
      <w:r w:rsidRPr="00702BD3">
        <w:rPr>
          <w:rFonts w:eastAsia="Times New Roman"/>
          <w:b/>
          <w:bCs/>
          <w:color w:val="000000"/>
          <w:szCs w:val="27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27"/>
          <w:lang w:val="ru-RU" w:eastAsia="ru-RU"/>
        </w:rPr>
        <w:t>ԿԱՌԱՎԱՐՈՒԹՅՈՒՆ</w:t>
      </w:r>
    </w:p>
    <w:p w:rsidR="008F611E" w:rsidRPr="00702BD3" w:rsidRDefault="008F611E" w:rsidP="00A87054">
      <w:pPr>
        <w:shd w:val="clear" w:color="auto" w:fill="FFFFFF"/>
        <w:spacing w:after="0" w:line="360" w:lineRule="auto"/>
        <w:ind w:firstLine="567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955808" w:rsidRDefault="008F611E" w:rsidP="00A87054">
      <w:pPr>
        <w:shd w:val="clear" w:color="auto" w:fill="FFFFFF"/>
        <w:spacing w:after="0" w:line="360" w:lineRule="auto"/>
        <w:ind w:firstLine="567"/>
        <w:jc w:val="center"/>
        <w:rPr>
          <w:rFonts w:eastAsia="Times New Roman"/>
          <w:b/>
          <w:bCs/>
          <w:color w:val="000000"/>
          <w:szCs w:val="36"/>
          <w:lang w:val="ru-RU" w:eastAsia="ru-RU"/>
        </w:rPr>
      </w:pP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Ր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Շ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ՈՒ</w:t>
      </w:r>
      <w:r w:rsidRPr="00702BD3">
        <w:rPr>
          <w:rFonts w:eastAsia="Times New Roman"/>
          <w:b/>
          <w:bCs/>
          <w:color w:val="000000"/>
          <w:szCs w:val="36"/>
          <w:lang w:eastAsia="ru-RU"/>
        </w:rPr>
        <w:t xml:space="preserve"> </w:t>
      </w:r>
      <w:r w:rsidRPr="00702BD3">
        <w:rPr>
          <w:rFonts w:eastAsia="Times New Roman"/>
          <w:b/>
          <w:bCs/>
          <w:color w:val="000000"/>
          <w:szCs w:val="36"/>
          <w:lang w:val="ru-RU" w:eastAsia="ru-RU"/>
        </w:rPr>
        <w:t>Մ</w:t>
      </w:r>
    </w:p>
    <w:p w:rsidR="001872A3" w:rsidRDefault="001872A3" w:rsidP="00A87054">
      <w:pPr>
        <w:shd w:val="clear" w:color="auto" w:fill="FFFFFF"/>
        <w:spacing w:after="0" w:line="360" w:lineRule="auto"/>
        <w:ind w:firstLine="567"/>
        <w:jc w:val="center"/>
        <w:rPr>
          <w:rFonts w:eastAsia="Times New Roman"/>
          <w:b/>
          <w:bCs/>
          <w:color w:val="000000"/>
          <w:szCs w:val="36"/>
          <w:lang w:val="hy-AM" w:eastAsia="ru-RU"/>
        </w:rPr>
      </w:pPr>
    </w:p>
    <w:p w:rsidR="008F611E" w:rsidRPr="001067C1" w:rsidRDefault="00955808" w:rsidP="00A87054">
      <w:pPr>
        <w:pStyle w:val="ListParagraph"/>
        <w:shd w:val="clear" w:color="auto" w:fill="FFFFFF"/>
        <w:spacing w:line="360" w:lineRule="auto"/>
        <w:ind w:left="0" w:firstLine="567"/>
        <w:jc w:val="center"/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</w:pPr>
      <w:r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---   ------------------- 201</w:t>
      </w:r>
      <w:r w:rsidR="001872A3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9</w:t>
      </w:r>
      <w:r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թվականի</w:t>
      </w:r>
      <w:r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 xml:space="preserve"> N  </w:t>
      </w:r>
      <w:r w:rsidR="00BF7581" w:rsidRPr="001067C1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 xml:space="preserve">- </w:t>
      </w:r>
      <w:r w:rsidR="00884CD8">
        <w:rPr>
          <w:rFonts w:ascii="GHEA Grapalat" w:hAnsi="GHEA Grapalat"/>
          <w:b/>
          <w:bCs/>
          <w:color w:val="000000"/>
          <w:sz w:val="24"/>
          <w:szCs w:val="36"/>
          <w:lang w:val="hy-AM" w:eastAsia="ru-RU"/>
        </w:rPr>
        <w:t>Ն</w:t>
      </w:r>
    </w:p>
    <w:p w:rsidR="006C5919" w:rsidRPr="006C5919" w:rsidRDefault="008F611E" w:rsidP="00A87054">
      <w:pPr>
        <w:shd w:val="clear" w:color="auto" w:fill="FFFFFF"/>
        <w:spacing w:after="0" w:line="360" w:lineRule="auto"/>
        <w:ind w:firstLine="567"/>
        <w:jc w:val="center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  <w:r w:rsidRPr="00955808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6F0556" w:rsidRPr="009E5A83" w:rsidRDefault="00FF5673" w:rsidP="00FF5673">
      <w:pPr>
        <w:spacing w:after="0" w:line="360" w:lineRule="auto"/>
        <w:jc w:val="center"/>
        <w:rPr>
          <w:rFonts w:cs="Sylfaen"/>
          <w:b/>
          <w:caps/>
          <w:lang w:val="hy-AM"/>
        </w:rPr>
      </w:pPr>
      <w:r w:rsidRPr="00FF5673">
        <w:rPr>
          <w:rFonts w:eastAsia="Times New Roman"/>
          <w:b/>
          <w:bCs/>
          <w:szCs w:val="24"/>
          <w:lang w:val="hy-AM" w:eastAsia="ru-RU"/>
        </w:rPr>
        <w:t xml:space="preserve">ՀԱՅԱՍՏԱՆԻ ՀԱՆՐԱՊԵՏՈՒԹՅԱՆ ՏԱՐԱԾՔԱՅԻՆ ԿԱՌԱՎԱՐՄԱՆ ԵՎ ԵՆԹԱԿԱՌՈՒՑՎԱԾՔՆԵՐԻ ՆԱԽԱՐԱՐՈՒԹՅԱՆԸ </w:t>
      </w:r>
      <w:r w:rsidR="00FF0FD4" w:rsidRPr="0003235C">
        <w:rPr>
          <w:rFonts w:eastAsia="Times New Roman"/>
          <w:b/>
          <w:bCs/>
          <w:szCs w:val="24"/>
          <w:lang w:val="hy-AM" w:eastAsia="ru-RU"/>
        </w:rPr>
        <w:t>ԳՈՒՄԱՐ ՀԱՏԿԱՑՆԵԼՈՒ</w:t>
      </w:r>
      <w:r w:rsidR="00FF0FD4">
        <w:rPr>
          <w:rFonts w:eastAsia="Times New Roman"/>
          <w:b/>
          <w:bCs/>
          <w:szCs w:val="24"/>
          <w:lang w:val="hy-AM" w:eastAsia="ru-RU"/>
        </w:rPr>
        <w:t xml:space="preserve">, </w:t>
      </w:r>
      <w:r w:rsidR="006F0556" w:rsidRPr="00203C83">
        <w:rPr>
          <w:b/>
          <w:lang w:val="af-ZA"/>
        </w:rPr>
        <w:t>ՀԱՅԱՍՏԱՆԻ ՀԱՆՐԱՊԵՏՈՒԹՅԱՆ 2019 ԹՎԱԿԱՆ</w:t>
      </w:r>
      <w:r w:rsidR="006F0556">
        <w:rPr>
          <w:b/>
          <w:lang w:val="af-ZA"/>
        </w:rPr>
        <w:t>Ի ՊԵՏԱԿԱՆ ԲՅՈՒՋԵՈՒՄ ՎԵՐԱԲԱՇԽՈՒՄ</w:t>
      </w:r>
      <w:r w:rsidR="00FF0FD4">
        <w:rPr>
          <w:b/>
          <w:lang w:val="hy-AM"/>
        </w:rPr>
        <w:t xml:space="preserve"> ԵՎ</w:t>
      </w:r>
      <w:r w:rsidR="006F0556" w:rsidRPr="00203C83">
        <w:rPr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6F0556" w:rsidRPr="009E5A83">
        <w:rPr>
          <w:rFonts w:cs="Tahoma"/>
          <w:b/>
          <w:lang w:val="hy-AM"/>
        </w:rPr>
        <w:t xml:space="preserve">ՓՈՓՈԽՈՒԹՅՈՒՆՆԵՐ ԵՎ </w:t>
      </w:r>
      <w:r w:rsidR="006F0556" w:rsidRPr="00203C83">
        <w:rPr>
          <w:b/>
          <w:lang w:val="af-ZA"/>
        </w:rPr>
        <w:t>ԼՐԱՑՈՒՄՆԵՐ ԿԱՏԱՐԵԼՈՒ ՄԱՍԻՆ</w:t>
      </w:r>
      <w:r w:rsidR="006F0556" w:rsidRPr="009E5A83">
        <w:rPr>
          <w:rFonts w:cs="Sylfaen"/>
          <w:b/>
          <w:caps/>
          <w:lang w:val="hy-AM"/>
        </w:rPr>
        <w:t xml:space="preserve"> </w:t>
      </w:r>
      <w:r w:rsidR="006F0556">
        <w:rPr>
          <w:rFonts w:cs="Sylfaen"/>
          <w:b/>
          <w:caps/>
          <w:lang w:val="hy-AM"/>
        </w:rPr>
        <w:t xml:space="preserve"> </w:t>
      </w:r>
    </w:p>
    <w:p w:rsidR="00A919C4" w:rsidRPr="009E5A83" w:rsidRDefault="00A919C4" w:rsidP="00A87054">
      <w:pPr>
        <w:spacing w:after="0" w:line="360" w:lineRule="auto"/>
        <w:ind w:firstLine="567"/>
        <w:jc w:val="center"/>
        <w:rPr>
          <w:rFonts w:cs="Sylfaen"/>
          <w:b/>
          <w:caps/>
          <w:lang w:val="hy-AM"/>
        </w:rPr>
      </w:pPr>
    </w:p>
    <w:p w:rsidR="00A919C4" w:rsidRPr="00F36F08" w:rsidRDefault="00E734DA" w:rsidP="00A87054">
      <w:pPr>
        <w:spacing w:after="0" w:line="360" w:lineRule="auto"/>
        <w:ind w:firstLine="567"/>
        <w:jc w:val="both"/>
        <w:rPr>
          <w:lang w:val="hy-AM"/>
        </w:rPr>
      </w:pPr>
      <w:r w:rsidRPr="00BC607A">
        <w:rPr>
          <w:lang w:val="hy-AM"/>
        </w:rPr>
        <w:t xml:space="preserve">«Հայաստանի Հանրապետության բյուջետային համակարգի մասին» Հայաստանի Հանրապետության օրենքի 19-րդ հոդվածի 3-րդ </w:t>
      </w:r>
      <w:r w:rsidRPr="001A7A2A">
        <w:rPr>
          <w:lang w:val="hy-AM"/>
        </w:rPr>
        <w:t>մաս</w:t>
      </w:r>
      <w:r w:rsidR="00F56A63">
        <w:rPr>
          <w:lang w:val="hy-AM"/>
        </w:rPr>
        <w:t xml:space="preserve">ին </w:t>
      </w:r>
      <w:r w:rsidRPr="00616837">
        <w:rPr>
          <w:rFonts w:eastAsia="Times New Roman"/>
          <w:color w:val="000000"/>
          <w:szCs w:val="24"/>
          <w:lang w:val="hy-AM" w:eastAsia="ru-RU"/>
        </w:rPr>
        <w:t>և 23-րդ հոդվածի 3-րդ մաս</w:t>
      </w:r>
      <w:r w:rsidR="00F56A63">
        <w:rPr>
          <w:rFonts w:eastAsia="Times New Roman"/>
          <w:color w:val="000000"/>
          <w:szCs w:val="24"/>
          <w:lang w:val="hy-AM" w:eastAsia="ru-RU"/>
        </w:rPr>
        <w:t>ին համապատասխան</w:t>
      </w:r>
      <w:r w:rsidR="006F0556" w:rsidRPr="00BC607A">
        <w:rPr>
          <w:lang w:val="hy-AM"/>
        </w:rPr>
        <w:t>` Հայաստանի  Հանրապետության կառավարությունը</w:t>
      </w:r>
      <w:r w:rsidR="00F36F08" w:rsidRPr="00F36F08">
        <w:rPr>
          <w:lang w:val="hy-AM"/>
        </w:rPr>
        <w:t xml:space="preserve"> </w:t>
      </w:r>
      <w:r w:rsidR="00F36F08" w:rsidRPr="00494E3F">
        <w:rPr>
          <w:b/>
          <w:i/>
          <w:lang w:val="af-ZA"/>
        </w:rPr>
        <w:t>որոշում է</w:t>
      </w:r>
      <w:r w:rsidR="00F36F08" w:rsidRPr="00494E3F">
        <w:rPr>
          <w:lang w:val="af-ZA"/>
        </w:rPr>
        <w:t>.</w:t>
      </w:r>
    </w:p>
    <w:p w:rsidR="00FF0FD4" w:rsidRDefault="00FF0FD4" w:rsidP="006E58D5">
      <w:pPr>
        <w:numPr>
          <w:ilvl w:val="0"/>
          <w:numId w:val="18"/>
        </w:numPr>
        <w:tabs>
          <w:tab w:val="center" w:pos="-6480"/>
          <w:tab w:val="left" w:pos="0"/>
          <w:tab w:val="left" w:pos="1170"/>
          <w:tab w:val="right" w:pos="8640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cs="Tahoma"/>
          <w:lang w:val="af-ZA"/>
        </w:rPr>
      </w:pPr>
      <w:r w:rsidRPr="00374FEC">
        <w:rPr>
          <w:rFonts w:cs="Tahoma"/>
          <w:lang w:val="af-ZA"/>
        </w:rPr>
        <w:t xml:space="preserve">Կարեն </w:t>
      </w:r>
      <w:r w:rsidRPr="00374FEC">
        <w:rPr>
          <w:rFonts w:cs="Tahoma"/>
          <w:lang w:val="hy-AM"/>
        </w:rPr>
        <w:t>Դեմիրճյանի</w:t>
      </w:r>
      <w:r w:rsidRPr="00374FEC">
        <w:rPr>
          <w:rFonts w:cs="Tahoma"/>
          <w:lang w:val="af-ZA"/>
        </w:rPr>
        <w:t xml:space="preserve"> անվան մարզահամերգային համալիրի տարածքում Կարեն Դեմիրճյանի </w:t>
      </w:r>
      <w:r w:rsidRPr="006E58D5">
        <w:rPr>
          <w:lang w:val="af-ZA"/>
        </w:rPr>
        <w:t>արձանի</w:t>
      </w:r>
      <w:r w:rsidRPr="00374FEC">
        <w:rPr>
          <w:rFonts w:cs="Tahoma"/>
          <w:lang w:val="af-ZA"/>
        </w:rPr>
        <w:t xml:space="preserve"> նախագծային </w:t>
      </w:r>
      <w:r w:rsidRPr="00FE438C">
        <w:rPr>
          <w:rFonts w:cs="Tahoma"/>
          <w:lang w:val="af-ZA"/>
        </w:rPr>
        <w:t xml:space="preserve">աշխատանքների </w:t>
      </w:r>
      <w:r>
        <w:rPr>
          <w:rFonts w:cs="Tahoma"/>
          <w:lang w:val="hy-AM"/>
        </w:rPr>
        <w:t>իրականացման</w:t>
      </w:r>
      <w:r w:rsidRPr="00FE438C">
        <w:rPr>
          <w:rFonts w:cs="Tahoma"/>
          <w:lang w:val="af-ZA"/>
        </w:rPr>
        <w:t xml:space="preserve"> </w:t>
      </w:r>
      <w:r>
        <w:rPr>
          <w:rFonts w:cs="Tahoma"/>
          <w:lang w:val="af-ZA"/>
        </w:rPr>
        <w:t>նպատակով</w:t>
      </w:r>
      <w:r w:rsidR="006E58D5">
        <w:rPr>
          <w:rFonts w:cs="Tahoma"/>
          <w:lang w:val="hy-AM"/>
        </w:rPr>
        <w:t xml:space="preserve"> Երևան համայնքին սուբվենցիա տրամադրելու համար</w:t>
      </w:r>
      <w:r>
        <w:rPr>
          <w:rFonts w:cs="Tahoma"/>
          <w:lang w:val="af-ZA"/>
        </w:rPr>
        <w:t xml:space="preserve"> </w:t>
      </w:r>
      <w:r w:rsidRPr="00FE438C">
        <w:rPr>
          <w:rFonts w:cs="Tahoma"/>
          <w:lang w:val="af-ZA"/>
        </w:rPr>
        <w:t xml:space="preserve">Հայաստանի Հանրապետության </w:t>
      </w:r>
      <w:r w:rsidR="006E58D5">
        <w:rPr>
          <w:rFonts w:cs="Tahoma"/>
          <w:lang w:val="hy-AM"/>
        </w:rPr>
        <w:t xml:space="preserve">տարածքային կառավարման և </w:t>
      </w:r>
      <w:r w:rsidR="00FF5673" w:rsidRPr="001D6F4D">
        <w:rPr>
          <w:szCs w:val="24"/>
          <w:lang w:val="af-ZA"/>
        </w:rPr>
        <w:t>ենթակառուցվածքների</w:t>
      </w:r>
      <w:r w:rsidR="006E58D5">
        <w:rPr>
          <w:rFonts w:cs="Tahoma"/>
          <w:lang w:val="hy-AM"/>
        </w:rPr>
        <w:t xml:space="preserve"> </w:t>
      </w:r>
      <w:r>
        <w:rPr>
          <w:rFonts w:cs="Tahoma"/>
          <w:lang w:val="hy-AM"/>
        </w:rPr>
        <w:t>նախարարությանը</w:t>
      </w:r>
      <w:r w:rsidRPr="00FE438C">
        <w:rPr>
          <w:rFonts w:cs="Tahoma"/>
          <w:lang w:val="af-ZA"/>
        </w:rPr>
        <w:t xml:space="preserve"> Հայաստանի Հանրապետության կառավարության պահուստային ֆոնդի հաշվին 2019 թվականի </w:t>
      </w:r>
      <w:r w:rsidR="00F96438">
        <w:rPr>
          <w:rFonts w:cs="Tahoma"/>
          <w:lang w:val="hy-AM"/>
        </w:rPr>
        <w:t>ինն ամսում</w:t>
      </w:r>
      <w:r w:rsidRPr="00FE438C">
        <w:rPr>
          <w:rFonts w:cs="Tahoma"/>
          <w:lang w:val="af-ZA"/>
        </w:rPr>
        <w:t xml:space="preserve"> հատկացնել </w:t>
      </w:r>
      <w:r w:rsidR="00560B68" w:rsidRPr="00560B68">
        <w:rPr>
          <w:rFonts w:cs="Tahoma"/>
          <w:lang w:val="hy-AM"/>
        </w:rPr>
        <w:t>3,281.0</w:t>
      </w:r>
      <w:r w:rsidRPr="00FE438C">
        <w:rPr>
          <w:rFonts w:cs="Tahoma"/>
          <w:lang w:val="af-ZA"/>
        </w:rPr>
        <w:t xml:space="preserve"> հազ</w:t>
      </w:r>
      <w:r w:rsidR="002358F9">
        <w:rPr>
          <w:rFonts w:cs="Tahoma"/>
          <w:lang w:val="hy-AM"/>
        </w:rPr>
        <w:t>ար</w:t>
      </w:r>
      <w:r w:rsidRPr="00FE438C">
        <w:rPr>
          <w:rFonts w:cs="Tahoma"/>
          <w:lang w:val="af-ZA"/>
        </w:rPr>
        <w:t xml:space="preserve"> </w:t>
      </w:r>
      <w:r>
        <w:rPr>
          <w:rFonts w:cs="Tahoma"/>
          <w:lang w:val="af-ZA"/>
        </w:rPr>
        <w:t>դ</w:t>
      </w:r>
      <w:r w:rsidRPr="00FE438C">
        <w:rPr>
          <w:rFonts w:cs="Tahoma"/>
          <w:lang w:val="af-ZA"/>
        </w:rPr>
        <w:t>րամ</w:t>
      </w:r>
      <w:r>
        <w:rPr>
          <w:rFonts w:cs="Tahoma"/>
          <w:lang w:val="af-ZA"/>
        </w:rPr>
        <w:t xml:space="preserve"> </w:t>
      </w:r>
      <w:r w:rsidRPr="00FE438C">
        <w:rPr>
          <w:rFonts w:ascii="Arial Unicode" w:hAnsi="Arial Unicode"/>
          <w:color w:val="000000"/>
          <w:sz w:val="21"/>
          <w:szCs w:val="21"/>
          <w:shd w:val="clear" w:color="auto" w:fill="FFFFFF"/>
          <w:lang w:val="af-ZA"/>
        </w:rPr>
        <w:t>(</w:t>
      </w:r>
      <w:r w:rsidRPr="00FE438C">
        <w:rPr>
          <w:rFonts w:cs="Tahoma"/>
          <w:lang w:val="af-ZA"/>
        </w:rPr>
        <w:t>բյուջետային ծախսերի տնտեսագիտական դասակարգման «</w:t>
      </w:r>
      <w:r w:rsidR="006E58D5" w:rsidRPr="006E58D5">
        <w:rPr>
          <w:rFonts w:cs="Tahoma"/>
          <w:lang w:val="hy-AM"/>
        </w:rPr>
        <w:t>Կապիտալ սուբվենցիաներ համայնքներին</w:t>
      </w:r>
      <w:r w:rsidRPr="00FE438C">
        <w:rPr>
          <w:rFonts w:cs="Tahoma"/>
          <w:lang w:val="af-ZA"/>
        </w:rPr>
        <w:t>» հոդվածով)</w:t>
      </w:r>
      <w:r>
        <w:rPr>
          <w:rFonts w:cs="Tahoma"/>
          <w:lang w:val="hy-AM"/>
        </w:rPr>
        <w:t>:</w:t>
      </w:r>
    </w:p>
    <w:p w:rsidR="00F36F08" w:rsidRDefault="00F36F08" w:rsidP="00A87054">
      <w:pPr>
        <w:numPr>
          <w:ilvl w:val="0"/>
          <w:numId w:val="18"/>
        </w:numPr>
        <w:tabs>
          <w:tab w:val="center" w:pos="-6480"/>
          <w:tab w:val="left" w:pos="0"/>
          <w:tab w:val="left" w:pos="1170"/>
          <w:tab w:val="right" w:pos="8640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cs="Tahoma"/>
          <w:lang w:val="af-ZA"/>
        </w:rPr>
      </w:pPr>
      <w:r w:rsidRPr="00494E3F">
        <w:rPr>
          <w:lang w:val="af-ZA"/>
        </w:rPr>
        <w:t>Հայաստանի Հանրապետության 2019 թվականի պետական բյուջեի մասին Հայաստանի</w:t>
      </w:r>
      <w:r w:rsidRPr="00494E3F">
        <w:rPr>
          <w:rFonts w:cs="Tahoma"/>
          <w:lang w:val="af-ZA"/>
        </w:rPr>
        <w:t xml:space="preserve"> </w:t>
      </w:r>
      <w:r w:rsidRPr="00F36F08">
        <w:rPr>
          <w:rFonts w:cs="Tahoma"/>
          <w:lang w:val="hy-AM"/>
        </w:rPr>
        <w:t>Հանրապետության</w:t>
      </w:r>
      <w:r w:rsidRPr="00494E3F">
        <w:rPr>
          <w:rFonts w:cs="Tahoma"/>
          <w:lang w:val="af-ZA"/>
        </w:rPr>
        <w:t xml:space="preserve"> օրենքի </w:t>
      </w:r>
      <w:r w:rsidRPr="00494E3F">
        <w:rPr>
          <w:lang w:val="af-ZA"/>
        </w:rPr>
        <w:t>N</w:t>
      </w:r>
      <w:r w:rsidRPr="00494E3F">
        <w:rPr>
          <w:rFonts w:cs="Tahoma"/>
          <w:lang w:val="af-ZA"/>
        </w:rPr>
        <w:t xml:space="preserve"> 1 հավելվածում կատարել վերաբաշխում և </w:t>
      </w:r>
      <w:r w:rsidRPr="00494E3F">
        <w:rPr>
          <w:lang w:val="af-ZA"/>
        </w:rPr>
        <w:t>Հայաստանի</w:t>
      </w:r>
      <w:r w:rsidRPr="00494E3F">
        <w:rPr>
          <w:rFonts w:cs="Tahoma"/>
          <w:lang w:val="af-ZA"/>
        </w:rPr>
        <w:t xml:space="preserve"> </w:t>
      </w:r>
      <w:r w:rsidRPr="00F36F08">
        <w:rPr>
          <w:rFonts w:cs="Tahoma"/>
          <w:lang w:val="hy-AM"/>
        </w:rPr>
        <w:t>Հանրապետության</w:t>
      </w:r>
      <w:r w:rsidRPr="00494E3F">
        <w:rPr>
          <w:rFonts w:cs="Tahoma"/>
          <w:lang w:val="af-ZA"/>
        </w:rPr>
        <w:t xml:space="preserve"> </w:t>
      </w:r>
      <w:r w:rsidRPr="00F36F08">
        <w:rPr>
          <w:rFonts w:cs="Tahoma"/>
          <w:lang w:val="hy-AM"/>
        </w:rPr>
        <w:t>կառավարության</w:t>
      </w:r>
      <w:r w:rsidRPr="00494E3F">
        <w:rPr>
          <w:rFonts w:cs="Tahoma"/>
          <w:lang w:val="af-ZA"/>
        </w:rPr>
        <w:t xml:space="preserve"> 2018 </w:t>
      </w:r>
      <w:r w:rsidRPr="00F36F08">
        <w:rPr>
          <w:rFonts w:cs="Tahoma"/>
          <w:lang w:val="hy-AM"/>
        </w:rPr>
        <w:t>թվականի</w:t>
      </w:r>
      <w:r w:rsidRPr="00494E3F">
        <w:rPr>
          <w:rFonts w:cs="Tahoma"/>
          <w:lang w:val="af-ZA"/>
        </w:rPr>
        <w:t xml:space="preserve"> </w:t>
      </w:r>
      <w:r w:rsidRPr="00F36F08">
        <w:rPr>
          <w:rFonts w:cs="Tahoma"/>
          <w:lang w:val="hy-AM"/>
        </w:rPr>
        <w:t>դեկտեմբերի</w:t>
      </w:r>
      <w:r w:rsidRPr="00494E3F">
        <w:rPr>
          <w:rFonts w:cs="Tahoma"/>
          <w:lang w:val="af-ZA"/>
        </w:rPr>
        <w:t xml:space="preserve"> 27-</w:t>
      </w:r>
      <w:r w:rsidRPr="00F36F08">
        <w:rPr>
          <w:rFonts w:cs="Tahoma"/>
          <w:lang w:val="hy-AM"/>
        </w:rPr>
        <w:t>ի</w:t>
      </w:r>
      <w:r w:rsidRPr="00494E3F">
        <w:rPr>
          <w:rFonts w:cs="Tahoma"/>
          <w:lang w:val="af-ZA"/>
        </w:rPr>
        <w:t xml:space="preserve"> «</w:t>
      </w:r>
      <w:r w:rsidRPr="00F36F08">
        <w:rPr>
          <w:rFonts w:cs="Tahoma"/>
          <w:lang w:val="hy-AM"/>
        </w:rPr>
        <w:t>Հայաստանի</w:t>
      </w:r>
      <w:r w:rsidRPr="00494E3F">
        <w:rPr>
          <w:rFonts w:cs="Tahoma"/>
          <w:lang w:val="af-ZA"/>
        </w:rPr>
        <w:t xml:space="preserve"> </w:t>
      </w:r>
      <w:r w:rsidRPr="00F36F08">
        <w:rPr>
          <w:rFonts w:cs="Tahoma"/>
          <w:lang w:val="hy-AM"/>
        </w:rPr>
        <w:t>Հանրապետության</w:t>
      </w:r>
      <w:r w:rsidRPr="00494E3F">
        <w:rPr>
          <w:rFonts w:cs="Tahoma"/>
          <w:lang w:val="af-ZA"/>
        </w:rPr>
        <w:t xml:space="preserve"> 2019 </w:t>
      </w:r>
      <w:r w:rsidRPr="00F36F08">
        <w:rPr>
          <w:rFonts w:cs="Tahoma"/>
          <w:lang w:val="hy-AM"/>
        </w:rPr>
        <w:t>թվականի</w:t>
      </w:r>
      <w:r w:rsidRPr="00494E3F">
        <w:rPr>
          <w:rFonts w:cs="Tahoma"/>
          <w:lang w:val="af-ZA"/>
        </w:rPr>
        <w:t xml:space="preserve"> </w:t>
      </w:r>
      <w:r w:rsidRPr="00F36F08">
        <w:rPr>
          <w:rFonts w:cs="Tahoma"/>
          <w:lang w:val="hy-AM"/>
        </w:rPr>
        <w:t>պետական</w:t>
      </w:r>
      <w:r w:rsidRPr="00494E3F">
        <w:rPr>
          <w:lang w:val="af-ZA"/>
        </w:rPr>
        <w:t xml:space="preserve"> </w:t>
      </w:r>
      <w:r w:rsidRPr="00F36F08">
        <w:rPr>
          <w:rFonts w:cs="Tahoma"/>
          <w:lang w:val="hy-AM"/>
        </w:rPr>
        <w:t>բյուջեի</w:t>
      </w:r>
      <w:r w:rsidRPr="00494E3F">
        <w:rPr>
          <w:lang w:val="af-ZA"/>
        </w:rPr>
        <w:t xml:space="preserve"> </w:t>
      </w:r>
      <w:r w:rsidRPr="00F36F08">
        <w:rPr>
          <w:rFonts w:cs="Tahoma"/>
          <w:lang w:val="hy-AM"/>
        </w:rPr>
        <w:t>կատարումն</w:t>
      </w:r>
      <w:r w:rsidRPr="00494E3F">
        <w:rPr>
          <w:lang w:val="af-ZA"/>
        </w:rPr>
        <w:t xml:space="preserve"> </w:t>
      </w:r>
      <w:r w:rsidRPr="00F36F08">
        <w:rPr>
          <w:rFonts w:cs="Tahoma"/>
          <w:lang w:val="hy-AM"/>
        </w:rPr>
        <w:t>ապահովող</w:t>
      </w:r>
      <w:r w:rsidRPr="00494E3F">
        <w:rPr>
          <w:lang w:val="af-ZA"/>
        </w:rPr>
        <w:t xml:space="preserve"> </w:t>
      </w:r>
      <w:r w:rsidRPr="00F36F08">
        <w:rPr>
          <w:rFonts w:cs="Tahoma"/>
          <w:lang w:val="hy-AM"/>
        </w:rPr>
        <w:t>միջոցառումների</w:t>
      </w:r>
      <w:r w:rsidRPr="00494E3F">
        <w:rPr>
          <w:lang w:val="af-ZA"/>
        </w:rPr>
        <w:t xml:space="preserve"> </w:t>
      </w:r>
      <w:r w:rsidRPr="00F36F08">
        <w:rPr>
          <w:rFonts w:cs="Tahoma"/>
          <w:lang w:val="hy-AM"/>
        </w:rPr>
        <w:t>մասին</w:t>
      </w:r>
      <w:r w:rsidRPr="00494E3F">
        <w:rPr>
          <w:lang w:val="af-ZA"/>
        </w:rPr>
        <w:t>» N 1515-</w:t>
      </w:r>
      <w:r w:rsidRPr="00F36F08">
        <w:rPr>
          <w:rFonts w:cs="Tahoma"/>
          <w:lang w:val="hy-AM"/>
        </w:rPr>
        <w:t>Ն</w:t>
      </w:r>
      <w:r w:rsidRPr="00494E3F">
        <w:rPr>
          <w:lang w:val="af-ZA"/>
        </w:rPr>
        <w:t xml:space="preserve"> </w:t>
      </w:r>
      <w:r w:rsidRPr="00F36F08">
        <w:rPr>
          <w:rFonts w:cs="Tahoma"/>
          <w:lang w:val="hy-AM"/>
        </w:rPr>
        <w:t>որոշման</w:t>
      </w:r>
      <w:r w:rsidRPr="00494E3F">
        <w:rPr>
          <w:lang w:val="af-ZA"/>
        </w:rPr>
        <w:t xml:space="preserve"> N N </w:t>
      </w:r>
      <w:r>
        <w:rPr>
          <w:lang w:val="af-ZA"/>
        </w:rPr>
        <w:t>3, 4, 5</w:t>
      </w:r>
      <w:r w:rsidR="00B35E42">
        <w:rPr>
          <w:lang w:val="hy-AM"/>
        </w:rPr>
        <w:t>, 11</w:t>
      </w:r>
      <w:r w:rsidR="00AE31F7" w:rsidRPr="00AE31F7">
        <w:rPr>
          <w:lang w:val="af-ZA"/>
        </w:rPr>
        <w:t xml:space="preserve"> </w:t>
      </w:r>
      <w:r w:rsidR="00AE31F7">
        <w:t>և</w:t>
      </w:r>
      <w:r>
        <w:rPr>
          <w:lang w:val="af-ZA"/>
        </w:rPr>
        <w:t xml:space="preserve"> 11.1</w:t>
      </w:r>
      <w:r w:rsidR="00AE31F7">
        <w:rPr>
          <w:lang w:val="af-ZA"/>
        </w:rPr>
        <w:t xml:space="preserve"> </w:t>
      </w:r>
      <w:r w:rsidRPr="00F36F08">
        <w:rPr>
          <w:lang w:val="hy-AM"/>
        </w:rPr>
        <w:t>հավելվածներ</w:t>
      </w:r>
      <w:r w:rsidRPr="00F36F08">
        <w:rPr>
          <w:rFonts w:cs="Arial Armenian"/>
          <w:lang w:val="hy-AM"/>
        </w:rPr>
        <w:t>ում</w:t>
      </w:r>
      <w:r w:rsidRPr="00494E3F">
        <w:rPr>
          <w:rFonts w:cs="Arial Armenian"/>
          <w:lang w:val="hy-AM"/>
        </w:rPr>
        <w:t xml:space="preserve"> կատարել </w:t>
      </w:r>
      <w:r w:rsidRPr="00F36F08">
        <w:rPr>
          <w:rStyle w:val="Strong"/>
          <w:rFonts w:cs="GHEA Grapalat"/>
          <w:b w:val="0"/>
          <w:bCs w:val="0"/>
          <w:lang w:val="hy-AM"/>
        </w:rPr>
        <w:t>փոփոխություններ</w:t>
      </w:r>
      <w:r w:rsidRPr="00494E3F">
        <w:rPr>
          <w:rFonts w:cs="Arial Armenian"/>
          <w:lang w:val="hy-AM"/>
        </w:rPr>
        <w:t xml:space="preserve"> </w:t>
      </w:r>
      <w:r w:rsidRPr="00F36F08">
        <w:rPr>
          <w:rFonts w:cs="Arial Armenian"/>
          <w:lang w:val="hy-AM"/>
        </w:rPr>
        <w:t>ու</w:t>
      </w:r>
      <w:r w:rsidRPr="00494E3F">
        <w:rPr>
          <w:rFonts w:cs="Arial Armenian"/>
          <w:lang w:val="af-ZA"/>
        </w:rPr>
        <w:t xml:space="preserve"> </w:t>
      </w:r>
      <w:r w:rsidRPr="00494E3F">
        <w:rPr>
          <w:rFonts w:cs="Arial Armenian"/>
          <w:lang w:val="hy-AM"/>
        </w:rPr>
        <w:t>լրացումներ</w:t>
      </w:r>
      <w:r w:rsidRPr="00494E3F">
        <w:rPr>
          <w:lang w:val="af-ZA"/>
        </w:rPr>
        <w:t xml:space="preserve">` </w:t>
      </w:r>
      <w:r w:rsidRPr="00F36F08">
        <w:rPr>
          <w:rFonts w:cs="Tahoma"/>
          <w:lang w:val="hy-AM"/>
        </w:rPr>
        <w:t>համաձայն</w:t>
      </w:r>
      <w:r w:rsidRPr="00494E3F">
        <w:rPr>
          <w:rFonts w:cs="Tahoma"/>
          <w:lang w:val="af-ZA"/>
        </w:rPr>
        <w:t xml:space="preserve"> </w:t>
      </w:r>
      <w:r w:rsidRPr="00494E3F">
        <w:rPr>
          <w:lang w:val="af-ZA"/>
        </w:rPr>
        <w:t>NN</w:t>
      </w:r>
      <w:r w:rsidRPr="00494E3F">
        <w:rPr>
          <w:rFonts w:cs="Tahoma"/>
          <w:lang w:val="af-ZA"/>
        </w:rPr>
        <w:t xml:space="preserve"> 1, 2, 3</w:t>
      </w:r>
      <w:r w:rsidR="0069465A">
        <w:rPr>
          <w:rFonts w:cs="Tahoma"/>
          <w:lang w:val="hy-AM"/>
        </w:rPr>
        <w:t>,</w:t>
      </w:r>
      <w:r w:rsidRPr="00494E3F">
        <w:rPr>
          <w:rFonts w:cs="Tahoma"/>
          <w:lang w:val="af-ZA"/>
        </w:rPr>
        <w:t xml:space="preserve"> </w:t>
      </w:r>
      <w:r w:rsidR="003B2CA7" w:rsidRPr="003B2CA7">
        <w:rPr>
          <w:rFonts w:cs="Tahoma"/>
          <w:lang w:val="hy-AM"/>
        </w:rPr>
        <w:t>4</w:t>
      </w:r>
      <w:r w:rsidR="00075520" w:rsidRPr="00075520">
        <w:rPr>
          <w:rFonts w:cs="Tahoma"/>
          <w:lang w:val="af-ZA"/>
        </w:rPr>
        <w:t xml:space="preserve"> </w:t>
      </w:r>
      <w:r w:rsidR="00075520">
        <w:rPr>
          <w:rFonts w:cs="Tahoma"/>
        </w:rPr>
        <w:t>և</w:t>
      </w:r>
      <w:r w:rsidR="0069465A">
        <w:rPr>
          <w:rFonts w:cs="Tahoma"/>
          <w:lang w:val="hy-AM"/>
        </w:rPr>
        <w:t xml:space="preserve"> 5</w:t>
      </w:r>
      <w:r w:rsidR="003B2CA7" w:rsidRPr="003B2CA7">
        <w:rPr>
          <w:rFonts w:cs="Tahoma"/>
          <w:lang w:val="hy-AM"/>
        </w:rPr>
        <w:t xml:space="preserve"> </w:t>
      </w:r>
      <w:r w:rsidRPr="00F36F08">
        <w:rPr>
          <w:rFonts w:cs="Tahoma"/>
          <w:lang w:val="hy-AM"/>
        </w:rPr>
        <w:t>հավելվածների</w:t>
      </w:r>
      <w:r w:rsidRPr="00494E3F">
        <w:rPr>
          <w:rFonts w:cs="Tahoma"/>
          <w:lang w:val="af-ZA"/>
        </w:rPr>
        <w:t>:</w:t>
      </w:r>
    </w:p>
    <w:p w:rsidR="005B08CB" w:rsidRPr="00075520" w:rsidRDefault="005B08CB" w:rsidP="00F73499">
      <w:pPr>
        <w:numPr>
          <w:ilvl w:val="0"/>
          <w:numId w:val="18"/>
        </w:numPr>
        <w:tabs>
          <w:tab w:val="center" w:pos="-6480"/>
          <w:tab w:val="left" w:pos="0"/>
          <w:tab w:val="left" w:pos="1170"/>
          <w:tab w:val="right" w:pos="8640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cs="Tahoma"/>
          <w:lang w:val="af-ZA"/>
        </w:rPr>
      </w:pPr>
      <w:r w:rsidRPr="00075520">
        <w:rPr>
          <w:lang w:val="af-ZA"/>
        </w:rPr>
        <w:lastRenderedPageBreak/>
        <w:t>Հայաստանի</w:t>
      </w:r>
      <w:r w:rsidRPr="00075520">
        <w:rPr>
          <w:rFonts w:cs="Tahoma"/>
          <w:lang w:val="af-ZA"/>
        </w:rPr>
        <w:t xml:space="preserve"> </w:t>
      </w:r>
      <w:r w:rsidRPr="00075520">
        <w:rPr>
          <w:rFonts w:cs="Tahoma"/>
          <w:lang w:val="hy-AM"/>
        </w:rPr>
        <w:t>Հանրապետության</w:t>
      </w:r>
      <w:r w:rsidRPr="00075520">
        <w:rPr>
          <w:rFonts w:cs="Tahoma"/>
          <w:lang w:val="af-ZA"/>
        </w:rPr>
        <w:t xml:space="preserve"> </w:t>
      </w:r>
      <w:r w:rsidRPr="00075520">
        <w:rPr>
          <w:rFonts w:cs="Tahoma"/>
          <w:lang w:val="hy-AM"/>
        </w:rPr>
        <w:t>կառավարության</w:t>
      </w:r>
      <w:r w:rsidRPr="00075520">
        <w:rPr>
          <w:rFonts w:cs="Tahoma"/>
          <w:lang w:val="af-ZA"/>
        </w:rPr>
        <w:t xml:space="preserve"> 2018 </w:t>
      </w:r>
      <w:r w:rsidRPr="00075520">
        <w:rPr>
          <w:rFonts w:cs="Tahoma"/>
          <w:lang w:val="hy-AM"/>
        </w:rPr>
        <w:t>թվականի</w:t>
      </w:r>
      <w:r w:rsidRPr="00075520">
        <w:rPr>
          <w:rFonts w:cs="Tahoma"/>
          <w:lang w:val="af-ZA"/>
        </w:rPr>
        <w:t xml:space="preserve"> </w:t>
      </w:r>
      <w:r w:rsidRPr="00075520">
        <w:rPr>
          <w:rFonts w:cs="Tahoma"/>
          <w:lang w:val="hy-AM"/>
        </w:rPr>
        <w:t>դեկտեմբերի</w:t>
      </w:r>
      <w:r w:rsidRPr="00075520">
        <w:rPr>
          <w:rFonts w:cs="Tahoma"/>
          <w:lang w:val="af-ZA"/>
        </w:rPr>
        <w:t xml:space="preserve"> 27-</w:t>
      </w:r>
      <w:r w:rsidRPr="00075520">
        <w:rPr>
          <w:rFonts w:cs="Tahoma"/>
          <w:lang w:val="hy-AM"/>
        </w:rPr>
        <w:t>ի</w:t>
      </w:r>
      <w:r w:rsidRPr="00075520">
        <w:rPr>
          <w:rFonts w:cs="Tahoma"/>
          <w:lang w:val="af-ZA"/>
        </w:rPr>
        <w:t xml:space="preserve"> «</w:t>
      </w:r>
      <w:r w:rsidRPr="00075520">
        <w:rPr>
          <w:rFonts w:cs="Tahoma"/>
          <w:lang w:val="hy-AM"/>
        </w:rPr>
        <w:t>Հայաստանի</w:t>
      </w:r>
      <w:r w:rsidRPr="00075520">
        <w:rPr>
          <w:rFonts w:cs="Tahoma"/>
          <w:lang w:val="af-ZA"/>
        </w:rPr>
        <w:t xml:space="preserve"> </w:t>
      </w:r>
      <w:r w:rsidRPr="00075520">
        <w:rPr>
          <w:rFonts w:cs="Tahoma"/>
          <w:lang w:val="hy-AM"/>
        </w:rPr>
        <w:t>Հանրապետության</w:t>
      </w:r>
      <w:r w:rsidRPr="00075520">
        <w:rPr>
          <w:rFonts w:cs="Tahoma"/>
          <w:lang w:val="af-ZA"/>
        </w:rPr>
        <w:t xml:space="preserve"> 2019 </w:t>
      </w:r>
      <w:r w:rsidRPr="00075520">
        <w:rPr>
          <w:rFonts w:cs="Tahoma"/>
          <w:lang w:val="hy-AM"/>
        </w:rPr>
        <w:t>թվականի</w:t>
      </w:r>
      <w:r w:rsidRPr="00075520">
        <w:rPr>
          <w:rFonts w:cs="Tahoma"/>
          <w:lang w:val="af-ZA"/>
        </w:rPr>
        <w:t xml:space="preserve"> </w:t>
      </w:r>
      <w:r w:rsidRPr="00075520">
        <w:rPr>
          <w:rFonts w:cs="Tahoma"/>
          <w:lang w:val="hy-AM"/>
        </w:rPr>
        <w:t>պետական</w:t>
      </w:r>
      <w:r w:rsidRPr="00075520">
        <w:rPr>
          <w:lang w:val="af-ZA"/>
        </w:rPr>
        <w:t xml:space="preserve"> </w:t>
      </w:r>
      <w:r w:rsidRPr="00075520">
        <w:rPr>
          <w:rFonts w:cs="Tahoma"/>
          <w:lang w:val="hy-AM"/>
        </w:rPr>
        <w:t>բյուջեի</w:t>
      </w:r>
      <w:r w:rsidRPr="00075520">
        <w:rPr>
          <w:lang w:val="af-ZA"/>
        </w:rPr>
        <w:t xml:space="preserve"> </w:t>
      </w:r>
      <w:r w:rsidRPr="00075520">
        <w:rPr>
          <w:rFonts w:cs="Tahoma"/>
          <w:lang w:val="hy-AM"/>
        </w:rPr>
        <w:t>կատարումն</w:t>
      </w:r>
      <w:r w:rsidRPr="00075520">
        <w:rPr>
          <w:lang w:val="af-ZA"/>
        </w:rPr>
        <w:t xml:space="preserve"> </w:t>
      </w:r>
      <w:r w:rsidRPr="00075520">
        <w:rPr>
          <w:rFonts w:cs="Tahoma"/>
          <w:lang w:val="hy-AM"/>
        </w:rPr>
        <w:t>ապահովող</w:t>
      </w:r>
      <w:r w:rsidRPr="00075520">
        <w:rPr>
          <w:lang w:val="af-ZA"/>
        </w:rPr>
        <w:t xml:space="preserve"> </w:t>
      </w:r>
      <w:r w:rsidRPr="00075520">
        <w:rPr>
          <w:rFonts w:cs="Tahoma"/>
          <w:lang w:val="hy-AM"/>
        </w:rPr>
        <w:t>միջոցառումների</w:t>
      </w:r>
      <w:r w:rsidRPr="00075520">
        <w:rPr>
          <w:lang w:val="af-ZA"/>
        </w:rPr>
        <w:t xml:space="preserve"> </w:t>
      </w:r>
      <w:r w:rsidRPr="00075520">
        <w:rPr>
          <w:rFonts w:cs="Tahoma"/>
          <w:lang w:val="hy-AM"/>
        </w:rPr>
        <w:t>մասին</w:t>
      </w:r>
      <w:r w:rsidRPr="00075520">
        <w:rPr>
          <w:lang w:val="af-ZA"/>
        </w:rPr>
        <w:t>» N 1515-</w:t>
      </w:r>
      <w:r w:rsidRPr="00075520">
        <w:rPr>
          <w:rFonts w:cs="Tahoma"/>
          <w:lang w:val="hy-AM"/>
        </w:rPr>
        <w:t>Ն</w:t>
      </w:r>
      <w:r w:rsidRPr="00075520">
        <w:rPr>
          <w:lang w:val="af-ZA"/>
        </w:rPr>
        <w:t xml:space="preserve"> </w:t>
      </w:r>
      <w:r w:rsidRPr="00075520">
        <w:rPr>
          <w:rFonts w:cs="Tahoma"/>
          <w:lang w:val="hy-AM"/>
        </w:rPr>
        <w:t>որոշման N</w:t>
      </w:r>
      <w:r w:rsidRPr="00075520">
        <w:rPr>
          <w:rFonts w:cs="Tahoma"/>
          <w:lang w:val="af-ZA"/>
        </w:rPr>
        <w:t xml:space="preserve"> 9 </w:t>
      </w:r>
      <w:r w:rsidRPr="00075520">
        <w:rPr>
          <w:rFonts w:cs="Tahoma"/>
        </w:rPr>
        <w:t>հավելվածում</w:t>
      </w:r>
      <w:r w:rsidRPr="00075520">
        <w:rPr>
          <w:rFonts w:cs="Tahoma"/>
          <w:lang w:val="af-ZA"/>
        </w:rPr>
        <w:t xml:space="preserve"> բյուջետային ծախսերի գործառական դասակարգման 08 բաժնի 02 խմբ</w:t>
      </w:r>
      <w:r w:rsidR="00075520" w:rsidRPr="00075520">
        <w:rPr>
          <w:rFonts w:cs="Tahoma"/>
          <w:lang w:val="af-ZA"/>
        </w:rPr>
        <w:t xml:space="preserve">ում </w:t>
      </w:r>
      <w:r w:rsidRPr="00075520">
        <w:rPr>
          <w:rFonts w:cs="Tahoma"/>
          <w:lang w:val="af-ZA"/>
        </w:rPr>
        <w:t xml:space="preserve">05 դասի «1168. Արվեստների ծրագիր» ծրագրի «11003. Թատերական ներկայացումներ» միջոցառման տողից հետո </w:t>
      </w:r>
      <w:r w:rsidR="00FF5673">
        <w:rPr>
          <w:rFonts w:cs="Tahoma"/>
          <w:lang w:val="hy-AM"/>
        </w:rPr>
        <w:t>լրացնել</w:t>
      </w:r>
      <w:r w:rsidRPr="00075520">
        <w:rPr>
          <w:rFonts w:cs="Tahoma"/>
          <w:lang w:val="af-ZA"/>
        </w:rPr>
        <w:t xml:space="preserve"> տողեր հետևյալ բովանդակությամբ.</w:t>
      </w:r>
    </w:p>
    <w:tbl>
      <w:tblPr>
        <w:tblW w:w="4925" w:type="pct"/>
        <w:tblLook w:val="04A0" w:firstRow="1" w:lastRow="0" w:firstColumn="1" w:lastColumn="0" w:noHBand="0" w:noVBand="1"/>
      </w:tblPr>
      <w:tblGrid>
        <w:gridCol w:w="333"/>
        <w:gridCol w:w="653"/>
        <w:gridCol w:w="653"/>
        <w:gridCol w:w="654"/>
        <w:gridCol w:w="807"/>
        <w:gridCol w:w="863"/>
        <w:gridCol w:w="5665"/>
        <w:gridCol w:w="425"/>
      </w:tblGrid>
      <w:tr w:rsidR="00075520" w:rsidRPr="00075520" w:rsidTr="00075520">
        <w:trPr>
          <w:trHeight w:val="690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520" w:rsidRPr="00075520" w:rsidRDefault="00075520" w:rsidP="00075520">
            <w:pPr>
              <w:spacing w:after="0" w:line="240" w:lineRule="auto"/>
              <w:rPr>
                <w:rFonts w:eastAsia="Times New Roman" w:cs="Calibri"/>
                <w:szCs w:val="24"/>
              </w:rPr>
            </w:pPr>
            <w:r w:rsidRPr="00075520">
              <w:rPr>
                <w:rFonts w:eastAsia="Times New Roman" w:cs="Calibri"/>
                <w:szCs w:val="24"/>
              </w:rPr>
              <w:t>«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075520">
              <w:rPr>
                <w:rFonts w:ascii="Calibri" w:eastAsia="Times New Roman" w:hAnsi="Calibri" w:cs="Calibri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075520">
              <w:rPr>
                <w:rFonts w:ascii="Calibri" w:eastAsia="Times New Roman" w:hAnsi="Calibri" w:cs="Calibri"/>
                <w:szCs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Cs w:val="24"/>
              </w:rPr>
            </w:pPr>
            <w:r w:rsidRPr="00075520">
              <w:rPr>
                <w:rFonts w:eastAsia="Times New Roman" w:cs="Calibri"/>
                <w:b/>
                <w:bCs/>
                <w:szCs w:val="24"/>
              </w:rPr>
              <w:t>07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075520">
              <w:rPr>
                <w:rFonts w:ascii="Calibri" w:eastAsia="Times New Roman" w:hAnsi="Calibri" w:cs="Calibri"/>
                <w:szCs w:val="24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075520">
              <w:rPr>
                <w:rFonts w:ascii="Calibri" w:eastAsia="Times New Roman" w:hAnsi="Calibri" w:cs="Calibri"/>
                <w:szCs w:val="24"/>
              </w:rPr>
              <w:t> </w:t>
            </w:r>
          </w:p>
        </w:tc>
        <w:tc>
          <w:tcPr>
            <w:tcW w:w="2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rPr>
                <w:rFonts w:eastAsia="Times New Roman" w:cs="Calibri"/>
                <w:b/>
                <w:bCs/>
                <w:szCs w:val="24"/>
              </w:rPr>
            </w:pPr>
            <w:r w:rsidRPr="00075520">
              <w:rPr>
                <w:rFonts w:eastAsia="Times New Roman" w:cs="Calibri"/>
                <w:b/>
                <w:bCs/>
                <w:szCs w:val="24"/>
              </w:rPr>
              <w:t xml:space="preserve"> Հուշարձանների և մշակութային արժեքների վերականգնում և պահպանում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rPr>
                <w:rFonts w:eastAsia="Times New Roman" w:cs="Calibri"/>
                <w:b/>
                <w:bCs/>
                <w:szCs w:val="24"/>
              </w:rPr>
            </w:pPr>
          </w:p>
        </w:tc>
      </w:tr>
      <w:tr w:rsidR="00075520" w:rsidRPr="00075520" w:rsidTr="00075520">
        <w:trPr>
          <w:trHeight w:val="345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075520">
              <w:rPr>
                <w:rFonts w:ascii="Calibri" w:eastAsia="Times New Roman" w:hAnsi="Calibri" w:cs="Calibri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075520">
              <w:rPr>
                <w:rFonts w:ascii="Calibri" w:eastAsia="Times New Roman" w:hAnsi="Calibri" w:cs="Calibri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075520">
              <w:rPr>
                <w:rFonts w:ascii="Calibri" w:eastAsia="Times New Roman" w:hAnsi="Calibri" w:cs="Calibri"/>
                <w:szCs w:val="24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075520">
              <w:rPr>
                <w:rFonts w:eastAsia="Times New Roman" w:cs="Calibri"/>
                <w:szCs w:val="24"/>
              </w:rPr>
              <w:t xml:space="preserve"> 1075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075520">
              <w:rPr>
                <w:rFonts w:ascii="Calibri" w:eastAsia="Times New Roman" w:hAnsi="Calibri" w:cs="Calibri"/>
                <w:szCs w:val="24"/>
              </w:rPr>
              <w:t> 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rPr>
                <w:rFonts w:eastAsia="Times New Roman" w:cs="Calibri"/>
                <w:szCs w:val="24"/>
              </w:rPr>
            </w:pPr>
            <w:r w:rsidRPr="00075520">
              <w:rPr>
                <w:rFonts w:eastAsia="Times New Roman" w:cs="Calibri"/>
                <w:szCs w:val="24"/>
              </w:rPr>
              <w:t xml:space="preserve"> Մշակութային ժառանգության ծրագիր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rPr>
                <w:rFonts w:eastAsia="Times New Roman" w:cs="Calibri"/>
                <w:szCs w:val="24"/>
              </w:rPr>
            </w:pPr>
          </w:p>
        </w:tc>
      </w:tr>
      <w:tr w:rsidR="00075520" w:rsidRPr="00075520" w:rsidTr="00075520">
        <w:trPr>
          <w:trHeight w:val="810"/>
        </w:trPr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075520">
              <w:rPr>
                <w:rFonts w:ascii="Calibri" w:eastAsia="Times New Roman" w:hAnsi="Calibri" w:cs="Calibri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075520">
              <w:rPr>
                <w:rFonts w:ascii="Calibri" w:eastAsia="Times New Roman" w:hAnsi="Calibri" w:cs="Calibri"/>
                <w:szCs w:val="24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075520">
              <w:rPr>
                <w:rFonts w:ascii="Calibri" w:eastAsia="Times New Roman" w:hAnsi="Calibri" w:cs="Calibri"/>
                <w:szCs w:val="24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075520">
              <w:rPr>
                <w:rFonts w:ascii="Calibri" w:eastAsia="Times New Roman" w:hAnsi="Calibri" w:cs="Calibri"/>
                <w:szCs w:val="24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jc w:val="center"/>
              <w:rPr>
                <w:rFonts w:eastAsia="Times New Roman" w:cs="Calibri"/>
                <w:szCs w:val="24"/>
              </w:rPr>
            </w:pPr>
            <w:r w:rsidRPr="00075520">
              <w:rPr>
                <w:rFonts w:eastAsia="Times New Roman" w:cs="Calibri"/>
                <w:szCs w:val="24"/>
              </w:rPr>
              <w:t>21002</w:t>
            </w:r>
          </w:p>
        </w:tc>
        <w:tc>
          <w:tcPr>
            <w:tcW w:w="2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520" w:rsidRPr="00075520" w:rsidRDefault="00075520" w:rsidP="00075520">
            <w:pPr>
              <w:spacing w:after="0" w:line="240" w:lineRule="auto"/>
              <w:rPr>
                <w:rFonts w:eastAsia="Times New Roman" w:cs="Calibri"/>
                <w:szCs w:val="24"/>
              </w:rPr>
            </w:pPr>
            <w:r w:rsidRPr="00075520">
              <w:rPr>
                <w:rFonts w:eastAsia="Times New Roman" w:cs="Calibri"/>
                <w:szCs w:val="24"/>
              </w:rPr>
              <w:t>Հայաստանի Հանրապետությունում պետական և հասարակական նշանավոր գործիչներին նվիրված հուշարձանների իրականացում</w:t>
            </w: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5520" w:rsidRPr="00075520" w:rsidRDefault="00075520" w:rsidP="00075520">
            <w:pPr>
              <w:spacing w:after="0" w:line="240" w:lineRule="auto"/>
              <w:rPr>
                <w:rFonts w:eastAsia="Times New Roman" w:cs="Calibri"/>
                <w:szCs w:val="24"/>
              </w:rPr>
            </w:pPr>
            <w:r w:rsidRPr="00075520">
              <w:rPr>
                <w:rFonts w:eastAsia="Times New Roman" w:cs="Calibri"/>
                <w:szCs w:val="24"/>
              </w:rPr>
              <w:t>»:</w:t>
            </w:r>
          </w:p>
        </w:tc>
      </w:tr>
    </w:tbl>
    <w:p w:rsidR="005B08CB" w:rsidRDefault="005B08CB" w:rsidP="005B08CB">
      <w:pPr>
        <w:spacing w:after="0" w:line="360" w:lineRule="auto"/>
        <w:ind w:firstLine="567"/>
        <w:jc w:val="both"/>
        <w:rPr>
          <w:rFonts w:cs="Tahoma"/>
          <w:lang w:val="af-ZA"/>
        </w:rPr>
      </w:pPr>
    </w:p>
    <w:p w:rsidR="00B4295B" w:rsidRDefault="00C21704" w:rsidP="00FF0FD4">
      <w:pPr>
        <w:numPr>
          <w:ilvl w:val="0"/>
          <w:numId w:val="18"/>
        </w:numPr>
        <w:tabs>
          <w:tab w:val="center" w:pos="-6480"/>
          <w:tab w:val="left" w:pos="0"/>
          <w:tab w:val="left" w:pos="1170"/>
          <w:tab w:val="right" w:pos="8640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eastAsia="Times New Roman"/>
          <w:color w:val="000000"/>
          <w:szCs w:val="24"/>
          <w:lang w:val="hy-AM" w:eastAsia="ru-RU"/>
        </w:rPr>
      </w:pPr>
      <w:r w:rsidRPr="00D72B62">
        <w:rPr>
          <w:rFonts w:eastAsia="Times New Roman"/>
          <w:color w:val="000000"/>
          <w:szCs w:val="24"/>
          <w:lang w:val="hy-AM" w:eastAsia="ru-RU"/>
        </w:rPr>
        <w:t>Սույն որոշումն ուժի մեջ է մտնում պաշտոնական հրապարակմանը հաջորդող օրվանից:</w:t>
      </w:r>
    </w:p>
    <w:p w:rsidR="00B4295B" w:rsidRDefault="00B4295B">
      <w:pPr>
        <w:rPr>
          <w:rFonts w:eastAsia="Times New Roman"/>
          <w:color w:val="000000"/>
          <w:szCs w:val="24"/>
          <w:lang w:val="hy-AM" w:eastAsia="ru-RU"/>
        </w:rPr>
      </w:pPr>
      <w:r>
        <w:rPr>
          <w:rFonts w:eastAsia="Times New Roman"/>
          <w:color w:val="000000"/>
          <w:szCs w:val="24"/>
          <w:lang w:val="hy-AM" w:eastAsia="ru-RU"/>
        </w:rPr>
        <w:br w:type="page"/>
      </w:r>
    </w:p>
    <w:p w:rsidR="00B4295B" w:rsidRDefault="00B4295B" w:rsidP="00B4295B">
      <w:pPr>
        <w:ind w:firstLine="284"/>
        <w:jc w:val="center"/>
        <w:rPr>
          <w:b/>
          <w:lang w:val="hy-AM"/>
        </w:rPr>
      </w:pPr>
      <w:r w:rsidRPr="00B4295B">
        <w:rPr>
          <w:b/>
          <w:lang w:val="hy-AM"/>
        </w:rPr>
        <w:lastRenderedPageBreak/>
        <w:t>ՀԻՄՆԱՎՈՐՈՒՄ</w:t>
      </w:r>
    </w:p>
    <w:p w:rsidR="00B4295B" w:rsidRPr="00B4295B" w:rsidRDefault="00B4295B" w:rsidP="00B4295B">
      <w:pPr>
        <w:spacing w:after="0" w:line="240" w:lineRule="auto"/>
        <w:ind w:firstLine="284"/>
        <w:jc w:val="center"/>
        <w:rPr>
          <w:b/>
          <w:lang w:val="hy-AM"/>
        </w:rPr>
      </w:pPr>
      <w:r w:rsidRPr="00B4295B">
        <w:rPr>
          <w:rFonts w:eastAsia="Times New Roman"/>
          <w:b/>
          <w:szCs w:val="24"/>
          <w:lang w:val="hy-AM" w:eastAsia="ru-RU"/>
        </w:rPr>
        <w:t xml:space="preserve">ՀԱՅԱՍՏԱՆԻ ՀԱՆՐԱՊԵՏՈՒԹՅԱՆ ՏԱՐԱԾՔԱՅԻՆ ԿԱՌԱՎԱՐՄԱՆ ԵՎ ԵՆԹԱԿԱՌՈՒՑՎԱԾՔՆԵՐԻ ՆԱԽԱՐԱՐՈՒԹՅԱՆԸ ԳՈՒՄԱՐ ՀԱՏԿԱՑՆԵԼՈՒ, </w:t>
      </w:r>
      <w:r w:rsidRPr="00B4295B">
        <w:rPr>
          <w:b/>
          <w:lang w:val="hy-AM"/>
        </w:rPr>
        <w:t xml:space="preserve">ՀԱՅԱՍՏԱՆԻ ՀԱՆՐԱՊԵՏՈՒԹՅԱՆ 2019 ԹՎԱԿԱՆԻ ՊԵՏԱԿԱՆ ԲՅՈՒՋԵՈՒՄ ՎԵՐԱԲԱՇԽՈՒՄ ԵՎ ՀԱՅԱՍՏԱՆԻ ՀԱՆՐԱՊԵՏՈՒԹՅԱՆ ԿԱՌԱՎԱՐՈՒԹՅԱՆ 2018 ԹՎԱԿԱՆԻ ԴԵԿՏԵՄԲԵՐԻ 27-Ի N 1515-Ն ՈՐՈՇՄԱՆ ՄԵՋ ՓՈՓՈԽՈՒԹՅՈՒՆՆԵՐ ԵՎ ԼՐԱՑՈՒՄՆԵՐ ԿԱՏԱՐԵԼՈՒ ՄԱՍԻՆ  </w:t>
      </w:r>
    </w:p>
    <w:p w:rsidR="00B4295B" w:rsidRPr="009539D6" w:rsidRDefault="00B4295B" w:rsidP="00B4295B">
      <w:pPr>
        <w:jc w:val="center"/>
        <w:rPr>
          <w:rFonts w:cs="GHEA Mariam"/>
          <w:b/>
          <w:lang w:val="hy-AM"/>
        </w:rPr>
      </w:pPr>
    </w:p>
    <w:p w:rsidR="00B4295B" w:rsidRPr="004963EC" w:rsidRDefault="00B4295B" w:rsidP="00B4295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HEA Grapalat" w:hAnsi="GHEA Grapalat"/>
          <w:b/>
          <w:lang w:val="af-ZA"/>
        </w:rPr>
      </w:pPr>
      <w:r w:rsidRPr="004963EC">
        <w:rPr>
          <w:rFonts w:ascii="GHEA Grapalat" w:hAnsi="GHEA Grapalat"/>
          <w:b/>
          <w:u w:val="single"/>
          <w:lang w:val="af-ZA"/>
        </w:rPr>
        <w:t>Ընթացիկ իրավիճակը և իրավական ակտի ընդունման անհրաժեշտությունը</w:t>
      </w:r>
      <w:r w:rsidRPr="004963EC">
        <w:rPr>
          <w:rFonts w:ascii="GHEA Grapalat" w:hAnsi="GHEA Grapalat"/>
          <w:b/>
          <w:lang w:val="af-ZA"/>
        </w:rPr>
        <w:t>.</w:t>
      </w:r>
    </w:p>
    <w:p w:rsidR="00B4295B" w:rsidRPr="004963EC" w:rsidRDefault="00B4295B" w:rsidP="00B4295B">
      <w:pPr>
        <w:spacing w:line="360" w:lineRule="auto"/>
        <w:ind w:left="567"/>
        <w:jc w:val="both"/>
        <w:rPr>
          <w:b/>
          <w:sz w:val="16"/>
          <w:szCs w:val="16"/>
          <w:lang w:val="af-ZA"/>
        </w:rPr>
      </w:pPr>
    </w:p>
    <w:p w:rsidR="00B4295B" w:rsidRPr="00DD6A65" w:rsidRDefault="00B4295B" w:rsidP="00B4295B">
      <w:pPr>
        <w:spacing w:line="360" w:lineRule="auto"/>
        <w:ind w:firstLine="567"/>
        <w:jc w:val="both"/>
        <w:rPr>
          <w:rFonts w:cs="Sylfaen"/>
          <w:lang w:val="hy-AM"/>
        </w:rPr>
      </w:pPr>
      <w:r>
        <w:rPr>
          <w:rFonts w:cs="Sylfaen"/>
        </w:rPr>
        <w:t>Նախագծի</w:t>
      </w:r>
      <w:r w:rsidRPr="00E95DCC">
        <w:rPr>
          <w:rFonts w:cs="Sylfaen"/>
          <w:lang w:val="af-ZA"/>
        </w:rPr>
        <w:t xml:space="preserve"> </w:t>
      </w:r>
      <w:r>
        <w:rPr>
          <w:rFonts w:cs="Sylfaen"/>
          <w:lang w:val="af-ZA"/>
        </w:rPr>
        <w:t xml:space="preserve">ընդունումը պայմանավորված է </w:t>
      </w:r>
      <w:r w:rsidRPr="007A5B16">
        <w:rPr>
          <w:rFonts w:cs="Sylfaen"/>
          <w:lang w:val="hy-AM"/>
        </w:rPr>
        <w:t>Կարեն</w:t>
      </w:r>
      <w:r w:rsidRPr="007A5B16">
        <w:rPr>
          <w:lang w:val="hy-AM"/>
        </w:rPr>
        <w:t xml:space="preserve"> </w:t>
      </w:r>
      <w:r w:rsidRPr="007A5B16">
        <w:rPr>
          <w:rFonts w:cs="Sylfaen"/>
          <w:lang w:val="hy-AM"/>
        </w:rPr>
        <w:t>Դեմիրճյանի</w:t>
      </w:r>
      <w:r w:rsidRPr="007A5B16">
        <w:rPr>
          <w:lang w:val="hy-AM"/>
        </w:rPr>
        <w:t xml:space="preserve"> </w:t>
      </w:r>
      <w:r w:rsidRPr="007A5B16">
        <w:rPr>
          <w:rFonts w:cs="Sylfaen"/>
          <w:lang w:val="hy-AM"/>
        </w:rPr>
        <w:t>անվան</w:t>
      </w:r>
      <w:r w:rsidRPr="007A5B16">
        <w:rPr>
          <w:lang w:val="hy-AM"/>
        </w:rPr>
        <w:t xml:space="preserve"> </w:t>
      </w:r>
      <w:r w:rsidRPr="007A5B16">
        <w:rPr>
          <w:rFonts w:cs="Sylfaen"/>
          <w:lang w:val="hy-AM"/>
        </w:rPr>
        <w:t>մարզահամերգային</w:t>
      </w:r>
      <w:r w:rsidRPr="007A5B16">
        <w:rPr>
          <w:lang w:val="hy-AM"/>
        </w:rPr>
        <w:t xml:space="preserve"> </w:t>
      </w:r>
      <w:r w:rsidRPr="007A5B16">
        <w:rPr>
          <w:rFonts w:cs="Sylfaen"/>
          <w:lang w:val="hy-AM"/>
        </w:rPr>
        <w:t>համալիրի</w:t>
      </w:r>
      <w:r w:rsidRPr="007A5B16">
        <w:rPr>
          <w:lang w:val="hy-AM"/>
        </w:rPr>
        <w:t xml:space="preserve"> </w:t>
      </w:r>
      <w:r w:rsidRPr="007A5B16">
        <w:rPr>
          <w:rFonts w:cs="Sylfaen"/>
          <w:lang w:val="hy-AM"/>
        </w:rPr>
        <w:t>տարածքում</w:t>
      </w:r>
      <w:r w:rsidRPr="007A5B16">
        <w:rPr>
          <w:lang w:val="hy-AM"/>
        </w:rPr>
        <w:t xml:space="preserve"> </w:t>
      </w:r>
      <w:r w:rsidRPr="007A5B16">
        <w:rPr>
          <w:rFonts w:cs="Sylfaen"/>
          <w:lang w:val="hy-AM"/>
        </w:rPr>
        <w:t>Կարեն</w:t>
      </w:r>
      <w:r w:rsidRPr="007A5B16">
        <w:rPr>
          <w:lang w:val="hy-AM"/>
        </w:rPr>
        <w:t xml:space="preserve"> </w:t>
      </w:r>
      <w:r w:rsidRPr="007A5B16">
        <w:rPr>
          <w:rFonts w:cs="Sylfaen"/>
          <w:lang w:val="hy-AM"/>
        </w:rPr>
        <w:t>Դեմիրճյանի արձանի</w:t>
      </w:r>
      <w:r w:rsidRPr="00DD6A65">
        <w:rPr>
          <w:rFonts w:cs="Sylfaen"/>
          <w:lang w:val="hy-AM"/>
        </w:rPr>
        <w:t xml:space="preserve"> </w:t>
      </w:r>
      <w:r w:rsidRPr="00E323F4">
        <w:rPr>
          <w:rFonts w:cs="Sylfaen"/>
          <w:lang w:val="hy-AM"/>
        </w:rPr>
        <w:t>նախագծային աշխատանքների իրականացման</w:t>
      </w:r>
      <w:r w:rsidRPr="00DD6A65">
        <w:rPr>
          <w:rFonts w:cs="Sylfaen"/>
          <w:lang w:val="hy-AM"/>
        </w:rPr>
        <w:t xml:space="preserve"> անհրաժեշտությամբ:</w:t>
      </w:r>
    </w:p>
    <w:p w:rsidR="00B4295B" w:rsidRPr="00E34FCF" w:rsidRDefault="00B4295B" w:rsidP="00B4295B">
      <w:pPr>
        <w:pStyle w:val="ListParagraph"/>
        <w:rPr>
          <w:rFonts w:ascii="GHEA Grapalat" w:hAnsi="GHEA Grapalat" w:cs="Courier New"/>
          <w:b/>
          <w:u w:val="single"/>
          <w:lang w:val="af-ZA"/>
        </w:rPr>
      </w:pPr>
    </w:p>
    <w:p w:rsidR="00B4295B" w:rsidRPr="004963EC" w:rsidRDefault="00B4295B" w:rsidP="00B4295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HEA Grapalat" w:hAnsi="GHEA Grapalat" w:cs="Courier New"/>
          <w:b/>
          <w:u w:val="single"/>
          <w:lang w:val="af-ZA"/>
        </w:rPr>
      </w:pPr>
      <w:r w:rsidRPr="004963EC">
        <w:rPr>
          <w:rFonts w:ascii="GHEA Grapalat" w:hAnsi="GHEA Grapalat" w:cs="Courier New"/>
          <w:b/>
          <w:u w:val="single"/>
          <w:lang w:val="af-ZA"/>
        </w:rPr>
        <w:t>Առաջարկվող կարգավորման բնույթը.</w:t>
      </w:r>
    </w:p>
    <w:p w:rsidR="00B4295B" w:rsidRPr="00E323F4" w:rsidRDefault="00B4295B" w:rsidP="00B4295B">
      <w:pPr>
        <w:pStyle w:val="ListParagraph"/>
        <w:spacing w:line="360" w:lineRule="auto"/>
        <w:ind w:left="927"/>
        <w:jc w:val="both"/>
        <w:rPr>
          <w:rFonts w:ascii="GHEA Grapalat" w:hAnsi="GHEA Grapalat" w:cs="Sylfaen"/>
          <w:lang w:val="hy-AM"/>
        </w:rPr>
      </w:pPr>
    </w:p>
    <w:p w:rsidR="00B4295B" w:rsidRPr="00477858" w:rsidRDefault="00B4295B" w:rsidP="00B4295B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rFonts w:cs="Sylfaen"/>
          <w:lang w:val="hy-AM"/>
        </w:rPr>
      </w:pPr>
      <w:r w:rsidRPr="00E323F4">
        <w:rPr>
          <w:rFonts w:cs="Sylfaen"/>
          <w:lang w:val="hy-AM"/>
        </w:rPr>
        <w:t xml:space="preserve">Նախագծով նախատեսվում է Կարեն Դեմիրճյանի անվան մարզահամերգային համալիրի տարածքում Կարեն Դեմիրճյանի արձանի նախագծային աշխատանքների իրականացման նպատակով  Երևան համայնքին </w:t>
      </w:r>
      <w:r>
        <w:rPr>
          <w:rFonts w:cs="Sylfaen"/>
          <w:lang w:val="hy-AM"/>
        </w:rPr>
        <w:t>տրամադրել</w:t>
      </w:r>
      <w:r w:rsidRPr="00E323F4">
        <w:rPr>
          <w:rFonts w:cs="Sylfaen"/>
          <w:lang w:val="hy-AM"/>
        </w:rPr>
        <w:t xml:space="preserve"> </w:t>
      </w:r>
      <w:r w:rsidRPr="00477858">
        <w:rPr>
          <w:rFonts w:cs="Sylfaen"/>
          <w:lang w:val="hy-AM"/>
        </w:rPr>
        <w:t>3,281.0 հազ. դրամ:</w:t>
      </w:r>
    </w:p>
    <w:p w:rsidR="00B4295B" w:rsidRPr="00B4295B" w:rsidRDefault="00B4295B" w:rsidP="00B4295B">
      <w:pPr>
        <w:pStyle w:val="ListParagraph"/>
        <w:spacing w:line="360" w:lineRule="auto"/>
        <w:ind w:left="927"/>
        <w:jc w:val="both"/>
        <w:rPr>
          <w:rFonts w:ascii="GHEA Grapalat" w:hAnsi="GHEA Grapalat"/>
          <w:b/>
          <w:u w:val="single"/>
          <w:lang w:val="af-ZA"/>
        </w:rPr>
      </w:pPr>
    </w:p>
    <w:p w:rsidR="00B4295B" w:rsidRPr="00B4295B" w:rsidRDefault="00B4295B" w:rsidP="00B4295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HEA Grapalat" w:hAnsi="GHEA Grapalat"/>
          <w:b/>
          <w:u w:val="single"/>
          <w:lang w:val="af-ZA"/>
        </w:rPr>
      </w:pPr>
      <w:r w:rsidRPr="00B4295B">
        <w:rPr>
          <w:rFonts w:ascii="GHEA Grapalat" w:hAnsi="GHEA Grapalat"/>
          <w:b/>
          <w:u w:val="single"/>
          <w:lang w:val="af-ZA"/>
        </w:rPr>
        <w:t>Նախագծի մշակման գործընթացում ներգրավված ինստիտուտները, անձիք և նրանց դիրքորոշումները.</w:t>
      </w:r>
    </w:p>
    <w:p w:rsidR="00B4295B" w:rsidRPr="004963EC" w:rsidRDefault="00B4295B" w:rsidP="00B4295B">
      <w:pPr>
        <w:pStyle w:val="ListParagraph"/>
        <w:shd w:val="clear" w:color="auto" w:fill="FFFFFF"/>
        <w:tabs>
          <w:tab w:val="left" w:pos="709"/>
        </w:tabs>
        <w:spacing w:line="360" w:lineRule="auto"/>
        <w:ind w:left="927"/>
        <w:jc w:val="both"/>
        <w:rPr>
          <w:rFonts w:ascii="GHEA Grapalat" w:hAnsi="GHEA Grapalat" w:cs="Courier New"/>
          <w:b/>
          <w:sz w:val="16"/>
          <w:szCs w:val="16"/>
          <w:lang w:val="af-ZA"/>
        </w:rPr>
      </w:pPr>
    </w:p>
    <w:p w:rsidR="00B4295B" w:rsidRDefault="00B4295B" w:rsidP="00B4295B">
      <w:pPr>
        <w:spacing w:line="360" w:lineRule="auto"/>
        <w:jc w:val="both"/>
        <w:rPr>
          <w:rFonts w:cs="Courier New"/>
          <w:lang w:val="af-ZA"/>
        </w:rPr>
      </w:pPr>
      <w:r w:rsidRPr="00243908">
        <w:rPr>
          <w:rFonts w:cs="Courier New"/>
          <w:lang w:val="af-ZA"/>
        </w:rPr>
        <w:t xml:space="preserve">        Նախագիծը մշակվել է Հայաստանի Հանրապետության </w:t>
      </w:r>
      <w:r>
        <w:rPr>
          <w:rFonts w:cs="Courier New"/>
        </w:rPr>
        <w:t>տարածքային</w:t>
      </w:r>
      <w:r w:rsidRPr="00434DD7">
        <w:rPr>
          <w:rFonts w:cs="Courier New"/>
          <w:lang w:val="af-ZA"/>
        </w:rPr>
        <w:t xml:space="preserve"> </w:t>
      </w:r>
      <w:r>
        <w:rPr>
          <w:rFonts w:cs="Courier New"/>
        </w:rPr>
        <w:t>կառավարման</w:t>
      </w:r>
      <w:r w:rsidRPr="00434DD7">
        <w:rPr>
          <w:rFonts w:cs="Courier New"/>
          <w:lang w:val="af-ZA"/>
        </w:rPr>
        <w:t xml:space="preserve"> </w:t>
      </w:r>
      <w:r>
        <w:rPr>
          <w:rFonts w:cs="Courier New"/>
        </w:rPr>
        <w:t>և</w:t>
      </w:r>
      <w:r w:rsidRPr="00434DD7">
        <w:rPr>
          <w:rFonts w:cs="Courier New"/>
          <w:lang w:val="af-ZA"/>
        </w:rPr>
        <w:t xml:space="preserve"> </w:t>
      </w:r>
      <w:r>
        <w:rPr>
          <w:rFonts w:cs="Courier New"/>
        </w:rPr>
        <w:t>զարգացման</w:t>
      </w:r>
      <w:r w:rsidRPr="00993D6A">
        <w:rPr>
          <w:rFonts w:cs="Courier New"/>
          <w:lang w:val="af-ZA"/>
        </w:rPr>
        <w:t xml:space="preserve"> </w:t>
      </w:r>
      <w:r>
        <w:rPr>
          <w:rFonts w:cs="Courier New"/>
        </w:rPr>
        <w:t>նախարարության</w:t>
      </w:r>
      <w:r w:rsidRPr="00243908">
        <w:rPr>
          <w:rFonts w:cs="Courier New"/>
          <w:lang w:val="af-ZA"/>
        </w:rPr>
        <w:t xml:space="preserve"> կողմից:</w:t>
      </w:r>
    </w:p>
    <w:p w:rsidR="00B4295B" w:rsidRPr="00243908" w:rsidRDefault="00B4295B" w:rsidP="00B4295B">
      <w:pPr>
        <w:spacing w:line="360" w:lineRule="auto"/>
        <w:jc w:val="both"/>
        <w:rPr>
          <w:rFonts w:cs="Courier New"/>
          <w:lang w:val="af-ZA"/>
        </w:rPr>
      </w:pPr>
    </w:p>
    <w:p w:rsidR="00B4295B" w:rsidRPr="004963EC" w:rsidRDefault="00B4295B" w:rsidP="00B4295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HEA Grapalat" w:hAnsi="GHEA Grapalat" w:cs="Courier New"/>
          <w:b/>
          <w:u w:val="single"/>
          <w:lang w:val="af-ZA"/>
        </w:rPr>
      </w:pPr>
      <w:r w:rsidRPr="004963EC">
        <w:rPr>
          <w:rFonts w:ascii="GHEA Grapalat" w:hAnsi="GHEA Grapalat" w:cs="Courier New"/>
          <w:b/>
          <w:u w:val="single"/>
          <w:lang w:val="af-ZA"/>
        </w:rPr>
        <w:t>Ակնկալվող արդյունքը.</w:t>
      </w:r>
    </w:p>
    <w:p w:rsidR="00B4295B" w:rsidRPr="004963EC" w:rsidRDefault="00B4295B" w:rsidP="00B4295B">
      <w:pPr>
        <w:spacing w:line="360" w:lineRule="auto"/>
        <w:ind w:left="567"/>
        <w:jc w:val="both"/>
        <w:rPr>
          <w:rFonts w:cs="Courier New"/>
          <w:b/>
          <w:sz w:val="16"/>
          <w:szCs w:val="16"/>
          <w:u w:val="single"/>
          <w:lang w:val="af-ZA"/>
        </w:rPr>
      </w:pPr>
    </w:p>
    <w:p w:rsidR="00B4295B" w:rsidRPr="00477858" w:rsidRDefault="00B4295B" w:rsidP="00B4295B">
      <w:pPr>
        <w:spacing w:line="360" w:lineRule="auto"/>
        <w:ind w:firstLine="567"/>
        <w:jc w:val="both"/>
        <w:rPr>
          <w:lang w:val="af-ZA"/>
        </w:rPr>
      </w:pPr>
      <w:r w:rsidRPr="006E35EC">
        <w:rPr>
          <w:rFonts w:cs="Courier New"/>
          <w:lang w:val="af-ZA"/>
        </w:rPr>
        <w:t xml:space="preserve">Նախագծի ընդունմամբ ակնկալվում է </w:t>
      </w:r>
      <w:r>
        <w:rPr>
          <w:rFonts w:cs="Courier New"/>
          <w:lang w:val="af-ZA"/>
        </w:rPr>
        <w:t xml:space="preserve">ձեռք բերել </w:t>
      </w:r>
      <w:r w:rsidRPr="00E323F4">
        <w:rPr>
          <w:rFonts w:cs="Sylfaen"/>
          <w:lang w:val="hy-AM"/>
        </w:rPr>
        <w:t>Կարեն Դեմիրճյանի արձանի նախագծա</w:t>
      </w:r>
      <w:r>
        <w:rPr>
          <w:rFonts w:cs="Sylfaen"/>
        </w:rPr>
        <w:t>նախահաշվային</w:t>
      </w:r>
      <w:r w:rsidRPr="00477858">
        <w:rPr>
          <w:rFonts w:cs="Sylfaen"/>
          <w:lang w:val="af-ZA"/>
        </w:rPr>
        <w:t xml:space="preserve"> </w:t>
      </w:r>
      <w:r>
        <w:rPr>
          <w:rFonts w:cs="Sylfaen"/>
        </w:rPr>
        <w:t>փաստաթղթերը</w:t>
      </w:r>
      <w:r w:rsidRPr="00477858">
        <w:rPr>
          <w:rFonts w:cs="Sylfaen"/>
          <w:lang w:val="af-ZA"/>
        </w:rPr>
        <w:t>:</w:t>
      </w:r>
    </w:p>
    <w:p w:rsidR="00B4295B" w:rsidRPr="00F027CF" w:rsidRDefault="00B4295B" w:rsidP="00B4295B">
      <w:pPr>
        <w:spacing w:line="360" w:lineRule="auto"/>
        <w:ind w:firstLine="567"/>
        <w:jc w:val="both"/>
        <w:rPr>
          <w:rFonts w:cs="Sylfaen"/>
          <w:b/>
          <w:lang w:val="af-ZA"/>
        </w:rPr>
      </w:pPr>
    </w:p>
    <w:p w:rsidR="00B4295B" w:rsidRDefault="00B4295B">
      <w:pPr>
        <w:rPr>
          <w:rFonts w:cs="Sylfaen"/>
          <w:b/>
        </w:rPr>
      </w:pPr>
      <w:r>
        <w:rPr>
          <w:rFonts w:cs="Sylfaen"/>
          <w:b/>
        </w:rPr>
        <w:br w:type="page"/>
      </w:r>
    </w:p>
    <w:p w:rsidR="00B4295B" w:rsidRPr="00243908" w:rsidRDefault="00B4295B" w:rsidP="00B4295B">
      <w:pPr>
        <w:jc w:val="center"/>
        <w:rPr>
          <w:rFonts w:cs="Sylfaen"/>
          <w:b/>
          <w:lang w:val="fr-FR"/>
        </w:rPr>
      </w:pPr>
      <w:r w:rsidRPr="00243908">
        <w:rPr>
          <w:rFonts w:cs="Sylfaen"/>
          <w:b/>
        </w:rPr>
        <w:lastRenderedPageBreak/>
        <w:t>ՏԵՂԵԿԱՆՔ</w:t>
      </w:r>
    </w:p>
    <w:p w:rsidR="00B4295B" w:rsidRPr="00243908" w:rsidRDefault="00B4295B" w:rsidP="00B4295B">
      <w:pPr>
        <w:jc w:val="center"/>
        <w:rPr>
          <w:rFonts w:cs="GHEA Mariam"/>
          <w:b/>
          <w:lang w:val="fr-FR"/>
        </w:rPr>
      </w:pPr>
      <w:r w:rsidRPr="00243908">
        <w:rPr>
          <w:b/>
        </w:rPr>
        <w:t>ՀԱՅԱՍՏԱՆԻ</w:t>
      </w:r>
      <w:r w:rsidRPr="00C457A0">
        <w:rPr>
          <w:b/>
          <w:lang w:val="af-ZA"/>
        </w:rPr>
        <w:t xml:space="preserve"> </w:t>
      </w:r>
      <w:r w:rsidRPr="00243908">
        <w:rPr>
          <w:b/>
        </w:rPr>
        <w:t>ՀԱՆՐԱՊԵՏՈՒԹՅԱՆ</w:t>
      </w:r>
      <w:r w:rsidRPr="00C457A0">
        <w:rPr>
          <w:b/>
          <w:lang w:val="af-ZA"/>
        </w:rPr>
        <w:t xml:space="preserve"> </w:t>
      </w:r>
      <w:r w:rsidRPr="00243908">
        <w:rPr>
          <w:b/>
          <w:lang w:val="pt-BR"/>
        </w:rPr>
        <w:t>ԿԱՌԱՎԱՐՈՒԹՅԱՆ</w:t>
      </w:r>
      <w:r w:rsidRPr="00C457A0">
        <w:rPr>
          <w:b/>
          <w:lang w:val="af-ZA"/>
        </w:rPr>
        <w:t xml:space="preserve"> </w:t>
      </w:r>
      <w:r w:rsidRPr="00243908">
        <w:rPr>
          <w:b/>
        </w:rPr>
        <w:t>ՈՐՈՇՄԱՆ</w:t>
      </w:r>
      <w:r w:rsidRPr="00C457A0">
        <w:rPr>
          <w:b/>
          <w:lang w:val="af-ZA"/>
        </w:rPr>
        <w:t xml:space="preserve"> </w:t>
      </w:r>
      <w:r w:rsidRPr="00243908">
        <w:rPr>
          <w:b/>
        </w:rPr>
        <w:t>ՆԱԽԱԳԾԻ</w:t>
      </w:r>
      <w:r w:rsidRPr="00243908">
        <w:rPr>
          <w:b/>
          <w:lang w:val="fr-FR"/>
        </w:rPr>
        <w:t xml:space="preserve"> </w:t>
      </w:r>
      <w:r w:rsidRPr="00243908">
        <w:rPr>
          <w:rFonts w:cs="Sylfaen"/>
          <w:b/>
        </w:rPr>
        <w:t>ԸՆԴՈւՆՄԱՆ</w:t>
      </w:r>
      <w:r w:rsidRPr="00243908">
        <w:rPr>
          <w:rFonts w:cs="Sylfaen"/>
          <w:b/>
          <w:lang w:val="af-ZA"/>
        </w:rPr>
        <w:t xml:space="preserve"> </w:t>
      </w:r>
      <w:r w:rsidRPr="00243908">
        <w:rPr>
          <w:rFonts w:cs="Sylfaen"/>
          <w:b/>
        </w:rPr>
        <w:t>ԿԱՊԱԿՑՈւԹՅԱՄԲ</w:t>
      </w:r>
      <w:r w:rsidRPr="00243908">
        <w:rPr>
          <w:rFonts w:cs="Sylfaen"/>
          <w:b/>
          <w:lang w:val="af-ZA"/>
        </w:rPr>
        <w:t xml:space="preserve"> </w:t>
      </w:r>
      <w:r w:rsidRPr="00243908">
        <w:rPr>
          <w:rFonts w:cs="Sylfaen"/>
          <w:b/>
        </w:rPr>
        <w:t>ՊԵՏԱԿԱՆ</w:t>
      </w:r>
      <w:r w:rsidRPr="00243908">
        <w:rPr>
          <w:rFonts w:cs="Sylfaen"/>
          <w:b/>
          <w:lang w:val="af-ZA"/>
        </w:rPr>
        <w:t xml:space="preserve"> </w:t>
      </w:r>
      <w:r w:rsidRPr="00243908">
        <w:rPr>
          <w:rFonts w:cs="Sylfaen"/>
          <w:b/>
        </w:rPr>
        <w:t>ԲՅՈւՋԵՈւՄ</w:t>
      </w:r>
      <w:r w:rsidRPr="00243908">
        <w:rPr>
          <w:rFonts w:cs="Sylfaen"/>
          <w:b/>
          <w:lang w:val="af-ZA"/>
        </w:rPr>
        <w:t xml:space="preserve"> </w:t>
      </w:r>
      <w:r w:rsidRPr="00243908">
        <w:rPr>
          <w:rFonts w:cs="Sylfaen"/>
          <w:b/>
        </w:rPr>
        <w:t>ԾԱԽՍԵՐԻ</w:t>
      </w:r>
      <w:r w:rsidRPr="00243908">
        <w:rPr>
          <w:rFonts w:cs="Sylfaen"/>
          <w:b/>
          <w:lang w:val="af-ZA"/>
        </w:rPr>
        <w:t xml:space="preserve"> </w:t>
      </w:r>
      <w:r w:rsidRPr="00243908">
        <w:rPr>
          <w:rFonts w:cs="Sylfaen"/>
          <w:b/>
        </w:rPr>
        <w:t>ԵՎ</w:t>
      </w:r>
      <w:r w:rsidRPr="00243908">
        <w:rPr>
          <w:rFonts w:cs="Sylfaen"/>
          <w:b/>
          <w:lang w:val="af-ZA"/>
        </w:rPr>
        <w:t xml:space="preserve">  </w:t>
      </w:r>
      <w:r w:rsidRPr="00243908">
        <w:rPr>
          <w:rFonts w:cs="Sylfaen"/>
          <w:b/>
        </w:rPr>
        <w:t>ԵԿԱՄՈւՏՆԵՐԻ</w:t>
      </w:r>
      <w:r w:rsidRPr="00243908">
        <w:rPr>
          <w:rFonts w:cs="Sylfaen"/>
          <w:b/>
          <w:lang w:val="af-ZA"/>
        </w:rPr>
        <w:t xml:space="preserve"> </w:t>
      </w:r>
      <w:r w:rsidRPr="00243908">
        <w:rPr>
          <w:rFonts w:cs="Sylfaen"/>
          <w:b/>
        </w:rPr>
        <w:t>ՓՈՓՈԽՈւԹՅԱՆ</w:t>
      </w:r>
      <w:r w:rsidRPr="00243908">
        <w:rPr>
          <w:rFonts w:cs="Sylfaen"/>
          <w:b/>
          <w:lang w:val="af-ZA"/>
        </w:rPr>
        <w:t xml:space="preserve"> </w:t>
      </w:r>
      <w:r w:rsidRPr="00243908">
        <w:rPr>
          <w:rFonts w:cs="Sylfaen"/>
          <w:b/>
        </w:rPr>
        <w:t>ՄԱՍԻՆ</w:t>
      </w:r>
      <w:r w:rsidRPr="00F326EF">
        <w:rPr>
          <w:b/>
          <w:lang w:val="fr-FR"/>
        </w:rPr>
        <w:t xml:space="preserve"> </w:t>
      </w:r>
    </w:p>
    <w:p w:rsidR="00B4295B" w:rsidRPr="00150634" w:rsidRDefault="00B4295B" w:rsidP="00B4295B">
      <w:pPr>
        <w:ind w:left="567" w:firstLine="284"/>
        <w:jc w:val="center"/>
        <w:rPr>
          <w:rFonts w:cs="Sylfaen"/>
          <w:b/>
          <w:lang w:val="af-ZA"/>
        </w:rPr>
      </w:pPr>
    </w:p>
    <w:p w:rsidR="00B4295B" w:rsidRPr="00150634" w:rsidRDefault="00B4295B" w:rsidP="00B4295B">
      <w:pPr>
        <w:ind w:left="567" w:firstLine="284"/>
        <w:jc w:val="center"/>
        <w:rPr>
          <w:rFonts w:cs="Sylfaen"/>
          <w:b/>
          <w:lang w:val="af-ZA"/>
        </w:rPr>
      </w:pPr>
    </w:p>
    <w:p w:rsidR="00B4295B" w:rsidRPr="00150634" w:rsidRDefault="00B4295B" w:rsidP="00B4295B">
      <w:pPr>
        <w:ind w:left="567" w:firstLine="284"/>
        <w:jc w:val="center"/>
        <w:rPr>
          <w:rFonts w:cs="Sylfaen"/>
          <w:b/>
          <w:lang w:val="af-ZA"/>
        </w:rPr>
      </w:pPr>
    </w:p>
    <w:p w:rsidR="00B4295B" w:rsidRPr="00243908" w:rsidRDefault="00B4295B" w:rsidP="00B4295B">
      <w:pPr>
        <w:spacing w:line="360" w:lineRule="auto"/>
        <w:ind w:firstLine="720"/>
        <w:jc w:val="both"/>
        <w:rPr>
          <w:rFonts w:cs="Sylfaen"/>
          <w:b/>
          <w:lang w:val="fr-FR"/>
        </w:rPr>
      </w:pPr>
      <w:r w:rsidRPr="00243908">
        <w:rPr>
          <w:rFonts w:cs="GHEA Grapalat"/>
        </w:rPr>
        <w:t>Հայաստանի</w:t>
      </w:r>
      <w:r w:rsidRPr="00243908">
        <w:rPr>
          <w:rFonts w:cs="Times Armenian"/>
          <w:lang w:val="fr-FR"/>
        </w:rPr>
        <w:t xml:space="preserve"> </w:t>
      </w:r>
      <w:r w:rsidRPr="00243908">
        <w:rPr>
          <w:rFonts w:cs="Sylfaen"/>
        </w:rPr>
        <w:t>Հանրապետության</w:t>
      </w:r>
      <w:r w:rsidRPr="00243908">
        <w:rPr>
          <w:rFonts w:cs="Times Armenian"/>
          <w:lang w:val="fr-FR"/>
        </w:rPr>
        <w:t xml:space="preserve"> </w:t>
      </w:r>
      <w:r w:rsidRPr="00243908">
        <w:rPr>
          <w:rFonts w:cs="Sylfaen"/>
        </w:rPr>
        <w:t>կառավարության</w:t>
      </w:r>
      <w:r w:rsidRPr="00243908">
        <w:rPr>
          <w:rFonts w:cs="Times Armenian"/>
          <w:lang w:val="fr-FR"/>
        </w:rPr>
        <w:t xml:space="preserve"> </w:t>
      </w:r>
      <w:r w:rsidRPr="00243908">
        <w:rPr>
          <w:rFonts w:cs="Sylfaen"/>
        </w:rPr>
        <w:t>որոշման</w:t>
      </w:r>
      <w:r w:rsidRPr="00243908">
        <w:rPr>
          <w:rFonts w:cs="Times Armenian"/>
          <w:lang w:val="fr-FR"/>
        </w:rPr>
        <w:t xml:space="preserve"> </w:t>
      </w:r>
      <w:r w:rsidRPr="00243908">
        <w:rPr>
          <w:rFonts w:cs="Sylfaen"/>
        </w:rPr>
        <w:t>նախագծի</w:t>
      </w:r>
      <w:r w:rsidRPr="00243908">
        <w:rPr>
          <w:rFonts w:cs="Times Armenian"/>
          <w:lang w:val="fr-FR"/>
        </w:rPr>
        <w:t xml:space="preserve"> </w:t>
      </w:r>
      <w:r w:rsidRPr="00243908">
        <w:rPr>
          <w:rFonts w:cs="Sylfaen"/>
        </w:rPr>
        <w:t>ընդունման</w:t>
      </w:r>
      <w:r w:rsidRPr="00243908">
        <w:rPr>
          <w:rFonts w:cs="Times Armenian"/>
          <w:lang w:val="fr-FR"/>
        </w:rPr>
        <w:t xml:space="preserve"> </w:t>
      </w:r>
      <w:r w:rsidRPr="00243908">
        <w:rPr>
          <w:rFonts w:cs="Sylfaen"/>
        </w:rPr>
        <w:t>կապակցությամբ</w:t>
      </w:r>
      <w:r w:rsidRPr="00243908">
        <w:rPr>
          <w:rFonts w:cs="Times Armenian"/>
          <w:lang w:val="fr-FR"/>
        </w:rPr>
        <w:t xml:space="preserve"> </w:t>
      </w:r>
      <w:r w:rsidRPr="00243908">
        <w:rPr>
          <w:rFonts w:cs="Sylfaen"/>
        </w:rPr>
        <w:t>պետական</w:t>
      </w:r>
      <w:r w:rsidRPr="00243908">
        <w:rPr>
          <w:rFonts w:cs="Times Armenian"/>
          <w:lang w:val="fr-FR"/>
        </w:rPr>
        <w:t xml:space="preserve"> </w:t>
      </w:r>
      <w:r w:rsidRPr="00243908">
        <w:rPr>
          <w:rFonts w:cs="Sylfaen"/>
        </w:rPr>
        <w:t>բյուջեում</w:t>
      </w:r>
      <w:r w:rsidRPr="00243908">
        <w:rPr>
          <w:rFonts w:cs="Times Armenian"/>
          <w:lang w:val="fr-FR"/>
        </w:rPr>
        <w:t xml:space="preserve"> </w:t>
      </w:r>
      <w:r w:rsidRPr="00243908">
        <w:rPr>
          <w:rFonts w:cs="Sylfaen"/>
        </w:rPr>
        <w:t>ծախսերի</w:t>
      </w:r>
      <w:r w:rsidRPr="00243908">
        <w:rPr>
          <w:rFonts w:cs="Times Armenian"/>
          <w:lang w:val="fr-FR"/>
        </w:rPr>
        <w:t xml:space="preserve"> </w:t>
      </w:r>
      <w:r w:rsidRPr="00243908">
        <w:rPr>
          <w:rFonts w:cs="Sylfaen"/>
        </w:rPr>
        <w:t>և</w:t>
      </w:r>
      <w:r w:rsidRPr="00243908">
        <w:rPr>
          <w:rFonts w:cs="Times Armenian"/>
          <w:lang w:val="fr-FR"/>
        </w:rPr>
        <w:t xml:space="preserve"> </w:t>
      </w:r>
      <w:r w:rsidRPr="00243908">
        <w:rPr>
          <w:rFonts w:cs="Sylfaen"/>
        </w:rPr>
        <w:t>եկամուտների</w:t>
      </w:r>
      <w:r w:rsidRPr="00243908">
        <w:rPr>
          <w:rFonts w:cs="Times Armenian"/>
          <w:lang w:val="fr-FR"/>
        </w:rPr>
        <w:t xml:space="preserve"> </w:t>
      </w:r>
      <w:r w:rsidRPr="00243908">
        <w:rPr>
          <w:rFonts w:cs="Sylfaen"/>
        </w:rPr>
        <w:t>փոփոխություններ</w:t>
      </w:r>
      <w:r w:rsidRPr="00243908">
        <w:rPr>
          <w:rFonts w:cs="Times Armenian"/>
          <w:lang w:val="fr-FR"/>
        </w:rPr>
        <w:t xml:space="preserve"> </w:t>
      </w:r>
      <w:r w:rsidRPr="00243908">
        <w:rPr>
          <w:rFonts w:cs="Sylfaen"/>
        </w:rPr>
        <w:t>չեն</w:t>
      </w:r>
      <w:r w:rsidRPr="00243908">
        <w:rPr>
          <w:rFonts w:cs="Times Armenian"/>
          <w:lang w:val="fr-FR"/>
        </w:rPr>
        <w:t xml:space="preserve"> </w:t>
      </w:r>
      <w:r w:rsidRPr="00243908">
        <w:rPr>
          <w:rFonts w:cs="Sylfaen"/>
        </w:rPr>
        <w:t>առաջանում</w:t>
      </w:r>
      <w:r w:rsidRPr="00243908">
        <w:rPr>
          <w:rFonts w:cs="Times Armenian"/>
          <w:lang w:val="fr-FR"/>
        </w:rPr>
        <w:t>:</w:t>
      </w:r>
    </w:p>
    <w:p w:rsidR="00B4295B" w:rsidRPr="00150634" w:rsidRDefault="00B4295B" w:rsidP="00B4295B">
      <w:pPr>
        <w:jc w:val="center"/>
        <w:rPr>
          <w:rFonts w:cs="Sylfaen"/>
          <w:b/>
          <w:lang w:val="af-ZA"/>
        </w:rPr>
      </w:pPr>
    </w:p>
    <w:p w:rsidR="00B4295B" w:rsidRPr="00243908" w:rsidRDefault="00B4295B" w:rsidP="00B4295B">
      <w:pPr>
        <w:jc w:val="center"/>
        <w:rPr>
          <w:rFonts w:cs="Sylfaen"/>
          <w:b/>
          <w:lang w:val="fr-FR"/>
        </w:rPr>
      </w:pPr>
      <w:r w:rsidRPr="00243908">
        <w:rPr>
          <w:rFonts w:cs="Sylfaen"/>
          <w:b/>
        </w:rPr>
        <w:t>ՏԵՂԵԿԱՆՔ</w:t>
      </w:r>
    </w:p>
    <w:p w:rsidR="00B4295B" w:rsidRPr="00243908" w:rsidRDefault="00B4295B" w:rsidP="00B4295B">
      <w:pPr>
        <w:jc w:val="center"/>
        <w:rPr>
          <w:rFonts w:cs="GHEA Mariam"/>
          <w:b/>
          <w:lang w:val="fr-FR"/>
        </w:rPr>
      </w:pPr>
      <w:r w:rsidRPr="00243908">
        <w:rPr>
          <w:b/>
        </w:rPr>
        <w:t>ՀԱՅԱՍՏԱՆԻ</w:t>
      </w:r>
      <w:r w:rsidRPr="00C457A0">
        <w:rPr>
          <w:b/>
          <w:lang w:val="af-ZA"/>
        </w:rPr>
        <w:t xml:space="preserve"> </w:t>
      </w:r>
      <w:r w:rsidRPr="00243908">
        <w:rPr>
          <w:b/>
        </w:rPr>
        <w:t>ՀԱՆՐԱՊԵՏՈՒԹՅԱՆ</w:t>
      </w:r>
      <w:r w:rsidRPr="00C457A0">
        <w:rPr>
          <w:b/>
          <w:lang w:val="af-ZA"/>
        </w:rPr>
        <w:t xml:space="preserve"> </w:t>
      </w:r>
      <w:r w:rsidRPr="00243908">
        <w:rPr>
          <w:b/>
          <w:lang w:val="pt-BR"/>
        </w:rPr>
        <w:t>ԿԱՌԱՎԱՐՈՒԹՅԱՆ</w:t>
      </w:r>
      <w:r w:rsidRPr="00C457A0">
        <w:rPr>
          <w:b/>
          <w:lang w:val="af-ZA"/>
        </w:rPr>
        <w:t xml:space="preserve"> </w:t>
      </w:r>
      <w:r w:rsidRPr="00243908">
        <w:rPr>
          <w:b/>
        </w:rPr>
        <w:t>ՈՐՈՇՄԱՆ</w:t>
      </w:r>
      <w:r w:rsidRPr="00C457A0">
        <w:rPr>
          <w:b/>
          <w:lang w:val="af-ZA"/>
        </w:rPr>
        <w:t xml:space="preserve"> </w:t>
      </w:r>
      <w:r w:rsidRPr="00243908">
        <w:rPr>
          <w:b/>
        </w:rPr>
        <w:t>ՆԱԽԱԳԾԻ</w:t>
      </w:r>
      <w:r w:rsidRPr="00243908">
        <w:rPr>
          <w:b/>
          <w:lang w:val="fr-FR"/>
        </w:rPr>
        <w:t xml:space="preserve"> </w:t>
      </w:r>
      <w:r w:rsidRPr="00243908">
        <w:rPr>
          <w:rFonts w:cs="Sylfaen"/>
          <w:b/>
        </w:rPr>
        <w:t>ԸՆԴՈՒՆՄԱՆ</w:t>
      </w:r>
      <w:r w:rsidRPr="00243908">
        <w:rPr>
          <w:rFonts w:cs="Sylfaen"/>
          <w:b/>
          <w:lang w:val="fr-FR"/>
        </w:rPr>
        <w:t xml:space="preserve"> </w:t>
      </w:r>
      <w:r w:rsidRPr="00243908">
        <w:rPr>
          <w:rFonts w:cs="Sylfaen"/>
          <w:b/>
        </w:rPr>
        <w:t>ԱՌՆՉՈՒԹՅԱՄԲ</w:t>
      </w:r>
      <w:r w:rsidRPr="00243908">
        <w:rPr>
          <w:rFonts w:cs="Sylfaen"/>
          <w:b/>
          <w:lang w:val="fr-FR"/>
        </w:rPr>
        <w:t xml:space="preserve"> </w:t>
      </w:r>
      <w:r w:rsidRPr="00243908">
        <w:rPr>
          <w:rFonts w:cs="Sylfaen"/>
          <w:b/>
        </w:rPr>
        <w:t>ԸՆԴՈՒՆՎԵԼԻՔ</w:t>
      </w:r>
      <w:r w:rsidRPr="00243908">
        <w:rPr>
          <w:rFonts w:cs="Sylfaen"/>
          <w:b/>
          <w:lang w:val="fr-FR"/>
        </w:rPr>
        <w:t xml:space="preserve"> </w:t>
      </w:r>
      <w:r w:rsidRPr="00243908">
        <w:rPr>
          <w:rFonts w:cs="Sylfaen"/>
          <w:b/>
        </w:rPr>
        <w:t>ԱՅԼ</w:t>
      </w:r>
      <w:r w:rsidRPr="00243908">
        <w:rPr>
          <w:rFonts w:cs="Sylfaen"/>
          <w:b/>
          <w:lang w:val="fr-FR"/>
        </w:rPr>
        <w:t xml:space="preserve"> </w:t>
      </w:r>
      <w:r w:rsidRPr="00243908">
        <w:rPr>
          <w:rFonts w:cs="Sylfaen"/>
          <w:b/>
        </w:rPr>
        <w:t>ԻՐԱՎԱԿԱՆ</w:t>
      </w:r>
      <w:r w:rsidRPr="00243908">
        <w:rPr>
          <w:rFonts w:cs="Sylfaen"/>
          <w:b/>
          <w:lang w:val="fr-FR"/>
        </w:rPr>
        <w:t xml:space="preserve"> </w:t>
      </w:r>
      <w:r w:rsidRPr="00243908">
        <w:rPr>
          <w:rFonts w:cs="Sylfaen"/>
          <w:b/>
        </w:rPr>
        <w:t>ԱԿՏԵՐԻ</w:t>
      </w:r>
      <w:r w:rsidRPr="00243908">
        <w:rPr>
          <w:rFonts w:cs="Sylfaen"/>
          <w:b/>
          <w:lang w:val="fr-FR"/>
        </w:rPr>
        <w:t xml:space="preserve"> </w:t>
      </w:r>
      <w:r w:rsidRPr="00243908">
        <w:rPr>
          <w:rFonts w:cs="Sylfaen"/>
          <w:b/>
        </w:rPr>
        <w:t>ԿԱՄ</w:t>
      </w:r>
      <w:r w:rsidRPr="00243908">
        <w:rPr>
          <w:rFonts w:cs="Sylfaen"/>
          <w:b/>
          <w:lang w:val="fr-FR"/>
        </w:rPr>
        <w:t xml:space="preserve"> </w:t>
      </w:r>
      <w:r w:rsidRPr="00243908">
        <w:rPr>
          <w:rFonts w:cs="Sylfaen"/>
          <w:b/>
        </w:rPr>
        <w:t>ԴՐԱՆՑ</w:t>
      </w:r>
      <w:r w:rsidRPr="00243908">
        <w:rPr>
          <w:rFonts w:cs="Sylfaen"/>
          <w:b/>
          <w:lang w:val="fr-FR"/>
        </w:rPr>
        <w:t xml:space="preserve"> </w:t>
      </w:r>
      <w:r w:rsidRPr="00243908">
        <w:rPr>
          <w:rFonts w:cs="Sylfaen"/>
          <w:b/>
        </w:rPr>
        <w:t>ԸՆԴՈՒՆՄԱՆ</w:t>
      </w:r>
      <w:r w:rsidRPr="00243908">
        <w:rPr>
          <w:rFonts w:cs="Sylfaen"/>
          <w:b/>
          <w:lang w:val="fr-FR"/>
        </w:rPr>
        <w:t xml:space="preserve"> </w:t>
      </w:r>
      <w:r w:rsidRPr="00243908">
        <w:rPr>
          <w:rFonts w:cs="Sylfaen"/>
          <w:b/>
        </w:rPr>
        <w:t>ԱՆՀՐԱԺԵՇՏՈՒԹՅԱՆ</w:t>
      </w:r>
      <w:r w:rsidRPr="00243908">
        <w:rPr>
          <w:rFonts w:cs="Sylfaen"/>
          <w:b/>
          <w:lang w:val="fr-FR"/>
        </w:rPr>
        <w:t xml:space="preserve"> </w:t>
      </w:r>
      <w:r w:rsidRPr="00243908">
        <w:rPr>
          <w:rFonts w:cs="Sylfaen"/>
          <w:b/>
        </w:rPr>
        <w:t>ԿԱՊԱԿՑՈՒԹՅԱՆ</w:t>
      </w:r>
      <w:r w:rsidRPr="00243908">
        <w:rPr>
          <w:rFonts w:cs="Sylfaen"/>
          <w:b/>
          <w:lang w:val="fr-FR"/>
        </w:rPr>
        <w:t xml:space="preserve"> </w:t>
      </w:r>
      <w:r w:rsidRPr="00243908">
        <w:rPr>
          <w:rFonts w:cs="Sylfaen"/>
          <w:b/>
        </w:rPr>
        <w:t>ՄԱՍԻՆ</w:t>
      </w:r>
    </w:p>
    <w:p w:rsidR="00B4295B" w:rsidRPr="00243908" w:rsidRDefault="00B4295B" w:rsidP="00B4295B">
      <w:pPr>
        <w:ind w:left="567" w:firstLine="284"/>
        <w:rPr>
          <w:rFonts w:cs="IRTEK Courier"/>
          <w:lang w:val="fr-FR"/>
        </w:rPr>
      </w:pPr>
      <w:r w:rsidRPr="00243908">
        <w:rPr>
          <w:rFonts w:cs="IRTEK Courier"/>
          <w:lang w:val="fr-FR"/>
        </w:rPr>
        <w:t xml:space="preserve"> </w:t>
      </w:r>
    </w:p>
    <w:p w:rsidR="00B4295B" w:rsidRPr="00243908" w:rsidRDefault="00B4295B" w:rsidP="00B4295B">
      <w:pPr>
        <w:ind w:left="1068"/>
        <w:jc w:val="both"/>
        <w:rPr>
          <w:b/>
          <w:lang w:val="af-ZA"/>
        </w:rPr>
      </w:pPr>
      <w:r w:rsidRPr="00243908">
        <w:rPr>
          <w:b/>
        </w:rPr>
        <w:t>Այլ</w:t>
      </w:r>
      <w:r w:rsidRPr="00243908">
        <w:rPr>
          <w:b/>
          <w:lang w:val="af-ZA"/>
        </w:rPr>
        <w:t xml:space="preserve"> </w:t>
      </w:r>
      <w:r w:rsidRPr="00243908">
        <w:rPr>
          <w:b/>
        </w:rPr>
        <w:t>իրավական</w:t>
      </w:r>
      <w:r w:rsidRPr="00243908">
        <w:rPr>
          <w:b/>
          <w:lang w:val="af-ZA"/>
        </w:rPr>
        <w:t xml:space="preserve"> </w:t>
      </w:r>
      <w:r w:rsidRPr="00243908">
        <w:rPr>
          <w:b/>
        </w:rPr>
        <w:t>ակտերում</w:t>
      </w:r>
      <w:r w:rsidRPr="00243908">
        <w:rPr>
          <w:b/>
          <w:lang w:val="af-ZA"/>
        </w:rPr>
        <w:t xml:space="preserve"> </w:t>
      </w:r>
      <w:r w:rsidRPr="00243908">
        <w:rPr>
          <w:b/>
        </w:rPr>
        <w:t>փոփոխությունների</w:t>
      </w:r>
      <w:r w:rsidRPr="00243908">
        <w:rPr>
          <w:b/>
          <w:lang w:val="af-ZA"/>
        </w:rPr>
        <w:t xml:space="preserve"> </w:t>
      </w:r>
      <w:r w:rsidRPr="00243908">
        <w:rPr>
          <w:b/>
        </w:rPr>
        <w:t>և</w:t>
      </w:r>
      <w:r w:rsidRPr="00243908">
        <w:rPr>
          <w:b/>
          <w:lang w:val="af-ZA"/>
        </w:rPr>
        <w:t>/</w:t>
      </w:r>
      <w:r w:rsidRPr="00243908">
        <w:rPr>
          <w:b/>
        </w:rPr>
        <w:t>կամ</w:t>
      </w:r>
      <w:r w:rsidRPr="00243908">
        <w:rPr>
          <w:b/>
          <w:lang w:val="af-ZA"/>
        </w:rPr>
        <w:t xml:space="preserve"> </w:t>
      </w:r>
      <w:r w:rsidRPr="00243908">
        <w:rPr>
          <w:b/>
        </w:rPr>
        <w:t>լրացումների</w:t>
      </w:r>
      <w:r w:rsidRPr="00243908">
        <w:rPr>
          <w:b/>
          <w:lang w:val="af-ZA"/>
        </w:rPr>
        <w:t xml:space="preserve"> </w:t>
      </w:r>
      <w:r w:rsidRPr="00243908">
        <w:rPr>
          <w:b/>
        </w:rPr>
        <w:t>անհրաժեշտությունը</w:t>
      </w:r>
    </w:p>
    <w:p w:rsidR="00B4295B" w:rsidRPr="00243908" w:rsidRDefault="00B4295B" w:rsidP="00B4295B">
      <w:pPr>
        <w:jc w:val="both"/>
        <w:rPr>
          <w:b/>
          <w:lang w:val="af-ZA"/>
        </w:rPr>
      </w:pPr>
    </w:p>
    <w:p w:rsidR="00B4295B" w:rsidRPr="00843546" w:rsidRDefault="00B4295B" w:rsidP="00B4295B">
      <w:pPr>
        <w:spacing w:line="360" w:lineRule="auto"/>
        <w:ind w:firstLine="720"/>
        <w:jc w:val="both"/>
        <w:rPr>
          <w:rFonts w:cs="Sylfaen"/>
          <w:lang w:val="af-ZA"/>
        </w:rPr>
      </w:pPr>
      <w:r w:rsidRPr="00243908">
        <w:rPr>
          <w:rFonts w:cs="Sylfaen"/>
          <w:lang w:val="hy-AM"/>
        </w:rPr>
        <w:t>Հայաստանի Հանրապետության կառավարության որոշման նախագծի ընդունման կապակցությամբ այլ իրավական ակտերում փոփոխություններ կամ լրացումներ</w:t>
      </w:r>
      <w:r w:rsidRPr="00FB2A60">
        <w:rPr>
          <w:rFonts w:cs="Sylfaen"/>
          <w:lang w:val="hy-AM"/>
        </w:rPr>
        <w:t xml:space="preserve"> </w:t>
      </w:r>
      <w:r w:rsidRPr="00FD38AE">
        <w:rPr>
          <w:rFonts w:cs="Sylfaen"/>
          <w:lang w:val="hy-AM"/>
        </w:rPr>
        <w:t xml:space="preserve">կատարելու անհրաժեշտություն չի առաջանում: </w:t>
      </w:r>
      <w:r w:rsidRPr="00243908">
        <w:rPr>
          <w:rFonts w:cs="Sylfaen"/>
          <w:lang w:val="hy-AM"/>
        </w:rPr>
        <w:t xml:space="preserve"> </w:t>
      </w:r>
    </w:p>
    <w:p w:rsidR="00B4295B" w:rsidRDefault="00B4295B">
      <w:pPr>
        <w:rPr>
          <w:rFonts w:cs="Sylfaen"/>
          <w:lang w:val="af-ZA"/>
        </w:rPr>
        <w:sectPr w:rsidR="00B4295B" w:rsidSect="00A87054">
          <w:pgSz w:w="11907" w:h="16840" w:code="9"/>
          <w:pgMar w:top="1134" w:right="567" w:bottom="567" w:left="1134" w:header="720" w:footer="720" w:gutter="0"/>
          <w:cols w:space="720"/>
          <w:docGrid w:linePitch="360"/>
        </w:sectPr>
      </w:pPr>
      <w:r>
        <w:rPr>
          <w:rFonts w:cs="Sylfaen"/>
          <w:lang w:val="af-ZA"/>
        </w:rPr>
        <w:br w:type="page"/>
      </w:r>
    </w:p>
    <w:p w:rsidR="00B4295B" w:rsidRDefault="00B4295B" w:rsidP="00B4295B">
      <w:pPr>
        <w:tabs>
          <w:tab w:val="center" w:pos="2520"/>
        </w:tabs>
        <w:ind w:right="1980"/>
        <w:jc w:val="center"/>
        <w:rPr>
          <w:b/>
        </w:rPr>
      </w:pPr>
      <w:r w:rsidRPr="0056460A">
        <w:rPr>
          <w:b/>
        </w:rPr>
        <w:lastRenderedPageBreak/>
        <w:t>ԱՄՓՈՓԱԹԵՐԹ</w:t>
      </w:r>
    </w:p>
    <w:p w:rsidR="00B4295B" w:rsidRPr="00400AF1" w:rsidRDefault="00B4295B" w:rsidP="00B4295B">
      <w:pPr>
        <w:tabs>
          <w:tab w:val="center" w:pos="2520"/>
        </w:tabs>
        <w:jc w:val="center"/>
        <w:rPr>
          <w:b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1"/>
        <w:gridCol w:w="5104"/>
        <w:gridCol w:w="2314"/>
        <w:gridCol w:w="3888"/>
      </w:tblGrid>
      <w:tr w:rsidR="00B4295B" w:rsidRPr="001D6F4D" w:rsidTr="00387A3C">
        <w:trPr>
          <w:trHeight w:val="1077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5B" w:rsidRPr="001D6F4D" w:rsidRDefault="00B4295B" w:rsidP="00387A3C">
            <w:pPr>
              <w:jc w:val="center"/>
              <w:rPr>
                <w:rFonts w:cs="Sylfaen"/>
                <w:b/>
                <w:i/>
                <w:lang w:val="hy-AM"/>
              </w:rPr>
            </w:pPr>
            <w:r w:rsidRPr="001D6F4D">
              <w:rPr>
                <w:rFonts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B4295B" w:rsidRPr="001D6F4D" w:rsidRDefault="00B4295B" w:rsidP="00387A3C">
            <w:pPr>
              <w:jc w:val="center"/>
              <w:rPr>
                <w:b/>
                <w:i/>
                <w:lang w:val="hy-AM"/>
              </w:rPr>
            </w:pPr>
            <w:r w:rsidRPr="001D6F4D">
              <w:rPr>
                <w:rFonts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5B" w:rsidRPr="001D6F4D" w:rsidRDefault="00B4295B" w:rsidP="00387A3C">
            <w:pPr>
              <w:ind w:firstLine="35"/>
              <w:jc w:val="center"/>
              <w:rPr>
                <w:b/>
                <w:i/>
                <w:lang w:val="hy-AM"/>
              </w:rPr>
            </w:pPr>
            <w:r w:rsidRPr="001D6F4D">
              <w:rPr>
                <w:rFonts w:cs="Sylfaen"/>
                <w:b/>
                <w:i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5B" w:rsidRPr="001D6F4D" w:rsidRDefault="00B4295B" w:rsidP="00387A3C">
            <w:pPr>
              <w:jc w:val="center"/>
              <w:rPr>
                <w:b/>
                <w:i/>
              </w:rPr>
            </w:pPr>
            <w:r w:rsidRPr="001D6F4D">
              <w:rPr>
                <w:rFonts w:cs="Sylfaen"/>
                <w:b/>
                <w:i/>
              </w:rPr>
              <w:t>Եզրակացություն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95B" w:rsidRPr="001D6F4D" w:rsidRDefault="00B4295B" w:rsidP="00387A3C">
            <w:pPr>
              <w:jc w:val="center"/>
              <w:rPr>
                <w:rFonts w:cs="Sylfaen"/>
                <w:b/>
                <w:i/>
              </w:rPr>
            </w:pPr>
            <w:r w:rsidRPr="001D6F4D">
              <w:rPr>
                <w:rFonts w:cs="Sylfaen"/>
                <w:b/>
                <w:i/>
                <w:lang w:val="en-GB"/>
              </w:rPr>
              <w:t>Կատարված փոփոխությունները</w:t>
            </w:r>
          </w:p>
        </w:tc>
      </w:tr>
      <w:tr w:rsidR="00B4295B" w:rsidRPr="001D6F4D" w:rsidTr="00387A3C">
        <w:trPr>
          <w:trHeight w:val="70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Pr="001D6F4D" w:rsidRDefault="00B4295B" w:rsidP="00387A3C">
            <w:pPr>
              <w:spacing w:line="360" w:lineRule="auto"/>
              <w:ind w:left="288" w:right="144"/>
              <w:rPr>
                <w:noProof/>
              </w:rPr>
            </w:pPr>
            <w:r w:rsidRPr="001D6F4D">
              <w:rPr>
                <w:noProof/>
              </w:rPr>
              <w:t>ՀՀ արդարադատության նախարարություն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Default="00B4295B" w:rsidP="00387A3C">
            <w:pPr>
              <w:spacing w:line="360" w:lineRule="auto"/>
              <w:ind w:firstLine="35"/>
              <w:rPr>
                <w:rFonts w:cs="Sylfaen"/>
              </w:rPr>
            </w:pPr>
            <w:r w:rsidRPr="001D6F4D">
              <w:rPr>
                <w:rFonts w:cs="Sylfaen"/>
              </w:rPr>
              <w:t>1.</w:t>
            </w:r>
            <w:r>
              <w:rPr>
                <w:rFonts w:cs="Sylfaen"/>
                <w:lang w:val="hy-AM"/>
              </w:rPr>
              <w:t xml:space="preserve"> </w:t>
            </w:r>
            <w:r w:rsidRPr="001D6F4D">
              <w:rPr>
                <w:rFonts w:cs="Sylfaen"/>
              </w:rPr>
              <w:t xml:space="preserve">Նախագծի վերնագրում </w:t>
            </w:r>
            <w:r w:rsidRPr="001D6F4D">
              <w:rPr>
                <w:rFonts w:cs="Sylfaen"/>
                <w:lang w:val="hy-AM"/>
              </w:rPr>
              <w:t>«</w:t>
            </w:r>
            <w:r w:rsidRPr="001D6F4D">
              <w:rPr>
                <w:lang w:val="af-ZA"/>
              </w:rPr>
              <w:t>Գումար հատկացնելու</w:t>
            </w:r>
            <w:r w:rsidRPr="001D6F4D">
              <w:rPr>
                <w:rFonts w:cs="Sylfaen"/>
                <w:lang w:val="hy-AM"/>
              </w:rPr>
              <w:t xml:space="preserve">» </w:t>
            </w:r>
            <w:r w:rsidRPr="001D6F4D">
              <w:rPr>
                <w:rFonts w:cs="Sylfaen"/>
              </w:rPr>
              <w:t xml:space="preserve">բառերից առաջ անհրաժեշտ է լրացնել </w:t>
            </w:r>
            <w:r w:rsidRPr="001D6F4D">
              <w:rPr>
                <w:rFonts w:cs="Sylfaen"/>
                <w:lang w:val="hy-AM"/>
              </w:rPr>
              <w:t>«</w:t>
            </w:r>
            <w:r w:rsidRPr="001D6F4D">
              <w:rPr>
                <w:lang w:val="af-ZA"/>
              </w:rPr>
              <w:t>Հայաստանի Հանրապետության տարածքային կառավարման և ենթակառուցվածքների նախարարությանը</w:t>
            </w:r>
            <w:r w:rsidRPr="001D6F4D">
              <w:rPr>
                <w:rFonts w:cs="Sylfaen"/>
                <w:lang w:val="hy-AM"/>
              </w:rPr>
              <w:t xml:space="preserve">» </w:t>
            </w:r>
            <w:r w:rsidRPr="001D6F4D">
              <w:rPr>
                <w:rFonts w:cs="Sylfaen"/>
              </w:rPr>
              <w:t xml:space="preserve">բառերը՝ նկատի ունենալով նախագծի 1-ին կետի պահանջները: Սույն դիտողությունը բխում է </w:t>
            </w:r>
            <w:r w:rsidRPr="001D6F4D">
              <w:rPr>
                <w:rFonts w:cs="Sylfaen"/>
                <w:lang w:val="hy-AM"/>
              </w:rPr>
              <w:t>«</w:t>
            </w:r>
            <w:r w:rsidRPr="001D6F4D">
              <w:rPr>
                <w:rFonts w:cs="Sylfaen"/>
              </w:rPr>
              <w:t>Նորմատիվ իրավական ակտերի մասին</w:t>
            </w:r>
            <w:r w:rsidRPr="001D6F4D">
              <w:rPr>
                <w:rFonts w:cs="Sylfaen"/>
                <w:lang w:val="hy-AM"/>
              </w:rPr>
              <w:t xml:space="preserve">» </w:t>
            </w:r>
            <w:r w:rsidRPr="001D6F4D">
              <w:rPr>
                <w:rFonts w:cs="Sylfaen"/>
              </w:rPr>
              <w:t>Հայաստանի Հանրապետության օրենքի 12-րդ հոդվածի պահանջներից:</w:t>
            </w:r>
          </w:p>
          <w:p w:rsidR="00B4295B" w:rsidRPr="001D6F4D" w:rsidRDefault="00B4295B" w:rsidP="00387A3C">
            <w:pPr>
              <w:spacing w:line="360" w:lineRule="auto"/>
              <w:ind w:firstLine="35"/>
              <w:rPr>
                <w:rFonts w:cs="Sylfaen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Sylfaen"/>
              </w:rPr>
            </w:pPr>
            <w:r w:rsidRPr="001D6F4D">
              <w:rPr>
                <w:rFonts w:cs="Sylfaen"/>
              </w:rPr>
              <w:t xml:space="preserve">2. Նախագծի 1-ին կետում </w:t>
            </w:r>
            <w:r w:rsidRPr="001D6F4D">
              <w:rPr>
                <w:rFonts w:cs="Sylfaen"/>
                <w:lang w:val="hy-AM"/>
              </w:rPr>
              <w:t>«</w:t>
            </w:r>
            <w:r w:rsidRPr="001D6F4D">
              <w:rPr>
                <w:lang w:val="af-ZA"/>
              </w:rPr>
              <w:t>զարգացման նա</w:t>
            </w:r>
            <w:r>
              <w:rPr>
                <w:lang w:val="af-ZA"/>
              </w:rPr>
              <w:softHyphen/>
            </w:r>
            <w:r w:rsidRPr="001D6F4D">
              <w:rPr>
                <w:lang w:val="af-ZA"/>
              </w:rPr>
              <w:t>խա</w:t>
            </w:r>
            <w:r>
              <w:rPr>
                <w:lang w:val="af-ZA"/>
              </w:rPr>
              <w:softHyphen/>
            </w:r>
            <w:r w:rsidRPr="001D6F4D">
              <w:rPr>
                <w:lang w:val="af-ZA"/>
              </w:rPr>
              <w:t>րա</w:t>
            </w:r>
            <w:r>
              <w:rPr>
                <w:lang w:val="af-ZA"/>
              </w:rPr>
              <w:softHyphen/>
            </w:r>
            <w:r w:rsidRPr="001D6F4D">
              <w:rPr>
                <w:lang w:val="af-ZA"/>
              </w:rPr>
              <w:t>րու</w:t>
            </w:r>
            <w:r>
              <w:rPr>
                <w:lang w:val="af-ZA"/>
              </w:rPr>
              <w:softHyphen/>
            </w:r>
            <w:r w:rsidRPr="001D6F4D">
              <w:rPr>
                <w:lang w:val="af-ZA"/>
              </w:rPr>
              <w:t>թյանը</w:t>
            </w:r>
            <w:r w:rsidRPr="001D6F4D">
              <w:rPr>
                <w:rFonts w:cs="Sylfaen"/>
                <w:lang w:val="hy-AM"/>
              </w:rPr>
              <w:t xml:space="preserve">» </w:t>
            </w:r>
            <w:r w:rsidRPr="001D6F4D">
              <w:rPr>
                <w:rFonts w:cs="Sylfaen"/>
              </w:rPr>
              <w:t xml:space="preserve">բառերն անհրաժեշտ է </w:t>
            </w:r>
            <w:r w:rsidRPr="001D6F4D">
              <w:rPr>
                <w:rFonts w:cs="Sylfaen"/>
              </w:rPr>
              <w:lastRenderedPageBreak/>
              <w:t>փոխա</w:t>
            </w:r>
            <w:r w:rsidRPr="001D6F4D">
              <w:rPr>
                <w:rFonts w:cs="Sylfaen"/>
              </w:rPr>
              <w:softHyphen/>
              <w:t>րի</w:t>
            </w:r>
            <w:r w:rsidRPr="001D6F4D">
              <w:rPr>
                <w:rFonts w:cs="Sylfaen"/>
              </w:rPr>
              <w:softHyphen/>
              <w:t xml:space="preserve">նել </w:t>
            </w:r>
            <w:r w:rsidRPr="001D6F4D">
              <w:rPr>
                <w:rFonts w:cs="Sylfaen"/>
                <w:lang w:val="hy-AM"/>
              </w:rPr>
              <w:t>«</w:t>
            </w:r>
            <w:r w:rsidRPr="001D6F4D">
              <w:rPr>
                <w:lang w:val="af-ZA"/>
              </w:rPr>
              <w:t>են</w:t>
            </w:r>
            <w:r>
              <w:rPr>
                <w:lang w:val="af-ZA"/>
              </w:rPr>
              <w:softHyphen/>
            </w:r>
            <w:r w:rsidRPr="001D6F4D">
              <w:rPr>
                <w:lang w:val="af-ZA"/>
              </w:rPr>
              <w:t>թա</w:t>
            </w:r>
            <w:r>
              <w:rPr>
                <w:lang w:val="af-ZA"/>
              </w:rPr>
              <w:softHyphen/>
            </w:r>
            <w:r w:rsidRPr="001D6F4D">
              <w:rPr>
                <w:lang w:val="af-ZA"/>
              </w:rPr>
              <w:t>կա</w:t>
            </w:r>
            <w:r>
              <w:rPr>
                <w:lang w:val="af-ZA"/>
              </w:rPr>
              <w:softHyphen/>
            </w:r>
            <w:r w:rsidRPr="001D6F4D">
              <w:rPr>
                <w:lang w:val="af-ZA"/>
              </w:rPr>
              <w:t>ռուցվածքների նախարարությանը</w:t>
            </w:r>
            <w:r w:rsidRPr="001D6F4D">
              <w:rPr>
                <w:rFonts w:cs="Sylfaen"/>
                <w:lang w:val="hy-AM"/>
              </w:rPr>
              <w:t xml:space="preserve">» </w:t>
            </w:r>
            <w:r w:rsidRPr="001D6F4D">
              <w:rPr>
                <w:rFonts w:cs="Sylfaen"/>
              </w:rPr>
              <w:t>բա</w:t>
            </w:r>
            <w:r w:rsidRPr="001D6F4D">
              <w:rPr>
                <w:rFonts w:cs="Sylfaen"/>
              </w:rPr>
              <w:softHyphen/>
              <w:t>ռե</w:t>
            </w:r>
            <w:r w:rsidRPr="001D6F4D">
              <w:rPr>
                <w:rFonts w:cs="Sylfaen"/>
              </w:rPr>
              <w:softHyphen/>
              <w:t>րով՝ նկա</w:t>
            </w:r>
            <w:r w:rsidRPr="001D6F4D">
              <w:rPr>
                <w:rFonts w:cs="Sylfaen"/>
              </w:rPr>
              <w:softHyphen/>
              <w:t xml:space="preserve">տի ունենալով </w:t>
            </w:r>
            <w:r w:rsidRPr="001D6F4D">
              <w:rPr>
                <w:rFonts w:cs="Sylfaen"/>
                <w:lang w:val="hy-AM"/>
              </w:rPr>
              <w:t>«</w:t>
            </w:r>
            <w:r w:rsidRPr="001D6F4D">
              <w:rPr>
                <w:lang w:val="af-ZA"/>
              </w:rPr>
              <w:t>Կառավարության կառուց</w:t>
            </w:r>
            <w:r>
              <w:rPr>
                <w:lang w:val="af-ZA"/>
              </w:rPr>
              <w:softHyphen/>
            </w:r>
            <w:r w:rsidRPr="001D6F4D">
              <w:rPr>
                <w:lang w:val="af-ZA"/>
              </w:rPr>
              <w:t>ված</w:t>
            </w:r>
            <w:r>
              <w:rPr>
                <w:lang w:val="af-ZA"/>
              </w:rPr>
              <w:softHyphen/>
            </w:r>
            <w:r w:rsidRPr="001D6F4D">
              <w:rPr>
                <w:lang w:val="af-ZA"/>
              </w:rPr>
              <w:t>քի և գոր</w:t>
            </w:r>
            <w:r>
              <w:rPr>
                <w:lang w:val="af-ZA"/>
              </w:rPr>
              <w:softHyphen/>
            </w:r>
            <w:r w:rsidRPr="001D6F4D">
              <w:rPr>
                <w:lang w:val="af-ZA"/>
              </w:rPr>
              <w:t>ծու</w:t>
            </w:r>
            <w:r>
              <w:rPr>
                <w:lang w:val="af-ZA"/>
              </w:rPr>
              <w:softHyphen/>
            </w:r>
            <w:r w:rsidRPr="001D6F4D">
              <w:rPr>
                <w:lang w:val="af-ZA"/>
              </w:rPr>
              <w:t>նեության մասին</w:t>
            </w:r>
            <w:r w:rsidRPr="001D6F4D">
              <w:rPr>
                <w:rFonts w:cs="Sylfaen"/>
                <w:lang w:val="hy-AM"/>
              </w:rPr>
              <w:t xml:space="preserve">» </w:t>
            </w:r>
            <w:r w:rsidRPr="001D6F4D">
              <w:rPr>
                <w:rFonts w:cs="Sylfaen"/>
              </w:rPr>
              <w:t>ՀՀ օրենքի պահանջները:</w:t>
            </w:r>
          </w:p>
          <w:p w:rsidR="00B4295B" w:rsidRPr="001D6F4D" w:rsidRDefault="00B4295B" w:rsidP="00387A3C">
            <w:pPr>
              <w:spacing w:line="360" w:lineRule="auto"/>
              <w:ind w:firstLine="35"/>
              <w:rPr>
                <w:rFonts w:cs="Sylfaen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Sylfaen"/>
              </w:rPr>
            </w:pPr>
            <w:r w:rsidRPr="001D6F4D">
              <w:rPr>
                <w:rFonts w:cs="Sylfaen"/>
              </w:rPr>
              <w:t xml:space="preserve">3. Նախագծի 3-րդ կետում </w:t>
            </w:r>
            <w:r w:rsidRPr="001D6F4D">
              <w:rPr>
                <w:rFonts w:cs="Sylfaen"/>
                <w:lang w:val="hy-AM"/>
              </w:rPr>
              <w:t>«</w:t>
            </w:r>
            <w:r w:rsidRPr="001D6F4D">
              <w:rPr>
                <w:lang w:val="af-ZA"/>
              </w:rPr>
              <w:t>ավելացնել</w:t>
            </w:r>
            <w:r w:rsidRPr="001D6F4D">
              <w:rPr>
                <w:rFonts w:cs="Sylfaen"/>
                <w:lang w:val="hy-AM"/>
              </w:rPr>
              <w:t xml:space="preserve">» </w:t>
            </w:r>
            <w:r w:rsidRPr="001D6F4D">
              <w:rPr>
                <w:rFonts w:cs="Sylfaen"/>
              </w:rPr>
              <w:t>բառն անհրա</w:t>
            </w:r>
            <w:r w:rsidRPr="001D6F4D">
              <w:rPr>
                <w:rFonts w:cs="Sylfaen"/>
              </w:rPr>
              <w:softHyphen/>
              <w:t xml:space="preserve">ժեշտ է փոխարինել </w:t>
            </w:r>
            <w:r w:rsidRPr="001D6F4D">
              <w:rPr>
                <w:rFonts w:cs="Sylfaen"/>
                <w:lang w:val="hy-AM"/>
              </w:rPr>
              <w:t>«</w:t>
            </w:r>
            <w:r w:rsidRPr="001D6F4D">
              <w:rPr>
                <w:lang w:val="af-ZA"/>
              </w:rPr>
              <w:t>լրացնել</w:t>
            </w:r>
            <w:r w:rsidRPr="001D6F4D">
              <w:rPr>
                <w:rFonts w:cs="Sylfaen"/>
                <w:lang w:val="hy-AM"/>
              </w:rPr>
              <w:t xml:space="preserve">» </w:t>
            </w:r>
            <w:r w:rsidRPr="001D6F4D">
              <w:rPr>
                <w:rFonts w:cs="Sylfaen"/>
              </w:rPr>
              <w:t>բառով՝ նկատի ունե</w:t>
            </w:r>
            <w:r w:rsidRPr="001D6F4D">
              <w:rPr>
                <w:rFonts w:cs="Sylfaen"/>
              </w:rPr>
              <w:softHyphen/>
            </w:r>
            <w:r w:rsidRPr="001D6F4D">
              <w:rPr>
                <w:rFonts w:cs="Sylfaen"/>
              </w:rPr>
              <w:softHyphen/>
              <w:t xml:space="preserve">նալով </w:t>
            </w:r>
            <w:r w:rsidRPr="001D6F4D">
              <w:rPr>
                <w:rFonts w:cs="Sylfaen"/>
                <w:lang w:val="hy-AM"/>
              </w:rPr>
              <w:t>«</w:t>
            </w:r>
            <w:r w:rsidRPr="001D6F4D">
              <w:rPr>
                <w:rFonts w:cs="Sylfaen"/>
              </w:rPr>
              <w:t>Նորմատիվ իրավական ակտերի մասին</w:t>
            </w:r>
            <w:r w:rsidRPr="001D6F4D">
              <w:rPr>
                <w:rFonts w:cs="Sylfaen"/>
                <w:lang w:val="hy-AM"/>
              </w:rPr>
              <w:t xml:space="preserve">» </w:t>
            </w:r>
            <w:r w:rsidRPr="001D6F4D">
              <w:rPr>
                <w:rFonts w:cs="Sylfaen"/>
              </w:rPr>
              <w:t>Հայաստանի Հանրապետության օրենքի 34-րդ հոդվածի պահանջները:</w:t>
            </w:r>
          </w:p>
          <w:p w:rsidR="00B4295B" w:rsidRPr="001D6F4D" w:rsidRDefault="00B4295B" w:rsidP="00387A3C">
            <w:pPr>
              <w:spacing w:line="360" w:lineRule="auto"/>
              <w:ind w:firstLine="35"/>
              <w:rPr>
                <w:rFonts w:cs="Sylfaen"/>
              </w:rPr>
            </w:pPr>
          </w:p>
          <w:p w:rsidR="00B4295B" w:rsidRPr="001D6F4D" w:rsidRDefault="00B4295B" w:rsidP="00387A3C">
            <w:pPr>
              <w:spacing w:line="360" w:lineRule="auto"/>
              <w:ind w:firstLine="35"/>
            </w:pPr>
            <w:r w:rsidRPr="001D6F4D">
              <w:rPr>
                <w:rFonts w:cs="Sylfaen"/>
              </w:rPr>
              <w:t>4. Նախագիծն անհրաժեշտ է համաձայնեցնել ՀՀ ֆինանսների նախարարության հետ: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Default="00B4295B" w:rsidP="00387A3C">
            <w:pPr>
              <w:spacing w:line="360" w:lineRule="auto"/>
              <w:rPr>
                <w:lang w:val="hy-AM"/>
              </w:rPr>
            </w:pPr>
            <w:r>
              <w:rPr>
                <w:lang w:val="hy-AM"/>
              </w:rPr>
              <w:lastRenderedPageBreak/>
              <w:t>1. Ընդունվել է:</w:t>
            </w: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  <w:r>
              <w:rPr>
                <w:lang w:val="hy-AM"/>
              </w:rPr>
              <w:t>2</w:t>
            </w:r>
            <w:r>
              <w:t>.</w:t>
            </w:r>
            <w:r>
              <w:rPr>
                <w:lang w:val="hy-AM"/>
              </w:rPr>
              <w:t xml:space="preserve"> Ընդունվել է:</w:t>
            </w:r>
          </w:p>
          <w:p w:rsidR="00B4295B" w:rsidRDefault="00B4295B" w:rsidP="00387A3C">
            <w:pPr>
              <w:spacing w:line="360" w:lineRule="auto"/>
            </w:pPr>
          </w:p>
          <w:p w:rsidR="00B4295B" w:rsidRDefault="00B4295B" w:rsidP="00387A3C">
            <w:pPr>
              <w:spacing w:line="360" w:lineRule="auto"/>
            </w:pPr>
          </w:p>
          <w:p w:rsidR="00B4295B" w:rsidRDefault="00B4295B" w:rsidP="00387A3C">
            <w:pPr>
              <w:spacing w:line="360" w:lineRule="auto"/>
            </w:pPr>
          </w:p>
          <w:p w:rsidR="00B4295B" w:rsidRDefault="00B4295B" w:rsidP="00387A3C">
            <w:pPr>
              <w:spacing w:line="360" w:lineRule="auto"/>
            </w:pPr>
          </w:p>
          <w:p w:rsidR="00B4295B" w:rsidRDefault="00B4295B" w:rsidP="00387A3C">
            <w:pPr>
              <w:spacing w:line="360" w:lineRule="auto"/>
            </w:pPr>
          </w:p>
          <w:p w:rsidR="00B4295B" w:rsidRDefault="00B4295B" w:rsidP="00387A3C">
            <w:pPr>
              <w:spacing w:line="360" w:lineRule="auto"/>
            </w:pPr>
          </w:p>
          <w:p w:rsidR="00B4295B" w:rsidRDefault="00B4295B" w:rsidP="00387A3C">
            <w:pPr>
              <w:spacing w:line="360" w:lineRule="auto"/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  <w:r>
              <w:t>3.</w:t>
            </w:r>
            <w:r>
              <w:rPr>
                <w:lang w:val="hy-AM"/>
              </w:rPr>
              <w:t xml:space="preserve"> Ընդունվել է:</w:t>
            </w: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</w:pPr>
          </w:p>
          <w:p w:rsidR="00B4295B" w:rsidRDefault="00B4295B" w:rsidP="00387A3C">
            <w:pPr>
              <w:spacing w:line="360" w:lineRule="auto"/>
            </w:pPr>
          </w:p>
          <w:p w:rsidR="00B4295B" w:rsidRPr="009E3766" w:rsidRDefault="00B4295B" w:rsidP="00387A3C">
            <w:pPr>
              <w:spacing w:line="360" w:lineRule="auto"/>
              <w:rPr>
                <w:lang w:val="hy-AM"/>
              </w:rPr>
            </w:pPr>
            <w:r>
              <w:t>4.</w:t>
            </w:r>
            <w:r>
              <w:rPr>
                <w:lang w:val="hy-AM"/>
              </w:rPr>
              <w:t xml:space="preserve"> Ընդունվել է: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Default="00B4295B" w:rsidP="00387A3C">
            <w:pPr>
              <w:spacing w:line="360" w:lineRule="auto"/>
              <w:rPr>
                <w:lang w:val="hy-AM"/>
              </w:rPr>
            </w:pPr>
            <w:r>
              <w:rPr>
                <w:lang w:val="hy-AM"/>
              </w:rPr>
              <w:lastRenderedPageBreak/>
              <w:t>Կատարվել է համապատասխան փոփոխություն:</w:t>
            </w: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  <w:r>
              <w:rPr>
                <w:lang w:val="hy-AM"/>
              </w:rPr>
              <w:t>Կատարվել է համապատասխան փոփոխություն:</w:t>
            </w: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Pr="009E3766" w:rsidRDefault="00B4295B" w:rsidP="00387A3C">
            <w:pPr>
              <w:spacing w:line="360" w:lineRule="auto"/>
              <w:rPr>
                <w:lang w:val="hy-AM"/>
              </w:rPr>
            </w:pPr>
            <w:r>
              <w:rPr>
                <w:lang w:val="hy-AM"/>
              </w:rPr>
              <w:t>Կատարվել է համապատասխան փոփոխություն:</w:t>
            </w:r>
          </w:p>
        </w:tc>
      </w:tr>
      <w:tr w:rsidR="00B4295B" w:rsidRPr="001D6F4D" w:rsidTr="00387A3C">
        <w:trPr>
          <w:trHeight w:val="70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Pr="001D6F4D" w:rsidRDefault="00B4295B" w:rsidP="00387A3C">
            <w:pPr>
              <w:spacing w:line="360" w:lineRule="auto"/>
              <w:ind w:left="288" w:right="144"/>
              <w:rPr>
                <w:noProof/>
                <w:lang w:val="fr-FR"/>
              </w:rPr>
            </w:pPr>
            <w:r w:rsidRPr="001D6F4D">
              <w:rPr>
                <w:noProof/>
              </w:rPr>
              <w:lastRenderedPageBreak/>
              <w:t>ՀՀ</w:t>
            </w:r>
            <w:r w:rsidRPr="001D6F4D">
              <w:rPr>
                <w:noProof/>
                <w:lang w:val="fr-FR"/>
              </w:rPr>
              <w:t xml:space="preserve"> </w:t>
            </w:r>
            <w:r w:rsidRPr="001D6F4D">
              <w:rPr>
                <w:noProof/>
              </w:rPr>
              <w:t>կրթության</w:t>
            </w:r>
            <w:r w:rsidRPr="001D6F4D">
              <w:rPr>
                <w:noProof/>
                <w:lang w:val="fr-FR"/>
              </w:rPr>
              <w:t xml:space="preserve">˒ </w:t>
            </w:r>
            <w:r w:rsidRPr="001D6F4D">
              <w:rPr>
                <w:noProof/>
              </w:rPr>
              <w:t>գիտության</w:t>
            </w:r>
            <w:r w:rsidRPr="001D6F4D">
              <w:rPr>
                <w:noProof/>
                <w:lang w:val="fr-FR"/>
              </w:rPr>
              <w:t xml:space="preserve">˒ </w:t>
            </w:r>
            <w:r w:rsidRPr="001D6F4D">
              <w:rPr>
                <w:noProof/>
              </w:rPr>
              <w:t>մշակույթի</w:t>
            </w:r>
            <w:r w:rsidRPr="001D6F4D">
              <w:rPr>
                <w:noProof/>
                <w:lang w:val="fr-FR"/>
              </w:rPr>
              <w:t xml:space="preserve"> </w:t>
            </w:r>
            <w:r w:rsidRPr="001D6F4D">
              <w:rPr>
                <w:noProof/>
              </w:rPr>
              <w:t>և</w:t>
            </w:r>
            <w:r w:rsidRPr="001D6F4D">
              <w:rPr>
                <w:noProof/>
                <w:lang w:val="fr-FR"/>
              </w:rPr>
              <w:t xml:space="preserve"> </w:t>
            </w:r>
            <w:r w:rsidRPr="001D6F4D">
              <w:rPr>
                <w:noProof/>
              </w:rPr>
              <w:t>սպորտի</w:t>
            </w:r>
            <w:r w:rsidRPr="001D6F4D">
              <w:rPr>
                <w:noProof/>
                <w:lang w:val="fr-FR"/>
              </w:rPr>
              <w:t> </w:t>
            </w:r>
            <w:r w:rsidRPr="001D6F4D">
              <w:rPr>
                <w:noProof/>
              </w:rPr>
              <w:t>նախարարություն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Pr="001D6F4D" w:rsidRDefault="00B4295B" w:rsidP="00387A3C">
            <w:pPr>
              <w:spacing w:line="360" w:lineRule="auto"/>
              <w:ind w:firstLine="35"/>
              <w:rPr>
                <w:rFonts w:cs="Sylfaen"/>
              </w:rPr>
            </w:pPr>
            <w:r w:rsidRPr="001D6F4D">
              <w:rPr>
                <w:rFonts w:cs="Sylfaen"/>
              </w:rPr>
              <w:t>Դիտողություններ և առաջարկություններ չունի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Pr="001D6F4D" w:rsidRDefault="00B4295B" w:rsidP="00387A3C">
            <w:pPr>
              <w:spacing w:line="360" w:lineRule="auto"/>
            </w:pPr>
            <w:r w:rsidRPr="001D6F4D">
              <w:t>Ընդունվել է ի գիտություն: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Pr="001D6F4D" w:rsidRDefault="00B4295B" w:rsidP="00387A3C">
            <w:pPr>
              <w:spacing w:line="360" w:lineRule="auto"/>
              <w:rPr>
                <w:lang w:val="fr-FR"/>
              </w:rPr>
            </w:pPr>
          </w:p>
        </w:tc>
      </w:tr>
      <w:tr w:rsidR="00B4295B" w:rsidRPr="001D6F4D" w:rsidTr="00387A3C">
        <w:trPr>
          <w:trHeight w:val="70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Pr="001D6F4D" w:rsidRDefault="00B4295B" w:rsidP="00387A3C">
            <w:pPr>
              <w:spacing w:line="360" w:lineRule="auto"/>
              <w:ind w:left="288" w:right="144"/>
              <w:rPr>
                <w:noProof/>
              </w:rPr>
            </w:pPr>
            <w:r w:rsidRPr="001D6F4D">
              <w:rPr>
                <w:noProof/>
              </w:rPr>
              <w:t>Քաղաքաշինության կոմիտե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Pr="001D6F4D" w:rsidRDefault="00B4295B" w:rsidP="00387A3C">
            <w:pPr>
              <w:spacing w:line="360" w:lineRule="auto"/>
              <w:ind w:firstLine="35"/>
              <w:rPr>
                <w:rFonts w:cs="Sylfaen"/>
              </w:rPr>
            </w:pPr>
            <w:r w:rsidRPr="001D6F4D">
              <w:rPr>
                <w:rFonts w:cs="Sylfaen"/>
              </w:rPr>
              <w:t>Դիտողություններ և առաջարկություններ չունի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Pr="001D6F4D" w:rsidRDefault="00B4295B" w:rsidP="00387A3C">
            <w:pPr>
              <w:spacing w:line="360" w:lineRule="auto"/>
              <w:rPr>
                <w:lang w:val="fr-FR"/>
              </w:rPr>
            </w:pPr>
            <w:r w:rsidRPr="001D6F4D">
              <w:t>Ընդունվել է ի գիտություն: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Pr="001D6F4D" w:rsidRDefault="00B4295B" w:rsidP="00387A3C">
            <w:pPr>
              <w:spacing w:line="360" w:lineRule="auto"/>
              <w:rPr>
                <w:lang w:val="fr-FR"/>
              </w:rPr>
            </w:pPr>
          </w:p>
        </w:tc>
      </w:tr>
      <w:tr w:rsidR="00B4295B" w:rsidRPr="00B4295B" w:rsidTr="00387A3C">
        <w:trPr>
          <w:trHeight w:val="70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Pr="00F07C94" w:rsidRDefault="00B4295B" w:rsidP="00387A3C">
            <w:pPr>
              <w:spacing w:line="360" w:lineRule="auto"/>
              <w:ind w:left="288" w:right="144"/>
              <w:rPr>
                <w:noProof/>
                <w:lang w:val="hy-AM"/>
              </w:rPr>
            </w:pPr>
            <w:r>
              <w:rPr>
                <w:noProof/>
                <w:lang w:val="hy-AM"/>
              </w:rPr>
              <w:t>Ֆինանսների նախարարություն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Default="00B4295B" w:rsidP="00387A3C">
            <w:pPr>
              <w:spacing w:line="360" w:lineRule="auto"/>
              <w:ind w:firstLine="35"/>
              <w:rPr>
                <w:rFonts w:cs="Sylfaen"/>
                <w:lang w:val="fr-FR"/>
              </w:rPr>
            </w:pPr>
            <w:r>
              <w:rPr>
                <w:rFonts w:cs="Arial"/>
                <w:lang w:val="hy-AM"/>
              </w:rPr>
              <w:t>1</w:t>
            </w:r>
            <w:r w:rsidRPr="00F07C94">
              <w:rPr>
                <w:rFonts w:cs="Arial"/>
                <w:lang w:val="hy-AM"/>
              </w:rPr>
              <w:t xml:space="preserve">. </w:t>
            </w:r>
            <w:r>
              <w:rPr>
                <w:rFonts w:cs="Arial"/>
                <w:lang w:val="fr-FR"/>
              </w:rPr>
              <w:t>Կարեն Դեմիրճյանի անվան մարզահամերգային համալիրի տարածքում Կարեն Դեմիրճյանի արձանի պատրաստման աշխատանքների նախագծային փաս</w:t>
            </w:r>
            <w:r>
              <w:rPr>
                <w:rFonts w:cs="Arial"/>
                <w:lang w:val="fr-FR"/>
              </w:rPr>
              <w:softHyphen/>
              <w:t>տաթղթերի ձեռքբերման համար ՀՀ 2019 թվականի պետական բյուջեով նախա</w:t>
            </w:r>
            <w:r>
              <w:rPr>
                <w:rFonts w:cs="Arial"/>
                <w:lang w:val="fr-FR"/>
              </w:rPr>
              <w:softHyphen/>
              <w:t>տեսված ՀՀ կառավա</w:t>
            </w:r>
            <w:r>
              <w:rPr>
                <w:rFonts w:cs="Arial"/>
                <w:lang w:val="fr-FR"/>
              </w:rPr>
              <w:softHyphen/>
              <w:t>րության պահուստային ֆոնդից 3,281.0 հազար դրամի հատկացման ա</w:t>
            </w:r>
            <w:r w:rsidRPr="00706D5B">
              <w:rPr>
                <w:rFonts w:cs="Arial"/>
                <w:lang w:val="fr-FR"/>
              </w:rPr>
              <w:t>ռաջար</w:t>
            </w:r>
            <w:r w:rsidRPr="00706D5B">
              <w:rPr>
                <w:rFonts w:cs="Arial"/>
                <w:lang w:val="fr-FR"/>
              </w:rPr>
              <w:softHyphen/>
              <w:t>կու</w:t>
            </w:r>
            <w:r>
              <w:rPr>
                <w:rFonts w:cs="Arial"/>
                <w:lang w:val="fr-FR"/>
              </w:rPr>
              <w:t>թյունը ներկայացված չէ</w:t>
            </w:r>
            <w:r w:rsidRPr="00706D5B">
              <w:rPr>
                <w:rFonts w:cs="Arial"/>
                <w:lang w:val="fr-FR"/>
              </w:rPr>
              <w:t xml:space="preserve"> ՀՀ </w:t>
            </w:r>
            <w:r w:rsidRPr="00706D5B">
              <w:rPr>
                <w:rFonts w:cs="Arial"/>
                <w:lang w:val="fr-FR"/>
              </w:rPr>
              <w:lastRenderedPageBreak/>
              <w:t xml:space="preserve">կառավարության 27.12.2018թ-ի N 1515-Ն որոշման </w:t>
            </w:r>
            <w:r w:rsidRPr="00706D5B">
              <w:rPr>
                <w:rFonts w:cs="Sylfaen"/>
                <w:lang w:val="fr-FR"/>
              </w:rPr>
              <w:t>4-</w:t>
            </w:r>
            <w:r w:rsidRPr="00F07C94">
              <w:rPr>
                <w:rFonts w:cs="Sylfaen"/>
                <w:lang w:val="hy-AM"/>
              </w:rPr>
              <w:t>րդ</w:t>
            </w:r>
            <w:r w:rsidRPr="00706D5B">
              <w:rPr>
                <w:rFonts w:cs="Sylfaen"/>
                <w:lang w:val="fr-FR"/>
              </w:rPr>
              <w:t xml:space="preserve"> </w:t>
            </w:r>
            <w:r w:rsidRPr="00F07C94">
              <w:rPr>
                <w:rFonts w:cs="Sylfaen"/>
                <w:lang w:val="hy-AM"/>
              </w:rPr>
              <w:t>կետի</w:t>
            </w:r>
            <w:r w:rsidRPr="00706D5B">
              <w:rPr>
                <w:rFonts w:cs="Sylfaen"/>
                <w:lang w:val="fr-FR"/>
              </w:rPr>
              <w:t xml:space="preserve"> 9-</w:t>
            </w:r>
            <w:r w:rsidRPr="00F07C94">
              <w:rPr>
                <w:rFonts w:cs="Sylfaen"/>
                <w:lang w:val="hy-AM"/>
              </w:rPr>
              <w:t>րդ</w:t>
            </w:r>
            <w:r w:rsidRPr="00706D5B">
              <w:rPr>
                <w:rFonts w:cs="Sylfaen"/>
                <w:lang w:val="fr-FR"/>
              </w:rPr>
              <w:t xml:space="preserve"> </w:t>
            </w:r>
            <w:r w:rsidRPr="00F07C94">
              <w:rPr>
                <w:rFonts w:cs="Sylfaen"/>
                <w:lang w:val="hy-AM"/>
              </w:rPr>
              <w:t>ենթակետի</w:t>
            </w:r>
            <w:r w:rsidRPr="00706D5B">
              <w:rPr>
                <w:rFonts w:cs="Sylfaen"/>
                <w:lang w:val="fr-FR"/>
              </w:rPr>
              <w:t xml:space="preserve"> «</w:t>
            </w:r>
            <w:r w:rsidRPr="00F07C94">
              <w:rPr>
                <w:rFonts w:cs="Sylfaen"/>
                <w:lang w:val="hy-AM"/>
              </w:rPr>
              <w:t>բ</w:t>
            </w:r>
            <w:r w:rsidRPr="00706D5B">
              <w:rPr>
                <w:rFonts w:cs="Sylfaen"/>
                <w:lang w:val="fr-FR"/>
              </w:rPr>
              <w:t xml:space="preserve">» </w:t>
            </w:r>
            <w:r w:rsidRPr="00F07C94">
              <w:rPr>
                <w:rFonts w:cs="Sylfaen"/>
                <w:lang w:val="hy-AM"/>
              </w:rPr>
              <w:t>պար</w:t>
            </w:r>
            <w:r w:rsidRPr="00FA08E2">
              <w:rPr>
                <w:rFonts w:cs="Sylfaen"/>
                <w:lang w:val="fr-FR"/>
              </w:rPr>
              <w:softHyphen/>
            </w:r>
            <w:r w:rsidRPr="00F07C94">
              <w:rPr>
                <w:rFonts w:cs="Sylfaen"/>
                <w:lang w:val="hy-AM"/>
              </w:rPr>
              <w:t>բե</w:t>
            </w:r>
            <w:r w:rsidRPr="00FA08E2">
              <w:rPr>
                <w:rFonts w:cs="Sylfaen"/>
                <w:lang w:val="fr-FR"/>
              </w:rPr>
              <w:softHyphen/>
            </w:r>
            <w:r w:rsidRPr="00F07C94">
              <w:rPr>
                <w:rFonts w:cs="Sylfaen"/>
                <w:lang w:val="hy-AM"/>
              </w:rPr>
              <w:t>րությամբ</w:t>
            </w:r>
            <w:r w:rsidRPr="00706D5B">
              <w:rPr>
                <w:rFonts w:cs="Sylfaen"/>
                <w:lang w:val="fr-FR"/>
              </w:rPr>
              <w:t xml:space="preserve"> </w:t>
            </w:r>
            <w:r w:rsidRPr="00F07C94">
              <w:rPr>
                <w:rFonts w:cs="Sylfaen"/>
                <w:lang w:val="hy-AM"/>
              </w:rPr>
              <w:t>սահմանված</w:t>
            </w:r>
            <w:r w:rsidRPr="00706D5B">
              <w:rPr>
                <w:rFonts w:cs="Sylfaen"/>
                <w:lang w:val="fr-FR"/>
              </w:rPr>
              <w:t xml:space="preserve"> </w:t>
            </w:r>
            <w:r w:rsidRPr="00F07C94">
              <w:rPr>
                <w:rFonts w:cs="Sylfaen"/>
                <w:lang w:val="hy-AM"/>
              </w:rPr>
              <w:t>հանձնա</w:t>
            </w:r>
            <w:r w:rsidRPr="00706D5B">
              <w:rPr>
                <w:rFonts w:cs="Sylfaen"/>
                <w:lang w:val="fr-FR"/>
              </w:rPr>
              <w:softHyphen/>
            </w:r>
            <w:r w:rsidRPr="00F07C94">
              <w:rPr>
                <w:rFonts w:cs="Sylfaen"/>
                <w:lang w:val="hy-AM"/>
              </w:rPr>
              <w:t>րա</w:t>
            </w:r>
            <w:r w:rsidRPr="00706D5B">
              <w:rPr>
                <w:rFonts w:cs="Sylfaen"/>
                <w:lang w:val="fr-FR"/>
              </w:rPr>
              <w:softHyphen/>
            </w:r>
            <w:r w:rsidRPr="00F07C94">
              <w:rPr>
                <w:rFonts w:cs="Sylfaen"/>
                <w:lang w:val="hy-AM"/>
              </w:rPr>
              <w:t>րա</w:t>
            </w:r>
            <w:r w:rsidRPr="00706D5B">
              <w:rPr>
                <w:rFonts w:cs="Sylfaen"/>
                <w:lang w:val="fr-FR"/>
              </w:rPr>
              <w:softHyphen/>
            </w:r>
            <w:r w:rsidRPr="00F07C94">
              <w:rPr>
                <w:rFonts w:cs="Sylfaen"/>
                <w:lang w:val="hy-AM"/>
              </w:rPr>
              <w:t>կանին համապատասխան</w:t>
            </w:r>
            <w:r w:rsidRPr="00706D5B">
              <w:rPr>
                <w:rFonts w:cs="Sylfaen"/>
                <w:lang w:val="fr-FR"/>
              </w:rPr>
              <w:t>:</w:t>
            </w:r>
          </w:p>
          <w:p w:rsidR="00B4295B" w:rsidRDefault="00B4295B" w:rsidP="00387A3C">
            <w:pPr>
              <w:spacing w:line="360" w:lineRule="auto"/>
              <w:ind w:firstLine="35"/>
              <w:rPr>
                <w:rFonts w:cs="Sylfaen"/>
                <w:lang w:val="fr-FR"/>
              </w:rPr>
            </w:pPr>
            <w:r>
              <w:rPr>
                <w:rFonts w:cs="Sylfaen"/>
                <w:lang w:val="fr-FR"/>
              </w:rPr>
              <w:t xml:space="preserve">2. </w:t>
            </w:r>
            <w:r w:rsidRPr="00F07C94">
              <w:rPr>
                <w:rFonts w:cs="Sylfaen"/>
                <w:lang w:val="fr-FR"/>
              </w:rPr>
              <w:t>Նախագծի ֆինանսական գնահատականի համար հիմք է հանդիսացել քանդակագործի կողմից կազմված հուշարձանի կառուցման և տեղադրման աշխատանքների նախահաշիվը, որի համաձայն աշխատանք</w:t>
            </w:r>
            <w:r w:rsidRPr="00F07C94">
              <w:rPr>
                <w:rFonts w:cs="Sylfaen"/>
                <w:lang w:val="fr-FR"/>
              </w:rPr>
              <w:softHyphen/>
              <w:t>ների ֆինանսական գնահատականը կազմում է 54,237.5 հազար դրամ: Այդ կապակցությամբ հայտնում ենք, որ բացակայում են նախահաշվի ֆինանսական գնահատականի ձևավորման համար հիմք հանդիսացող՝ աշխատանքների, ապրանքների և ծառայությունների ֆինանսական գնահատականների, ՀՀ օրենսդրությանը  համա</w:t>
            </w:r>
            <w:r w:rsidRPr="00F07C94">
              <w:rPr>
                <w:rFonts w:cs="Sylfaen"/>
                <w:lang w:val="fr-FR"/>
              </w:rPr>
              <w:softHyphen/>
              <w:t>պա</w:t>
            </w:r>
            <w:r w:rsidRPr="00F07C94">
              <w:rPr>
                <w:rFonts w:cs="Sylfaen"/>
                <w:lang w:val="fr-FR"/>
              </w:rPr>
              <w:softHyphen/>
              <w:t>տաս</w:t>
            </w:r>
            <w:r w:rsidRPr="00F07C94">
              <w:rPr>
                <w:rFonts w:cs="Sylfaen"/>
                <w:lang w:val="fr-FR"/>
              </w:rPr>
              <w:softHyphen/>
              <w:t xml:space="preserve">խան կազմված հաշվարկային հիմնավորումները: </w:t>
            </w:r>
            <w:r w:rsidRPr="00F07C94">
              <w:rPr>
                <w:rFonts w:cs="Sylfaen"/>
                <w:lang w:val="fr-FR"/>
              </w:rPr>
              <w:lastRenderedPageBreak/>
              <w:t>Այս կապակցությամբ կարևորում ենք ոլորտը համակարգող պետական կառավարման մարմնի՝ ՀՀ քաղաքաշինության կոմիտեի դիրքորոշումը:</w:t>
            </w:r>
          </w:p>
          <w:p w:rsidR="00B4295B" w:rsidRDefault="00B4295B" w:rsidP="00387A3C">
            <w:pPr>
              <w:spacing w:line="360" w:lineRule="auto"/>
              <w:ind w:firstLine="35"/>
              <w:rPr>
                <w:rFonts w:cs="Sylfaen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  <w:r>
              <w:rPr>
                <w:rFonts w:cs="Sylfaen"/>
                <w:lang w:val="fr-FR"/>
              </w:rPr>
              <w:t xml:space="preserve">3. </w:t>
            </w:r>
            <w:r w:rsidRPr="00FC2D62">
              <w:rPr>
                <w:rFonts w:cs="Sylfaen"/>
                <w:lang w:val="fr-FR"/>
              </w:rPr>
              <w:t>Առաջարկում</w:t>
            </w:r>
            <w:r w:rsidRPr="00E069C6">
              <w:rPr>
                <w:rFonts w:cs="Arial"/>
                <w:lang w:val="fr-FR"/>
              </w:rPr>
              <w:t xml:space="preserve"> ենք միջոցառումը դիտարկել </w:t>
            </w:r>
            <w:r>
              <w:rPr>
                <w:rFonts w:cs="Arial"/>
                <w:lang w:val="fr-FR"/>
              </w:rPr>
              <w:t xml:space="preserve">ՀՀ պետական բյուջեում </w:t>
            </w:r>
            <w:r w:rsidRPr="00E069C6">
              <w:rPr>
                <w:rFonts w:cs="Arial"/>
                <w:lang w:val="fr-FR"/>
              </w:rPr>
              <w:t>արդեն իսկ գոյություն ունեցող՝</w:t>
            </w:r>
            <w:r>
              <w:rPr>
                <w:rFonts w:cs="Arial"/>
                <w:lang w:val="fr-FR"/>
              </w:rPr>
              <w:t xml:space="preserve"> «</w:t>
            </w:r>
            <w:r w:rsidRPr="00E069C6">
              <w:rPr>
                <w:rFonts w:cs="Arial"/>
                <w:lang w:val="fr-FR"/>
              </w:rPr>
              <w:t>1075</w:t>
            </w:r>
            <w:r>
              <w:rPr>
                <w:rFonts w:cs="Arial"/>
                <w:lang w:val="fr-FR"/>
              </w:rPr>
              <w:t>» ծ</w:t>
            </w:r>
            <w:r w:rsidRPr="00E069C6">
              <w:rPr>
                <w:rFonts w:cs="Arial"/>
                <w:lang w:val="fr-FR"/>
              </w:rPr>
              <w:t xml:space="preserve">րագրի </w:t>
            </w:r>
            <w:r>
              <w:rPr>
                <w:rFonts w:cs="Arial"/>
                <w:lang w:val="fr-FR"/>
              </w:rPr>
              <w:t>«</w:t>
            </w:r>
            <w:r w:rsidRPr="00E069C6">
              <w:rPr>
                <w:rFonts w:cs="Arial"/>
                <w:lang w:val="fr-FR"/>
              </w:rPr>
              <w:t>21001</w:t>
            </w:r>
            <w:r>
              <w:rPr>
                <w:rFonts w:cs="Arial"/>
                <w:lang w:val="fr-FR"/>
              </w:rPr>
              <w:t>»</w:t>
            </w:r>
            <w:r w:rsidRPr="00E069C6">
              <w:rPr>
                <w:rFonts w:cs="Arial"/>
                <w:lang w:val="fr-FR"/>
              </w:rPr>
              <w:t xml:space="preserve"> միջոցառման կամ մեկ այլ համանման՝ արդեն գոյություն ունեցող միջոցառման ներքո, այլ ոչ թե դիտարկել որպես առանձին միջոցառում՝ «Հայաստանի Հանրապետությունում պետական և հասարակական նշանավոր գործիչներին նվիրված հուշարձանների իրականացում» բովանդակությամբ, որի ձևակերպումը այնքան էլ պարզ չէ միջոցառումը բնութագրելու համար։</w:t>
            </w: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 xml:space="preserve">4. </w:t>
            </w:r>
            <w:r w:rsidRPr="0080169A">
              <w:rPr>
                <w:rFonts w:cs="Arial"/>
                <w:lang w:val="fr-FR"/>
              </w:rPr>
              <w:t>Նպատակահարմար ենք գտնում, որ միջոցառումն իրականացվի ոչ թե ՀՀ տարած</w:t>
            </w:r>
            <w:r>
              <w:rPr>
                <w:rFonts w:cs="Arial"/>
                <w:lang w:val="fr-FR"/>
              </w:rPr>
              <w:softHyphen/>
            </w:r>
            <w:r w:rsidRPr="0080169A">
              <w:rPr>
                <w:rFonts w:cs="Arial"/>
                <w:lang w:val="fr-FR"/>
              </w:rPr>
              <w:t>քային կառավարման և ենթակառուցվածքների նախարարության</w:t>
            </w:r>
            <w:r>
              <w:rPr>
                <w:rFonts w:cs="Arial"/>
                <w:lang w:val="fr-FR"/>
              </w:rPr>
              <w:t xml:space="preserve">, </w:t>
            </w:r>
            <w:r w:rsidRPr="0080169A">
              <w:rPr>
                <w:rFonts w:cs="Arial"/>
                <w:lang w:val="fr-FR"/>
              </w:rPr>
              <w:t xml:space="preserve">այլ </w:t>
            </w:r>
            <w:r>
              <w:rPr>
                <w:rFonts w:cs="Arial"/>
                <w:lang w:val="fr-FR"/>
              </w:rPr>
              <w:t>«</w:t>
            </w:r>
            <w:r w:rsidRPr="00E069C6">
              <w:rPr>
                <w:rFonts w:cs="Arial"/>
                <w:lang w:val="fr-FR"/>
              </w:rPr>
              <w:t>1075</w:t>
            </w:r>
            <w:r>
              <w:rPr>
                <w:rFonts w:cs="Arial"/>
                <w:lang w:val="fr-FR"/>
              </w:rPr>
              <w:t xml:space="preserve">» </w:t>
            </w:r>
            <w:r w:rsidRPr="0080169A">
              <w:rPr>
                <w:rFonts w:cs="Arial"/>
                <w:lang w:val="fr-FR"/>
              </w:rPr>
              <w:t>ծրագիրն իրակա</w:t>
            </w:r>
            <w:r>
              <w:rPr>
                <w:rFonts w:cs="Arial"/>
                <w:lang w:val="fr-FR"/>
              </w:rPr>
              <w:softHyphen/>
            </w:r>
            <w:r w:rsidRPr="0080169A">
              <w:rPr>
                <w:rFonts w:cs="Arial"/>
                <w:lang w:val="fr-FR"/>
              </w:rPr>
              <w:t>նացնող ԲԳԿ-ի միջոցով</w:t>
            </w:r>
            <w:r>
              <w:rPr>
                <w:rFonts w:cs="Arial"/>
                <w:lang w:val="fr-FR"/>
              </w:rPr>
              <w:t>՝ բյուջետային ծախսերի տնտեսագիտական դասակարգման «Նախագծահետազոտական ծախսեր»</w:t>
            </w:r>
            <w:r w:rsidRPr="0080169A">
              <w:rPr>
                <w:rFonts w:cs="Arial"/>
                <w:lang w:val="fr-FR"/>
              </w:rPr>
              <w:t xml:space="preserve"> հոդվածով։</w:t>
            </w:r>
          </w:p>
          <w:p w:rsidR="00B4295B" w:rsidRDefault="00B4295B" w:rsidP="00387A3C">
            <w:pPr>
              <w:spacing w:line="360" w:lineRule="auto"/>
              <w:ind w:firstLine="35"/>
              <w:rPr>
                <w:lang w:val="hy-AM"/>
              </w:rPr>
            </w:pPr>
            <w:r w:rsidRPr="00D213C4">
              <w:rPr>
                <w:rFonts w:cs="Arial"/>
                <w:lang w:val="fr-FR"/>
              </w:rPr>
              <w:t>Հաշվի</w:t>
            </w:r>
            <w:r>
              <w:rPr>
                <w:lang w:val="hy-AM"/>
              </w:rPr>
              <w:t xml:space="preserve"> առնելով վերոգրյալը առաջարկում ենք, Նախագիծը խմբագրել։</w:t>
            </w:r>
          </w:p>
          <w:p w:rsidR="00B4295B" w:rsidRDefault="00B4295B" w:rsidP="00387A3C">
            <w:pPr>
              <w:spacing w:line="360" w:lineRule="auto"/>
              <w:ind w:firstLine="35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ind w:firstLine="35"/>
              <w:rPr>
                <w:lang w:val="hy-AM"/>
              </w:rPr>
            </w:pPr>
          </w:p>
          <w:p w:rsidR="00B4295B" w:rsidRPr="00FC2D62" w:rsidRDefault="00B4295B" w:rsidP="00387A3C">
            <w:pPr>
              <w:spacing w:line="360" w:lineRule="auto"/>
              <w:ind w:firstLine="35"/>
              <w:rPr>
                <w:rFonts w:cs="Sylfaen"/>
                <w:lang w:val="fr-FR"/>
              </w:rPr>
            </w:pPr>
            <w:r w:rsidRPr="00D213C4">
              <w:rPr>
                <w:lang w:val="hy-AM"/>
              </w:rPr>
              <w:t xml:space="preserve">5. </w:t>
            </w:r>
            <w:r>
              <w:rPr>
                <w:rFonts w:cs="Arial"/>
                <w:lang w:val="fr-FR"/>
              </w:rPr>
              <w:t xml:space="preserve">Միաժամանակ առաջարկում ենք քննարկել արձանի </w:t>
            </w:r>
            <w:r w:rsidRPr="00317F47">
              <w:rPr>
                <w:rFonts w:cs="Arial"/>
                <w:lang w:val="fr-FR"/>
              </w:rPr>
              <w:t>նախագծային ու շինարա</w:t>
            </w:r>
            <w:r>
              <w:rPr>
                <w:rFonts w:cs="Arial"/>
                <w:lang w:val="fr-FR"/>
              </w:rPr>
              <w:softHyphen/>
            </w:r>
            <w:r w:rsidRPr="00317F47">
              <w:rPr>
                <w:rFonts w:cs="Arial"/>
                <w:lang w:val="fr-FR"/>
              </w:rPr>
              <w:t xml:space="preserve">րական </w:t>
            </w:r>
            <w:r>
              <w:rPr>
                <w:rFonts w:cs="Arial"/>
                <w:lang w:val="fr-FR"/>
              </w:rPr>
              <w:t>աշխա</w:t>
            </w:r>
            <w:r>
              <w:rPr>
                <w:rFonts w:cs="Arial"/>
                <w:lang w:val="fr-FR"/>
              </w:rPr>
              <w:softHyphen/>
              <w:t>տանքների ֆինանսավորումը այլ միջոցների հաշվին դիտարկելու հնարա</w:t>
            </w:r>
            <w:r>
              <w:rPr>
                <w:rFonts w:cs="Arial"/>
                <w:lang w:val="fr-FR"/>
              </w:rPr>
              <w:softHyphen/>
              <w:t xml:space="preserve">վորության հարցը, նկատի ունենալով, որ </w:t>
            </w:r>
            <w:r w:rsidRPr="00317F47">
              <w:rPr>
                <w:rFonts w:cs="Arial"/>
                <w:lang w:val="fr-FR"/>
              </w:rPr>
              <w:t>ՀՀ կառավարության 31.08.1999թ-ի «Հայաստանի Հանրապետու</w:t>
            </w:r>
            <w:r>
              <w:rPr>
                <w:rFonts w:cs="Arial"/>
                <w:lang w:val="fr-FR"/>
              </w:rPr>
              <w:softHyphen/>
              <w:t>թյու</w:t>
            </w:r>
            <w:r>
              <w:rPr>
                <w:rFonts w:cs="Arial"/>
                <w:lang w:val="fr-FR"/>
              </w:rPr>
              <w:softHyphen/>
              <w:t>նում</w:t>
            </w:r>
            <w:r w:rsidRPr="00317F47">
              <w:rPr>
                <w:rFonts w:cs="Arial"/>
                <w:lang w:val="fr-FR"/>
              </w:rPr>
              <w:t xml:space="preserve"> պետական և հասարակական նշանավոր գործիչներին նվիրված հուշար</w:t>
            </w:r>
            <w:r w:rsidRPr="00317F47">
              <w:rPr>
                <w:rFonts w:cs="Arial"/>
                <w:lang w:val="fr-FR"/>
              </w:rPr>
              <w:softHyphen/>
              <w:t xml:space="preserve">ձանների իրականացման կարգը հաստատելու մասին»  N 551 որոշման 3-րդ </w:t>
            </w:r>
            <w:r>
              <w:rPr>
                <w:rFonts w:cs="Arial"/>
                <w:lang w:val="fr-FR"/>
              </w:rPr>
              <w:t>կետի</w:t>
            </w:r>
            <w:r w:rsidRPr="00317F47">
              <w:rPr>
                <w:rFonts w:cs="Arial"/>
                <w:lang w:val="fr-FR"/>
              </w:rPr>
              <w:t xml:space="preserve"> համաձայն</w:t>
            </w:r>
            <w:r>
              <w:rPr>
                <w:rFonts w:cs="Arial"/>
                <w:lang w:val="fr-FR"/>
              </w:rPr>
              <w:t xml:space="preserve"> հ</w:t>
            </w:r>
            <w:r w:rsidRPr="00317F47">
              <w:rPr>
                <w:rFonts w:cs="Arial"/>
                <w:lang w:val="fr-FR"/>
              </w:rPr>
              <w:t>ուշար</w:t>
            </w:r>
            <w:r>
              <w:rPr>
                <w:rFonts w:cs="Arial"/>
                <w:lang w:val="fr-FR"/>
              </w:rPr>
              <w:softHyphen/>
            </w:r>
            <w:r w:rsidRPr="00317F47">
              <w:rPr>
                <w:rFonts w:cs="Arial"/>
                <w:lang w:val="fr-FR"/>
              </w:rPr>
              <w:t>ձանի</w:t>
            </w:r>
            <w:r>
              <w:rPr>
                <w:rFonts w:cs="Arial"/>
                <w:lang w:val="fr-FR"/>
              </w:rPr>
              <w:t xml:space="preserve"> (</w:t>
            </w:r>
            <w:r w:rsidRPr="00F575A1">
              <w:rPr>
                <w:rFonts w:cs="Arial"/>
                <w:lang w:val="fr-FR"/>
              </w:rPr>
              <w:t>վեհարձան, կոթող, անդրի, կիսանդրի, հուշաքար, հուշատախտակ)</w:t>
            </w:r>
            <w:r w:rsidRPr="00317F47">
              <w:rPr>
                <w:rFonts w:cs="Arial"/>
                <w:lang w:val="fr-FR"/>
              </w:rPr>
              <w:t xml:space="preserve"> նախագծային ու շինարարական </w:t>
            </w:r>
            <w:r w:rsidRPr="00317F47">
              <w:rPr>
                <w:rFonts w:cs="Arial"/>
                <w:lang w:val="fr-FR"/>
              </w:rPr>
              <w:lastRenderedPageBreak/>
              <w:t>աշխատանքների ֆինան</w:t>
            </w:r>
            <w:r>
              <w:rPr>
                <w:rFonts w:cs="Arial"/>
                <w:lang w:val="fr-FR"/>
              </w:rPr>
              <w:softHyphen/>
            </w:r>
            <w:r w:rsidRPr="00317F47">
              <w:rPr>
                <w:rFonts w:cs="Arial"/>
                <w:lang w:val="fr-FR"/>
              </w:rPr>
              <w:t>սա</w:t>
            </w:r>
            <w:r>
              <w:rPr>
                <w:rFonts w:cs="Arial"/>
                <w:lang w:val="fr-FR"/>
              </w:rPr>
              <w:softHyphen/>
            </w:r>
            <w:r w:rsidRPr="00317F47">
              <w:rPr>
                <w:rFonts w:cs="Arial"/>
                <w:lang w:val="fr-FR"/>
              </w:rPr>
              <w:t xml:space="preserve">վորումը կարող է </w:t>
            </w:r>
            <w:r>
              <w:rPr>
                <w:rFonts w:cs="Arial"/>
                <w:lang w:val="fr-FR"/>
              </w:rPr>
              <w:t>նաև</w:t>
            </w:r>
            <w:r w:rsidRPr="00317F47">
              <w:rPr>
                <w:rFonts w:cs="Arial"/>
                <w:lang w:val="fr-FR"/>
              </w:rPr>
              <w:t xml:space="preserve"> կատարվել</w:t>
            </w:r>
            <w:r>
              <w:rPr>
                <w:rFonts w:cs="Arial"/>
                <w:lang w:val="fr-FR"/>
              </w:rPr>
              <w:t xml:space="preserve"> ինչպես </w:t>
            </w:r>
            <w:r w:rsidRPr="00317F47">
              <w:rPr>
                <w:rFonts w:cs="Arial"/>
                <w:lang w:val="fr-FR"/>
              </w:rPr>
              <w:t>համայնքների բյուջեների միջոցների հաշվին</w:t>
            </w:r>
            <w:r>
              <w:rPr>
                <w:rFonts w:cs="Arial"/>
                <w:lang w:val="fr-FR"/>
              </w:rPr>
              <w:t>,</w:t>
            </w:r>
            <w:r w:rsidRPr="00317F47">
              <w:rPr>
                <w:rFonts w:cs="Arial"/>
                <w:lang w:val="fr-FR"/>
              </w:rPr>
              <w:t xml:space="preserve"> կազմակեր</w:t>
            </w:r>
            <w:r>
              <w:rPr>
                <w:rFonts w:cs="Arial"/>
                <w:lang w:val="fr-FR"/>
              </w:rPr>
              <w:softHyphen/>
            </w:r>
            <w:r w:rsidRPr="00317F47">
              <w:rPr>
                <w:rFonts w:cs="Arial"/>
                <w:lang w:val="fr-FR"/>
              </w:rPr>
              <w:t>պությունների, առանձին քաղաքացիների կողմից, այնպես էլ տարբեր ֆինանսական աղբյուրների համատեղ մասնակցությամբ: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Default="00B4295B" w:rsidP="00387A3C">
            <w:pPr>
              <w:spacing w:line="360" w:lineRule="auto"/>
              <w:rPr>
                <w:lang w:val="fr-FR"/>
              </w:rPr>
            </w:pPr>
            <w:r w:rsidRPr="00F07C94">
              <w:rPr>
                <w:lang w:val="fr-FR"/>
              </w:rPr>
              <w:lastRenderedPageBreak/>
              <w:t xml:space="preserve">1. </w:t>
            </w:r>
            <w:r w:rsidRPr="001D6F4D">
              <w:t>Ընդունվել</w:t>
            </w:r>
            <w:r w:rsidRPr="00F07C94">
              <w:rPr>
                <w:lang w:val="fr-FR"/>
              </w:rPr>
              <w:t xml:space="preserve"> </w:t>
            </w:r>
            <w:r w:rsidRPr="001D6F4D">
              <w:t>է</w:t>
            </w:r>
            <w:r w:rsidRPr="00F07C94">
              <w:rPr>
                <w:lang w:val="fr-FR"/>
              </w:rPr>
              <w:t xml:space="preserve"> </w:t>
            </w:r>
            <w:r w:rsidRPr="001D6F4D">
              <w:t>ի</w:t>
            </w:r>
            <w:r w:rsidRPr="00F07C94">
              <w:rPr>
                <w:lang w:val="fr-FR"/>
              </w:rPr>
              <w:t xml:space="preserve"> </w:t>
            </w:r>
            <w:r w:rsidRPr="001D6F4D">
              <w:t>գիտություն</w:t>
            </w:r>
            <w:r w:rsidRPr="00F07C94">
              <w:rPr>
                <w:lang w:val="fr-FR"/>
              </w:rPr>
              <w:t>:</w:t>
            </w: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2. Ներկայացվում է պարզաբանում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lang w:val="fr-FR"/>
              </w:rPr>
              <w:t>:</w:t>
            </w: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3. Չի ընդունվել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lang w:val="fr-FR"/>
              </w:rPr>
              <w:t>:</w:t>
            </w: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4. Չի ընդունվել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lang w:val="fr-FR"/>
              </w:rPr>
              <w:t>:</w:t>
            </w: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  <w:r>
              <w:rPr>
                <w:lang w:val="fr-FR"/>
              </w:rPr>
              <w:t>5. Ներկայացվում է պարզաբանում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lang w:val="fr-FR"/>
              </w:rPr>
              <w:t xml:space="preserve">: </w:t>
            </w: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Pr="00F07C94" w:rsidRDefault="00B4295B" w:rsidP="00387A3C">
            <w:pPr>
              <w:spacing w:line="360" w:lineRule="auto"/>
              <w:rPr>
                <w:lang w:val="fr-FR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Pr="00255B94" w:rsidRDefault="00B4295B" w:rsidP="00387A3C">
            <w:pPr>
              <w:spacing w:line="360" w:lineRule="auto"/>
              <w:rPr>
                <w:lang w:val="fr-FR"/>
              </w:rPr>
            </w:pPr>
            <w:r w:rsidRPr="00F07C94">
              <w:rPr>
                <w:lang w:val="fr-FR"/>
              </w:rPr>
              <w:lastRenderedPageBreak/>
              <w:t xml:space="preserve">1. </w:t>
            </w:r>
            <w:r w:rsidRPr="00F07C94">
              <w:t>ՀՀ</w:t>
            </w:r>
            <w:r w:rsidRPr="00F07C94">
              <w:rPr>
                <w:lang w:val="fr-FR"/>
              </w:rPr>
              <w:t xml:space="preserve"> </w:t>
            </w:r>
            <w:r w:rsidRPr="00F07C94">
              <w:t>կառավարության</w:t>
            </w:r>
            <w:r w:rsidRPr="00F07C94">
              <w:rPr>
                <w:lang w:val="fr-FR"/>
              </w:rPr>
              <w:t xml:space="preserve"> </w:t>
            </w:r>
            <w:r w:rsidRPr="00F07C94">
              <w:t>պահուստային</w:t>
            </w:r>
            <w:r w:rsidRPr="00F07C94">
              <w:rPr>
                <w:lang w:val="fr-FR"/>
              </w:rPr>
              <w:t xml:space="preserve"> </w:t>
            </w:r>
            <w:r w:rsidRPr="00F07C94">
              <w:t>ֆոնդ</w:t>
            </w:r>
            <w:r w:rsidRPr="00F07C94">
              <w:rPr>
                <w:lang w:val="fr-FR"/>
              </w:rPr>
              <w:t xml:space="preserve"> </w:t>
            </w:r>
            <w:r w:rsidRPr="00F07C94">
              <w:t>նույն</w:t>
            </w:r>
            <w:r w:rsidRPr="00F07C94">
              <w:rPr>
                <w:lang w:val="fr-FR"/>
              </w:rPr>
              <w:t xml:space="preserve"> </w:t>
            </w:r>
            <w:r w:rsidRPr="00F07C94">
              <w:t>չափի</w:t>
            </w:r>
            <w:r w:rsidRPr="00F07C94">
              <w:rPr>
                <w:lang w:val="fr-FR"/>
              </w:rPr>
              <w:t xml:space="preserve"> </w:t>
            </w:r>
            <w:r w:rsidRPr="00F07C94">
              <w:t>գումար</w:t>
            </w:r>
            <w:r w:rsidRPr="00F07C94">
              <w:rPr>
                <w:lang w:val="fr-FR"/>
              </w:rPr>
              <w:t xml:space="preserve"> </w:t>
            </w:r>
            <w:r w:rsidRPr="00F07C94">
              <w:t>վերաբաշխելու</w:t>
            </w:r>
            <w:r w:rsidRPr="00F07C94">
              <w:rPr>
                <w:lang w:val="fr-FR"/>
              </w:rPr>
              <w:t xml:space="preserve"> </w:t>
            </w:r>
            <w:r w:rsidRPr="00F07C94">
              <w:t>հնարավորությունը</w:t>
            </w:r>
            <w:r w:rsidRPr="00F07C94">
              <w:rPr>
                <w:lang w:val="fr-FR"/>
              </w:rPr>
              <w:t xml:space="preserve"> </w:t>
            </w:r>
            <w:r w:rsidRPr="00F07C94">
              <w:t>այս</w:t>
            </w:r>
            <w:r w:rsidRPr="00F07C94">
              <w:rPr>
                <w:lang w:val="fr-FR"/>
              </w:rPr>
              <w:t xml:space="preserve"> </w:t>
            </w:r>
            <w:r w:rsidRPr="00F07C94">
              <w:t>պահին</w:t>
            </w:r>
            <w:r w:rsidRPr="00F07C94">
              <w:rPr>
                <w:lang w:val="fr-FR"/>
              </w:rPr>
              <w:t xml:space="preserve"> </w:t>
            </w:r>
            <w:r w:rsidRPr="00F07C94">
              <w:t>բացակայում</w:t>
            </w:r>
            <w:r w:rsidRPr="00255B94">
              <w:rPr>
                <w:lang w:val="fr-FR"/>
              </w:rPr>
              <w:t xml:space="preserve"> </w:t>
            </w:r>
            <w:r w:rsidRPr="00F07C94">
              <w:t>է</w:t>
            </w:r>
            <w:r w:rsidRPr="00255B94">
              <w:rPr>
                <w:lang w:val="fr-FR"/>
              </w:rPr>
              <w:t>:</w:t>
            </w:r>
          </w:p>
          <w:p w:rsidR="00B4295B" w:rsidRPr="00255B94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Pr="00255B94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Pr="00255B94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Pr="00255B94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Pr="00255B94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Pr="00255B94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Pr="00255B94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Pr="00255B94" w:rsidRDefault="00B4295B" w:rsidP="00387A3C">
            <w:pPr>
              <w:spacing w:line="360" w:lineRule="auto"/>
              <w:rPr>
                <w:lang w:val="fr-FR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  <w:r w:rsidRPr="00F07C94">
              <w:rPr>
                <w:lang w:val="hy-AM"/>
              </w:rPr>
              <w:t xml:space="preserve">2. </w:t>
            </w:r>
            <w:r>
              <w:rPr>
                <w:lang w:val="hy-AM"/>
              </w:rPr>
              <w:t>Աշխատանքների ֆինանսական գնահատականի հիմնավորում կարող է հանդիսանալ փորձագիտական դրական եզրակացություն ունեցող նախագծանախահաշվային փաստաթղթերը, որոնց համար ՀՀ կառավարության որոշման սույն նախագծով նախատեսվում է հատկացնել գումարը:</w:t>
            </w:r>
          </w:p>
          <w:p w:rsidR="00B4295B" w:rsidRPr="00F07C94" w:rsidRDefault="00B4295B" w:rsidP="00387A3C">
            <w:pPr>
              <w:spacing w:line="360" w:lineRule="auto"/>
              <w:rPr>
                <w:lang w:val="hy-AM"/>
              </w:rPr>
            </w:pPr>
            <w:r>
              <w:rPr>
                <w:lang w:val="hy-AM"/>
              </w:rPr>
              <w:lastRenderedPageBreak/>
              <w:t xml:space="preserve">Ինչ վերաբերում է </w:t>
            </w:r>
            <w:r w:rsidRPr="00F07C94">
              <w:rPr>
                <w:rFonts w:cs="Sylfaen"/>
                <w:lang w:val="fr-FR"/>
              </w:rPr>
              <w:t>ՀՀ քա</w:t>
            </w:r>
            <w:r>
              <w:rPr>
                <w:rFonts w:cs="Sylfaen"/>
                <w:lang w:val="fr-FR"/>
              </w:rPr>
              <w:t>ղաքաշինության կոմիտեի դիրքորոշ</w:t>
            </w:r>
            <w:r w:rsidRPr="00F07C94">
              <w:rPr>
                <w:rFonts w:cs="Sylfaen"/>
                <w:lang w:val="fr-FR"/>
              </w:rPr>
              <w:t>մ</w:t>
            </w:r>
            <w:r>
              <w:rPr>
                <w:rFonts w:cs="Sylfaen"/>
                <w:lang w:val="hy-AM"/>
              </w:rPr>
              <w:t xml:space="preserve">անը, ապա վերջինս </w:t>
            </w:r>
            <w:r>
              <w:rPr>
                <w:lang w:val="hy-AM"/>
              </w:rPr>
              <w:t>ՀՀ կառավարության որոշման նախագծի փաթեթի վերաբերյալ</w:t>
            </w:r>
            <w:r>
              <w:rPr>
                <w:rFonts w:cs="Sylfaen"/>
                <w:lang w:val="hy-AM"/>
              </w:rPr>
              <w:t xml:space="preserve">  դ</w:t>
            </w:r>
            <w:r w:rsidRPr="00F07C94">
              <w:rPr>
                <w:rFonts w:cs="Sylfaen"/>
                <w:lang w:val="hy-AM"/>
              </w:rPr>
              <w:t>իտո</w:t>
            </w:r>
            <w:r>
              <w:rPr>
                <w:rFonts w:cs="Sylfaen"/>
                <w:lang w:val="hy-AM"/>
              </w:rPr>
              <w:softHyphen/>
            </w:r>
            <w:r w:rsidRPr="00F07C94">
              <w:rPr>
                <w:rFonts w:cs="Sylfaen"/>
                <w:lang w:val="hy-AM"/>
              </w:rPr>
              <w:t>ղու</w:t>
            </w:r>
            <w:r>
              <w:rPr>
                <w:rFonts w:cs="Sylfaen"/>
                <w:lang w:val="hy-AM"/>
              </w:rPr>
              <w:softHyphen/>
            </w:r>
            <w:r w:rsidRPr="00F07C94">
              <w:rPr>
                <w:rFonts w:cs="Sylfaen"/>
                <w:lang w:val="hy-AM"/>
              </w:rPr>
              <w:t>թյուն</w:t>
            </w:r>
            <w:r>
              <w:rPr>
                <w:rFonts w:cs="Sylfaen"/>
                <w:lang w:val="hy-AM"/>
              </w:rPr>
              <w:softHyphen/>
            </w:r>
            <w:r w:rsidRPr="00F07C94">
              <w:rPr>
                <w:rFonts w:cs="Sylfaen"/>
                <w:lang w:val="hy-AM"/>
              </w:rPr>
              <w:t>ներ և առաջար</w:t>
            </w:r>
            <w:r>
              <w:rPr>
                <w:rFonts w:cs="Sylfaen"/>
                <w:lang w:val="hy-AM"/>
              </w:rPr>
              <w:softHyphen/>
            </w:r>
            <w:r w:rsidRPr="00F07C94">
              <w:rPr>
                <w:rFonts w:cs="Sylfaen"/>
                <w:lang w:val="hy-AM"/>
              </w:rPr>
              <w:t>կու</w:t>
            </w:r>
            <w:r>
              <w:rPr>
                <w:rFonts w:cs="Sylfaen"/>
                <w:lang w:val="hy-AM"/>
              </w:rPr>
              <w:softHyphen/>
            </w:r>
            <w:r w:rsidRPr="00F07C94">
              <w:rPr>
                <w:rFonts w:cs="Sylfaen"/>
                <w:lang w:val="hy-AM"/>
              </w:rPr>
              <w:t>թյուն</w:t>
            </w:r>
            <w:r>
              <w:rPr>
                <w:rFonts w:cs="Sylfaen"/>
                <w:lang w:val="hy-AM"/>
              </w:rPr>
              <w:softHyphen/>
            </w:r>
            <w:r w:rsidRPr="00F07C94">
              <w:rPr>
                <w:rFonts w:cs="Sylfaen"/>
                <w:lang w:val="hy-AM"/>
              </w:rPr>
              <w:t>ներ չունի</w:t>
            </w:r>
            <w:r>
              <w:rPr>
                <w:rFonts w:cs="Sylfaen"/>
                <w:lang w:val="hy-AM"/>
              </w:rPr>
              <w:t>:</w:t>
            </w:r>
          </w:p>
          <w:p w:rsidR="00B4295B" w:rsidRPr="00F07C94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rFonts w:cs="Arial"/>
                <w:lang w:val="fr-FR"/>
              </w:rPr>
            </w:pPr>
            <w:r w:rsidRPr="00FC2D62">
              <w:rPr>
                <w:lang w:val="hy-AM"/>
              </w:rPr>
              <w:t xml:space="preserve">3. </w:t>
            </w:r>
            <w:r>
              <w:rPr>
                <w:rFonts w:cs="Arial"/>
                <w:lang w:val="fr-FR"/>
              </w:rPr>
              <w:t>Ա</w:t>
            </w:r>
            <w:r w:rsidRPr="00E069C6">
              <w:rPr>
                <w:rFonts w:cs="Arial"/>
                <w:lang w:val="fr-FR"/>
              </w:rPr>
              <w:t>րդեն իսկ գոյություն ունեցող՝</w:t>
            </w:r>
            <w:r>
              <w:rPr>
                <w:rFonts w:cs="Arial"/>
                <w:lang w:val="fr-FR"/>
              </w:rPr>
              <w:t xml:space="preserve"> </w:t>
            </w:r>
          </w:p>
          <w:p w:rsidR="00B4295B" w:rsidRPr="00FC2D62" w:rsidRDefault="00B4295B" w:rsidP="00387A3C">
            <w:pPr>
              <w:spacing w:line="360" w:lineRule="auto"/>
              <w:rPr>
                <w:lang w:val="fr-FR"/>
              </w:rPr>
            </w:pPr>
            <w:r>
              <w:rPr>
                <w:rFonts w:cs="Arial"/>
                <w:lang w:val="fr-FR"/>
              </w:rPr>
              <w:t>ա</w:t>
            </w:r>
            <w:r w:rsidRPr="00FC2D62">
              <w:rPr>
                <w:rFonts w:cs="Arial"/>
                <w:lang w:val="fr-FR"/>
              </w:rPr>
              <w:t xml:space="preserve">) </w:t>
            </w:r>
            <w:r>
              <w:rPr>
                <w:rFonts w:cs="Arial"/>
                <w:lang w:val="fr-FR"/>
              </w:rPr>
              <w:t>«</w:t>
            </w:r>
            <w:r w:rsidRPr="00E069C6">
              <w:rPr>
                <w:rFonts w:cs="Arial"/>
                <w:lang w:val="fr-FR"/>
              </w:rPr>
              <w:t>1075</w:t>
            </w:r>
            <w:r>
              <w:rPr>
                <w:rFonts w:cs="Arial"/>
                <w:lang w:val="fr-FR"/>
              </w:rPr>
              <w:t>» ծ</w:t>
            </w:r>
            <w:r w:rsidRPr="00E069C6">
              <w:rPr>
                <w:rFonts w:cs="Arial"/>
                <w:lang w:val="fr-FR"/>
              </w:rPr>
              <w:t xml:space="preserve">րագրի </w:t>
            </w:r>
            <w:r>
              <w:rPr>
                <w:rFonts w:cs="Arial"/>
                <w:lang w:val="fr-FR"/>
              </w:rPr>
              <w:t>«</w:t>
            </w:r>
            <w:r w:rsidRPr="00E069C6">
              <w:rPr>
                <w:rFonts w:cs="Arial"/>
                <w:lang w:val="fr-FR"/>
              </w:rPr>
              <w:t>21001</w:t>
            </w:r>
            <w:r>
              <w:rPr>
                <w:rFonts w:cs="Arial"/>
                <w:lang w:val="fr-FR"/>
              </w:rPr>
              <w:t>»</w:t>
            </w:r>
            <w:r w:rsidRPr="00E069C6">
              <w:rPr>
                <w:rFonts w:cs="Arial"/>
                <w:lang w:val="fr-FR"/>
              </w:rPr>
              <w:t xml:space="preserve"> միջոցառման</w:t>
            </w:r>
            <w:r>
              <w:rPr>
                <w:rFonts w:cs="Arial"/>
                <w:lang w:val="fr-FR"/>
              </w:rPr>
              <w:t xml:space="preserve"> ներքո դիտարկել հնարավոր չէ, քանի որ նշված միջոցառումը վերաբերում է հուշարձանների ամրակայմանը, նորոգմանը և վերականգնմանը, </w:t>
            </w:r>
            <w:r>
              <w:rPr>
                <w:rFonts w:cs="Arial"/>
                <w:lang w:val="fr-FR"/>
              </w:rPr>
              <w:lastRenderedPageBreak/>
              <w:t xml:space="preserve">իսկ </w:t>
            </w:r>
            <w:r>
              <w:rPr>
                <w:lang w:val="hy-AM"/>
              </w:rPr>
              <w:t xml:space="preserve">ՀՀ կառավարության որոշման նախագծով </w:t>
            </w:r>
            <w:r w:rsidRPr="00FC2D62">
              <w:rPr>
                <w:lang w:val="hy-AM"/>
              </w:rPr>
              <w:t>գումարը հատկացվում է նոր հուշարձանի կառուցման նախագծային աշխատանքների նպատակով</w:t>
            </w:r>
            <w:r w:rsidRPr="00FC2D62">
              <w:rPr>
                <w:lang w:val="fr-FR"/>
              </w:rPr>
              <w:t>,</w:t>
            </w:r>
          </w:p>
          <w:p w:rsidR="00B4295B" w:rsidRDefault="00B4295B" w:rsidP="00387A3C">
            <w:pPr>
              <w:spacing w:line="360" w:lineRule="auto"/>
              <w:rPr>
                <w:lang w:val="hy-AM"/>
              </w:rPr>
            </w:pPr>
            <w:r>
              <w:rPr>
                <w:lang w:val="hy-AM"/>
              </w:rPr>
              <w:t>բ</w:t>
            </w:r>
            <w:r>
              <w:rPr>
                <w:lang w:val="fr-FR"/>
              </w:rPr>
              <w:t xml:space="preserve">) </w:t>
            </w:r>
            <w:r w:rsidRPr="00E069C6">
              <w:rPr>
                <w:rFonts w:cs="Arial"/>
                <w:lang w:val="fr-FR"/>
              </w:rPr>
              <w:t>մեկ այլ համանման միջոցառման</w:t>
            </w:r>
            <w:r>
              <w:rPr>
                <w:rFonts w:cs="Arial"/>
                <w:lang w:val="fr-FR"/>
              </w:rPr>
              <w:t xml:space="preserve"> ներքո դիտարկել հնարավոր չէ</w:t>
            </w:r>
            <w:r>
              <w:rPr>
                <w:rFonts w:cs="Arial"/>
                <w:lang w:val="hy-AM"/>
              </w:rPr>
              <w:t>, քանի որ</w:t>
            </w:r>
            <w:r w:rsidRPr="00F67730"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>«</w:t>
            </w:r>
            <w:r w:rsidRPr="00E069C6">
              <w:rPr>
                <w:rFonts w:cs="Arial"/>
                <w:lang w:val="fr-FR"/>
              </w:rPr>
              <w:t>1075</w:t>
            </w:r>
            <w:r>
              <w:rPr>
                <w:rFonts w:cs="Arial"/>
                <w:lang w:val="fr-FR"/>
              </w:rPr>
              <w:t>» ծ</w:t>
            </w:r>
            <w:r w:rsidRPr="00E069C6">
              <w:rPr>
                <w:rFonts w:cs="Arial"/>
                <w:lang w:val="fr-FR"/>
              </w:rPr>
              <w:t>րագրի</w:t>
            </w:r>
            <w:r>
              <w:rPr>
                <w:rFonts w:cs="Arial"/>
                <w:lang w:val="hy-AM"/>
              </w:rPr>
              <w:t xml:space="preserve"> մեջ </w:t>
            </w:r>
            <w:r w:rsidRPr="005D34CA">
              <w:rPr>
                <w:rFonts w:cs="Arial"/>
                <w:lang w:val="hy-AM"/>
              </w:rPr>
              <w:t xml:space="preserve"> </w:t>
            </w:r>
            <w:r>
              <w:rPr>
                <w:rFonts w:cs="Arial"/>
                <w:lang w:val="hy-AM"/>
              </w:rPr>
              <w:t>հ</w:t>
            </w:r>
            <w:r w:rsidRPr="005D34CA">
              <w:rPr>
                <w:rFonts w:cs="Arial"/>
                <w:lang w:val="hy-AM"/>
              </w:rPr>
              <w:t>անրության կողմից անմիջականորեն օգտագործվող ակտիվների հետ կապված միջոցառում</w:t>
            </w:r>
            <w:r>
              <w:rPr>
                <w:rFonts w:cs="Arial"/>
                <w:lang w:val="hy-AM"/>
              </w:rPr>
              <w:t xml:space="preserve">, բացի </w:t>
            </w:r>
            <w:r>
              <w:rPr>
                <w:rFonts w:cs="Arial"/>
                <w:lang w:val="fr-FR"/>
              </w:rPr>
              <w:t>«</w:t>
            </w:r>
            <w:r w:rsidRPr="00E069C6">
              <w:rPr>
                <w:rFonts w:cs="Arial"/>
                <w:lang w:val="fr-FR"/>
              </w:rPr>
              <w:t>21001</w:t>
            </w:r>
            <w:r>
              <w:rPr>
                <w:rFonts w:cs="Arial"/>
                <w:lang w:val="fr-FR"/>
              </w:rPr>
              <w:t>»</w:t>
            </w:r>
            <w:r>
              <w:rPr>
                <w:rFonts w:cs="Arial"/>
                <w:lang w:val="hy-AM"/>
              </w:rPr>
              <w:t xml:space="preserve"> միջոցառումից, գոյություն չունի</w:t>
            </w:r>
            <w:r w:rsidRPr="00FC2D62">
              <w:rPr>
                <w:lang w:val="hy-AM"/>
              </w:rPr>
              <w:t>:</w:t>
            </w:r>
          </w:p>
          <w:p w:rsidR="00B4295B" w:rsidRDefault="00B4295B" w:rsidP="00387A3C">
            <w:pPr>
              <w:spacing w:line="360" w:lineRule="auto"/>
              <w:rPr>
                <w:rFonts w:cs="Arial"/>
                <w:lang w:val="hy-AM"/>
              </w:rPr>
            </w:pPr>
            <w:r>
              <w:rPr>
                <w:rFonts w:cs="Arial"/>
                <w:lang w:val="hy-AM"/>
              </w:rPr>
              <w:t xml:space="preserve">Ինչ վերաբերում է միջոցառման </w:t>
            </w:r>
            <w:r w:rsidRPr="00047781">
              <w:rPr>
                <w:rFonts w:cs="Arial"/>
                <w:lang w:val="hy-AM"/>
              </w:rPr>
              <w:t>բովանդակությանը</w:t>
            </w:r>
            <w:r>
              <w:rPr>
                <w:rFonts w:cs="Arial"/>
                <w:lang w:val="hy-AM"/>
              </w:rPr>
              <w:t>, ապա</w:t>
            </w:r>
            <w:r w:rsidRPr="00047781">
              <w:rPr>
                <w:rFonts w:cs="Arial"/>
                <w:lang w:val="hy-AM"/>
              </w:rPr>
              <w:t xml:space="preserve"> մեր գնահատմամբ</w:t>
            </w:r>
            <w:r w:rsidRPr="00F67730">
              <w:rPr>
                <w:rFonts w:cs="Arial"/>
                <w:lang w:val="hy-AM"/>
              </w:rPr>
              <w:t xml:space="preserve"> </w:t>
            </w:r>
            <w:r>
              <w:rPr>
                <w:rFonts w:cs="Arial"/>
                <w:lang w:val="hy-AM"/>
              </w:rPr>
              <w:t>այն ձևակերպվ</w:t>
            </w:r>
            <w:r w:rsidRPr="00F67730">
              <w:rPr>
                <w:rFonts w:cs="Arial"/>
                <w:lang w:val="hy-AM"/>
              </w:rPr>
              <w:t>ած է</w:t>
            </w:r>
            <w:r>
              <w:rPr>
                <w:rFonts w:cs="Arial"/>
                <w:lang w:val="hy-AM"/>
              </w:rPr>
              <w:t xml:space="preserve"> </w:t>
            </w:r>
            <w:r w:rsidRPr="00F67730">
              <w:rPr>
                <w:rFonts w:cs="Arial"/>
                <w:lang w:val="hy-AM"/>
              </w:rPr>
              <w:t xml:space="preserve">պարզ այնքանով, որքանով </w:t>
            </w:r>
            <w:r w:rsidRPr="00F67730">
              <w:rPr>
                <w:rFonts w:cs="Arial"/>
                <w:lang w:val="hy-AM"/>
              </w:rPr>
              <w:lastRenderedPageBreak/>
              <w:t xml:space="preserve">հանդիսանում է ՀՀ կառավարության 31.08.1999թ-ի N 551 որոշմամբ </w:t>
            </w:r>
            <w:r w:rsidRPr="00D213C4">
              <w:rPr>
                <w:rFonts w:cs="Arial"/>
                <w:lang w:val="hy-AM"/>
              </w:rPr>
              <w:t>հաստատված</w:t>
            </w:r>
            <w:r w:rsidRPr="00F67730">
              <w:rPr>
                <w:rFonts w:cs="Arial"/>
                <w:lang w:val="hy-AM"/>
              </w:rPr>
              <w:t xml:space="preserve"> կարգի անվանումը:</w:t>
            </w:r>
          </w:p>
          <w:p w:rsidR="00B4295B" w:rsidRDefault="00B4295B" w:rsidP="00387A3C">
            <w:pPr>
              <w:spacing w:line="360" w:lineRule="auto"/>
              <w:rPr>
                <w:rFonts w:cs="Arial"/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rFonts w:cs="Arial"/>
                <w:lang w:val="hy-AM"/>
              </w:rPr>
            </w:pPr>
          </w:p>
          <w:p w:rsidR="00B4295B" w:rsidRDefault="00B4295B" w:rsidP="00387A3C">
            <w:pPr>
              <w:spacing w:line="360" w:lineRule="auto"/>
              <w:rPr>
                <w:noProof/>
                <w:lang w:val="hy-AM"/>
              </w:rPr>
            </w:pPr>
            <w:r w:rsidRPr="001B3A47">
              <w:rPr>
                <w:lang w:val="hy-AM"/>
              </w:rPr>
              <w:t xml:space="preserve">4. Նախագծով գումարը նախատեսվում է սուբվենցիա տրամադրել Երևան համայնքին՝ արձանի նախագծային աշխատանքների իրականացման նպատակով: Այս մոտեցման կապակցությամբ ծրագիրն իրականացնող բյուջետային գլխավոր կարդագրիչի՝ </w:t>
            </w:r>
            <w:r w:rsidRPr="001B3A47">
              <w:rPr>
                <w:noProof/>
                <w:lang w:val="hy-AM"/>
              </w:rPr>
              <w:t>ՀՀ</w:t>
            </w:r>
            <w:r w:rsidRPr="001D6F4D">
              <w:rPr>
                <w:noProof/>
                <w:lang w:val="fr-FR"/>
              </w:rPr>
              <w:t xml:space="preserve"> </w:t>
            </w:r>
            <w:r w:rsidRPr="001B3A47">
              <w:rPr>
                <w:noProof/>
                <w:lang w:val="hy-AM"/>
              </w:rPr>
              <w:t>կրթության,</w:t>
            </w:r>
            <w:r w:rsidRPr="001D6F4D">
              <w:rPr>
                <w:noProof/>
                <w:lang w:val="fr-FR"/>
              </w:rPr>
              <w:t xml:space="preserve"> </w:t>
            </w:r>
            <w:r w:rsidRPr="001B3A47">
              <w:rPr>
                <w:noProof/>
                <w:lang w:val="hy-AM"/>
              </w:rPr>
              <w:t>գիտության, մշակույթի</w:t>
            </w:r>
            <w:r w:rsidRPr="001D6F4D">
              <w:rPr>
                <w:noProof/>
                <w:lang w:val="fr-FR"/>
              </w:rPr>
              <w:t xml:space="preserve"> </w:t>
            </w:r>
            <w:r w:rsidRPr="001B3A47">
              <w:rPr>
                <w:noProof/>
                <w:lang w:val="hy-AM"/>
              </w:rPr>
              <w:t>և</w:t>
            </w:r>
            <w:r w:rsidRPr="001D6F4D">
              <w:rPr>
                <w:noProof/>
                <w:lang w:val="fr-FR"/>
              </w:rPr>
              <w:t xml:space="preserve"> </w:t>
            </w:r>
            <w:r w:rsidRPr="001B3A47">
              <w:rPr>
                <w:noProof/>
                <w:lang w:val="hy-AM"/>
              </w:rPr>
              <w:t>սպորտի</w:t>
            </w:r>
            <w:r w:rsidRPr="001D6F4D">
              <w:rPr>
                <w:rFonts w:ascii="Calibri" w:hAnsi="Calibri" w:cs="Calibri"/>
                <w:noProof/>
                <w:lang w:val="fr-FR"/>
              </w:rPr>
              <w:t> </w:t>
            </w:r>
            <w:r w:rsidRPr="001B3A47">
              <w:rPr>
                <w:noProof/>
                <w:lang w:val="hy-AM"/>
              </w:rPr>
              <w:t>նախարարության</w:t>
            </w:r>
            <w:r w:rsidRPr="00D213C4">
              <w:rPr>
                <w:noProof/>
                <w:lang w:val="hy-AM"/>
              </w:rPr>
              <w:t xml:space="preserve">, ինչպես նաև Երևանի </w:t>
            </w:r>
            <w:r w:rsidRPr="00D213C4">
              <w:rPr>
                <w:noProof/>
                <w:lang w:val="hy-AM"/>
              </w:rPr>
              <w:lastRenderedPageBreak/>
              <w:t>քաղաքապետարանի</w:t>
            </w:r>
            <w:r w:rsidRPr="001B3A47">
              <w:rPr>
                <w:noProof/>
                <w:lang w:val="hy-AM"/>
              </w:rPr>
              <w:t xml:space="preserve"> կողմից ա</w:t>
            </w:r>
            <w:r w:rsidRPr="00D213C4">
              <w:rPr>
                <w:noProof/>
                <w:lang w:val="hy-AM"/>
              </w:rPr>
              <w:t>ռարկություններ չեն ներկայացվել:</w:t>
            </w:r>
          </w:p>
          <w:p w:rsidR="00B4295B" w:rsidRDefault="00B4295B" w:rsidP="00387A3C">
            <w:pPr>
              <w:spacing w:line="360" w:lineRule="auto"/>
              <w:rPr>
                <w:noProof/>
                <w:lang w:val="hy-AM"/>
              </w:rPr>
            </w:pPr>
          </w:p>
          <w:p w:rsidR="00B4295B" w:rsidRPr="00D213C4" w:rsidRDefault="00B4295B" w:rsidP="00387A3C">
            <w:pPr>
              <w:spacing w:line="360" w:lineRule="auto"/>
              <w:rPr>
                <w:lang w:val="hy-AM"/>
              </w:rPr>
            </w:pPr>
            <w:r w:rsidRPr="00D213C4">
              <w:rPr>
                <w:noProof/>
                <w:lang w:val="hy-AM"/>
              </w:rPr>
              <w:t xml:space="preserve">5. Նկատի ունենալով, որ արձանի տեղադրման նախաձեռնությամբ հանդես է գալիս ՀՀ կառավարությունը և </w:t>
            </w:r>
            <w:r w:rsidRPr="00F67730">
              <w:rPr>
                <w:rFonts w:cs="Arial"/>
                <w:lang w:val="hy-AM"/>
              </w:rPr>
              <w:t xml:space="preserve">ՀՀ կառավարության 31.08.1999թ-ի N 551 որոշմամբ </w:t>
            </w:r>
            <w:r w:rsidRPr="00D213C4">
              <w:rPr>
                <w:rFonts w:cs="Arial"/>
                <w:lang w:val="hy-AM"/>
              </w:rPr>
              <w:t>հաստատված</w:t>
            </w:r>
            <w:r w:rsidRPr="00F67730">
              <w:rPr>
                <w:rFonts w:cs="Arial"/>
                <w:lang w:val="hy-AM"/>
              </w:rPr>
              <w:t xml:space="preserve"> կարգի</w:t>
            </w:r>
            <w:r w:rsidRPr="00D213C4">
              <w:rPr>
                <w:rFonts w:cs="Arial"/>
                <w:lang w:val="hy-AM"/>
              </w:rPr>
              <w:t xml:space="preserve"> 3-րդ կետում ֆինանսավորման աղբյուրներից է նաև ՀՀ պետական բյուջեն</w:t>
            </w:r>
            <w:r w:rsidRPr="00B355E4">
              <w:rPr>
                <w:rFonts w:cs="Arial"/>
                <w:lang w:val="hy-AM"/>
              </w:rPr>
              <w:t>՝ նպատակահարմար է գտնվել գումարը հատկացնել ՀՀ կառավարության պահուստային ֆոնդից:</w:t>
            </w:r>
            <w:r w:rsidRPr="00D213C4">
              <w:rPr>
                <w:noProof/>
                <w:lang w:val="hy-AM"/>
              </w:rPr>
              <w:t xml:space="preserve"> </w:t>
            </w:r>
          </w:p>
        </w:tc>
      </w:tr>
      <w:tr w:rsidR="00B4295B" w:rsidRPr="00694CCF" w:rsidTr="00387A3C">
        <w:trPr>
          <w:trHeight w:val="70"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Pr="00255B94" w:rsidRDefault="00B4295B" w:rsidP="00387A3C">
            <w:pPr>
              <w:spacing w:line="360" w:lineRule="auto"/>
              <w:ind w:left="288" w:right="144"/>
              <w:rPr>
                <w:noProof/>
              </w:rPr>
            </w:pPr>
            <w:r>
              <w:rPr>
                <w:noProof/>
              </w:rPr>
              <w:lastRenderedPageBreak/>
              <w:t>Երևանի քաղաքապետարան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Default="00B4295B" w:rsidP="00387A3C">
            <w:pPr>
              <w:spacing w:line="360" w:lineRule="auto"/>
              <w:ind w:firstLine="35"/>
              <w:rPr>
                <w:rFonts w:cs="Sylfaen"/>
                <w:lang w:val="fr-FR"/>
              </w:rPr>
            </w:pPr>
            <w:r>
              <w:rPr>
                <w:rFonts w:cs="Sylfaen"/>
                <w:lang w:val="fr-FR"/>
              </w:rPr>
              <w:t xml:space="preserve">ՀՀ կառավարության 1999թ օգոստոսի 31-ի թիվ 551 որոշմամբ հաստատված ՀՀ-ում պետական և հասարարակական նշանավոր գործիչներին նվիրված հուշարձանների իրականացման կարգի 3-րդ կետի համաձայն՝ հուշարձանի իրականացման վերաբերյալ առաջարկությունը նախապես համաձայնեցվում է պետական և հասարարակական նշանավոր գործչի կամ նրա առաջին հերթի ժառանգների ու համապատասխան համայնքի ավագանու հետ և ՀՀ կառավարության աշխատակազմի միջոցով ներկայացվում </w:t>
            </w:r>
            <w:r>
              <w:rPr>
                <w:rFonts w:cs="Sylfaen"/>
                <w:lang w:val="fr-FR"/>
              </w:rPr>
              <w:lastRenderedPageBreak/>
              <w:t>տվյալ գործչի գործունեության ոլորտի համապատասխան պետական կառավարման հանրապետական մարմին, որը ՀՀ համապատասխան մարզպետին է ներկայացնում գործչին նվիրված հուշարձանի իրականացման վերաբերյալ առաջարկություն՝ նշելով հուշարձանի տեսակը, տեղադրման վայրը, պատվիրատուին և ֆինանսավորման աղբյուրների մասին:</w:t>
            </w:r>
          </w:p>
          <w:p w:rsidR="00B4295B" w:rsidRPr="00F07C94" w:rsidRDefault="00B4295B" w:rsidP="00387A3C">
            <w:pPr>
              <w:spacing w:line="360" w:lineRule="auto"/>
              <w:ind w:firstLine="35"/>
              <w:rPr>
                <w:rFonts w:cs="Sylfaen"/>
                <w:lang w:val="fr-FR"/>
              </w:rPr>
            </w:pPr>
            <w:r>
              <w:rPr>
                <w:rFonts w:cs="Sylfaen"/>
                <w:lang w:val="fr-FR"/>
              </w:rPr>
              <w:t>Շարադրվածից հետևում է, որ արձանի տեղադրման համաձայնության տրամադրման հարցը պետք է ներկայացվի Երևան քաղաքի ավագանու քննարկմանը</w:t>
            </w:r>
            <w:r>
              <w:rPr>
                <w:rFonts w:ascii="Courier New" w:hAnsi="Courier New" w:cs="Courier New"/>
                <w:lang w:val="fr-FR"/>
              </w:rPr>
              <w:t> </w:t>
            </w:r>
            <w:r>
              <w:rPr>
                <w:rFonts w:cs="Sylfaen"/>
                <w:lang w:val="fr-FR"/>
              </w:rPr>
              <w:t>: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Pr="00F07C94" w:rsidRDefault="00B4295B" w:rsidP="00387A3C">
            <w:pPr>
              <w:spacing w:line="360" w:lineRule="auto"/>
              <w:rPr>
                <w:lang w:val="hy-AM"/>
              </w:rPr>
            </w:pPr>
            <w:r w:rsidRPr="001D6F4D">
              <w:lastRenderedPageBreak/>
              <w:t>Ընդունվել</w:t>
            </w:r>
            <w:r w:rsidRPr="00F07C94">
              <w:rPr>
                <w:lang w:val="fr-FR"/>
              </w:rPr>
              <w:t xml:space="preserve"> </w:t>
            </w:r>
            <w:r w:rsidRPr="001D6F4D">
              <w:t>է</w:t>
            </w:r>
            <w:r w:rsidRPr="00F07C94">
              <w:rPr>
                <w:lang w:val="fr-FR"/>
              </w:rPr>
              <w:t xml:space="preserve"> </w:t>
            </w:r>
            <w:r w:rsidRPr="001D6F4D">
              <w:t>ի</w:t>
            </w:r>
            <w:r w:rsidRPr="00F07C94">
              <w:rPr>
                <w:lang w:val="fr-FR"/>
              </w:rPr>
              <w:t xml:space="preserve"> </w:t>
            </w:r>
            <w:r w:rsidRPr="001D6F4D">
              <w:t>գիտություն</w:t>
            </w:r>
            <w:r w:rsidRPr="00F07C94">
              <w:rPr>
                <w:lang w:val="fr-FR"/>
              </w:rPr>
              <w:t>: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5B" w:rsidRPr="00F07C94" w:rsidRDefault="00B4295B" w:rsidP="00387A3C">
            <w:pPr>
              <w:spacing w:line="360" w:lineRule="auto"/>
              <w:rPr>
                <w:lang w:val="hy-AM"/>
              </w:rPr>
            </w:pPr>
          </w:p>
        </w:tc>
      </w:tr>
    </w:tbl>
    <w:p w:rsidR="00B4295B" w:rsidRPr="0056460A" w:rsidRDefault="00B4295B" w:rsidP="00B4295B">
      <w:pPr>
        <w:tabs>
          <w:tab w:val="center" w:pos="2520"/>
        </w:tabs>
        <w:rPr>
          <w:lang w:val="hy-AM"/>
        </w:rPr>
      </w:pPr>
    </w:p>
    <w:p w:rsidR="00B4295B" w:rsidRDefault="00B4295B">
      <w:pPr>
        <w:rPr>
          <w:rFonts w:cs="Sylfaen"/>
          <w:lang w:val="af-ZA"/>
        </w:rPr>
      </w:pPr>
    </w:p>
    <w:sectPr w:rsidR="00B4295B" w:rsidSect="001D6F4D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10C" w:rsidRDefault="0076210C" w:rsidP="00C846BD">
      <w:pPr>
        <w:spacing w:after="0" w:line="240" w:lineRule="auto"/>
      </w:pPr>
      <w:r>
        <w:separator/>
      </w:r>
    </w:p>
  </w:endnote>
  <w:endnote w:type="continuationSeparator" w:id="0">
    <w:p w:rsidR="0076210C" w:rsidRDefault="0076210C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10C" w:rsidRDefault="0076210C" w:rsidP="00C846BD">
      <w:pPr>
        <w:spacing w:after="0" w:line="240" w:lineRule="auto"/>
      </w:pPr>
      <w:r>
        <w:separator/>
      </w:r>
    </w:p>
  </w:footnote>
  <w:footnote w:type="continuationSeparator" w:id="0">
    <w:p w:rsidR="0076210C" w:rsidRDefault="0076210C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63CA"/>
    <w:multiLevelType w:val="hybridMultilevel"/>
    <w:tmpl w:val="2B1E9B74"/>
    <w:lvl w:ilvl="0" w:tplc="7BC6CD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006F8"/>
    <w:multiLevelType w:val="hybridMultilevel"/>
    <w:tmpl w:val="296EEB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136B53"/>
    <w:multiLevelType w:val="hybridMultilevel"/>
    <w:tmpl w:val="55E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A9C55C4"/>
    <w:multiLevelType w:val="hybridMultilevel"/>
    <w:tmpl w:val="343E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07D94"/>
    <w:multiLevelType w:val="hybridMultilevel"/>
    <w:tmpl w:val="2D32477A"/>
    <w:lvl w:ilvl="0" w:tplc="E7AAFC22"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 w15:restartNumberingAfterBreak="0">
    <w:nsid w:val="3ED830A5"/>
    <w:multiLevelType w:val="hybridMultilevel"/>
    <w:tmpl w:val="E764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F76BC"/>
    <w:multiLevelType w:val="hybridMultilevel"/>
    <w:tmpl w:val="B204E6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6" w15:restartNumberingAfterBreak="0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7F6151"/>
    <w:multiLevelType w:val="hybridMultilevel"/>
    <w:tmpl w:val="4192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3"/>
  </w:num>
  <w:num w:numId="11">
    <w:abstractNumId w:val="13"/>
  </w:num>
  <w:num w:numId="12">
    <w:abstractNumId w:val="5"/>
  </w:num>
  <w:num w:numId="13">
    <w:abstractNumId w:val="12"/>
  </w:num>
  <w:num w:numId="14">
    <w:abstractNumId w:val="9"/>
  </w:num>
  <w:num w:numId="15">
    <w:abstractNumId w:val="11"/>
  </w:num>
  <w:num w:numId="16">
    <w:abstractNumId w:val="7"/>
  </w:num>
  <w:num w:numId="17">
    <w:abstractNumId w:val="17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A8"/>
    <w:rsid w:val="000018B7"/>
    <w:rsid w:val="00002BAC"/>
    <w:rsid w:val="00002F47"/>
    <w:rsid w:val="00013E11"/>
    <w:rsid w:val="00014202"/>
    <w:rsid w:val="0001615E"/>
    <w:rsid w:val="00024E46"/>
    <w:rsid w:val="000257C5"/>
    <w:rsid w:val="00025BC0"/>
    <w:rsid w:val="000266D6"/>
    <w:rsid w:val="00027CF3"/>
    <w:rsid w:val="0003183D"/>
    <w:rsid w:val="0003235C"/>
    <w:rsid w:val="000358D5"/>
    <w:rsid w:val="000428DE"/>
    <w:rsid w:val="00046E38"/>
    <w:rsid w:val="00051DA0"/>
    <w:rsid w:val="00051FA3"/>
    <w:rsid w:val="00056D18"/>
    <w:rsid w:val="00060232"/>
    <w:rsid w:val="00075520"/>
    <w:rsid w:val="00077913"/>
    <w:rsid w:val="0008310B"/>
    <w:rsid w:val="0008474D"/>
    <w:rsid w:val="000849A7"/>
    <w:rsid w:val="0009241D"/>
    <w:rsid w:val="0009601B"/>
    <w:rsid w:val="000A383D"/>
    <w:rsid w:val="000A4E09"/>
    <w:rsid w:val="000A7770"/>
    <w:rsid w:val="000B0578"/>
    <w:rsid w:val="000B1C38"/>
    <w:rsid w:val="000B3C7F"/>
    <w:rsid w:val="000B61D4"/>
    <w:rsid w:val="000B685B"/>
    <w:rsid w:val="000B7F13"/>
    <w:rsid w:val="000C7947"/>
    <w:rsid w:val="000D4F7B"/>
    <w:rsid w:val="000D5C0A"/>
    <w:rsid w:val="000D6D64"/>
    <w:rsid w:val="000E1E6E"/>
    <w:rsid w:val="000E431C"/>
    <w:rsid w:val="000F202A"/>
    <w:rsid w:val="000F76A5"/>
    <w:rsid w:val="00103812"/>
    <w:rsid w:val="001067C1"/>
    <w:rsid w:val="00116BD7"/>
    <w:rsid w:val="00117AD7"/>
    <w:rsid w:val="0012421A"/>
    <w:rsid w:val="0012465F"/>
    <w:rsid w:val="00126C7E"/>
    <w:rsid w:val="0012717E"/>
    <w:rsid w:val="0013236D"/>
    <w:rsid w:val="00137680"/>
    <w:rsid w:val="00140317"/>
    <w:rsid w:val="00144792"/>
    <w:rsid w:val="001479F2"/>
    <w:rsid w:val="00150685"/>
    <w:rsid w:val="00150E68"/>
    <w:rsid w:val="00152628"/>
    <w:rsid w:val="0015524A"/>
    <w:rsid w:val="00163AE9"/>
    <w:rsid w:val="00165523"/>
    <w:rsid w:val="00171981"/>
    <w:rsid w:val="00177E3E"/>
    <w:rsid w:val="00182234"/>
    <w:rsid w:val="00184392"/>
    <w:rsid w:val="001872A3"/>
    <w:rsid w:val="001877B0"/>
    <w:rsid w:val="001877FD"/>
    <w:rsid w:val="0019037E"/>
    <w:rsid w:val="001A0BEC"/>
    <w:rsid w:val="001B3869"/>
    <w:rsid w:val="001B635F"/>
    <w:rsid w:val="001C2CFE"/>
    <w:rsid w:val="001C59FA"/>
    <w:rsid w:val="001D2C6A"/>
    <w:rsid w:val="001D52D8"/>
    <w:rsid w:val="001E0035"/>
    <w:rsid w:val="001E0B6E"/>
    <w:rsid w:val="001F0B66"/>
    <w:rsid w:val="001F2B25"/>
    <w:rsid w:val="001F3B70"/>
    <w:rsid w:val="001F5CED"/>
    <w:rsid w:val="00206E9C"/>
    <w:rsid w:val="002149D3"/>
    <w:rsid w:val="00215AC3"/>
    <w:rsid w:val="002176F2"/>
    <w:rsid w:val="00217B51"/>
    <w:rsid w:val="00220798"/>
    <w:rsid w:val="00220CA2"/>
    <w:rsid w:val="00221709"/>
    <w:rsid w:val="00221790"/>
    <w:rsid w:val="0022346B"/>
    <w:rsid w:val="002247D6"/>
    <w:rsid w:val="00233821"/>
    <w:rsid w:val="00234BD9"/>
    <w:rsid w:val="002358F9"/>
    <w:rsid w:val="00235ADA"/>
    <w:rsid w:val="00237B48"/>
    <w:rsid w:val="0024001B"/>
    <w:rsid w:val="00241EF4"/>
    <w:rsid w:val="002422B6"/>
    <w:rsid w:val="00246285"/>
    <w:rsid w:val="00256913"/>
    <w:rsid w:val="0025709C"/>
    <w:rsid w:val="002652A2"/>
    <w:rsid w:val="00280E84"/>
    <w:rsid w:val="0029338F"/>
    <w:rsid w:val="00295190"/>
    <w:rsid w:val="002C3D30"/>
    <w:rsid w:val="002E67BD"/>
    <w:rsid w:val="002F03AF"/>
    <w:rsid w:val="002F1E8F"/>
    <w:rsid w:val="002F4059"/>
    <w:rsid w:val="00300FC1"/>
    <w:rsid w:val="003125C6"/>
    <w:rsid w:val="003146B3"/>
    <w:rsid w:val="00315590"/>
    <w:rsid w:val="003165EB"/>
    <w:rsid w:val="0032201A"/>
    <w:rsid w:val="003312F6"/>
    <w:rsid w:val="00334B66"/>
    <w:rsid w:val="00334E8E"/>
    <w:rsid w:val="0033583A"/>
    <w:rsid w:val="003358DF"/>
    <w:rsid w:val="00345115"/>
    <w:rsid w:val="00353A0F"/>
    <w:rsid w:val="003621EF"/>
    <w:rsid w:val="003658B4"/>
    <w:rsid w:val="00366CE1"/>
    <w:rsid w:val="003729CC"/>
    <w:rsid w:val="00374FEC"/>
    <w:rsid w:val="0037748C"/>
    <w:rsid w:val="003802C2"/>
    <w:rsid w:val="003914D8"/>
    <w:rsid w:val="003929B1"/>
    <w:rsid w:val="003A2EB2"/>
    <w:rsid w:val="003A7016"/>
    <w:rsid w:val="003B2036"/>
    <w:rsid w:val="003B2CA7"/>
    <w:rsid w:val="003B6F55"/>
    <w:rsid w:val="003B7AC3"/>
    <w:rsid w:val="003C3061"/>
    <w:rsid w:val="003C455E"/>
    <w:rsid w:val="003C67EA"/>
    <w:rsid w:val="003E74E8"/>
    <w:rsid w:val="003F2F94"/>
    <w:rsid w:val="003F3B94"/>
    <w:rsid w:val="003F6B96"/>
    <w:rsid w:val="0042034F"/>
    <w:rsid w:val="00423B08"/>
    <w:rsid w:val="004241E0"/>
    <w:rsid w:val="0043370E"/>
    <w:rsid w:val="00435BE7"/>
    <w:rsid w:val="00436D45"/>
    <w:rsid w:val="0044560B"/>
    <w:rsid w:val="004477AD"/>
    <w:rsid w:val="0046059C"/>
    <w:rsid w:val="00461E49"/>
    <w:rsid w:val="004661CA"/>
    <w:rsid w:val="00466A24"/>
    <w:rsid w:val="00471872"/>
    <w:rsid w:val="0047607B"/>
    <w:rsid w:val="004A1C5A"/>
    <w:rsid w:val="004B0BC9"/>
    <w:rsid w:val="004B3553"/>
    <w:rsid w:val="004B732A"/>
    <w:rsid w:val="004B79D3"/>
    <w:rsid w:val="004C116D"/>
    <w:rsid w:val="004C185C"/>
    <w:rsid w:val="004C35FB"/>
    <w:rsid w:val="004D047C"/>
    <w:rsid w:val="004D2242"/>
    <w:rsid w:val="004E4F5B"/>
    <w:rsid w:val="004F4B7D"/>
    <w:rsid w:val="00505655"/>
    <w:rsid w:val="00506C7D"/>
    <w:rsid w:val="005072DA"/>
    <w:rsid w:val="00510FF2"/>
    <w:rsid w:val="0051222D"/>
    <w:rsid w:val="0051362E"/>
    <w:rsid w:val="00515F04"/>
    <w:rsid w:val="00516713"/>
    <w:rsid w:val="00517D21"/>
    <w:rsid w:val="00522373"/>
    <w:rsid w:val="005253F9"/>
    <w:rsid w:val="00527753"/>
    <w:rsid w:val="00531A4D"/>
    <w:rsid w:val="00531FF8"/>
    <w:rsid w:val="005322FD"/>
    <w:rsid w:val="00534427"/>
    <w:rsid w:val="00541389"/>
    <w:rsid w:val="00545E9D"/>
    <w:rsid w:val="00546F76"/>
    <w:rsid w:val="005511E1"/>
    <w:rsid w:val="00551FBC"/>
    <w:rsid w:val="00560B68"/>
    <w:rsid w:val="00563393"/>
    <w:rsid w:val="00570F9C"/>
    <w:rsid w:val="005717A9"/>
    <w:rsid w:val="00572496"/>
    <w:rsid w:val="00572B07"/>
    <w:rsid w:val="00576CB8"/>
    <w:rsid w:val="005829F6"/>
    <w:rsid w:val="00582C29"/>
    <w:rsid w:val="005914EC"/>
    <w:rsid w:val="00595988"/>
    <w:rsid w:val="005B08CB"/>
    <w:rsid w:val="005C0A71"/>
    <w:rsid w:val="005C0EE2"/>
    <w:rsid w:val="005C5B6A"/>
    <w:rsid w:val="005D35D2"/>
    <w:rsid w:val="005D4AFE"/>
    <w:rsid w:val="005E1659"/>
    <w:rsid w:val="005F12E5"/>
    <w:rsid w:val="005F2B70"/>
    <w:rsid w:val="005F2FC0"/>
    <w:rsid w:val="005F4278"/>
    <w:rsid w:val="006005F6"/>
    <w:rsid w:val="00600770"/>
    <w:rsid w:val="00603C75"/>
    <w:rsid w:val="00605900"/>
    <w:rsid w:val="00607F2C"/>
    <w:rsid w:val="00611083"/>
    <w:rsid w:val="00613EE5"/>
    <w:rsid w:val="00616837"/>
    <w:rsid w:val="006221E9"/>
    <w:rsid w:val="0062330F"/>
    <w:rsid w:val="00623892"/>
    <w:rsid w:val="00626D40"/>
    <w:rsid w:val="00631374"/>
    <w:rsid w:val="00634C6A"/>
    <w:rsid w:val="0063649D"/>
    <w:rsid w:val="00644F09"/>
    <w:rsid w:val="0065206C"/>
    <w:rsid w:val="0065676E"/>
    <w:rsid w:val="0066134A"/>
    <w:rsid w:val="00666036"/>
    <w:rsid w:val="00670E24"/>
    <w:rsid w:val="00672976"/>
    <w:rsid w:val="006739AF"/>
    <w:rsid w:val="00675AA3"/>
    <w:rsid w:val="006762FC"/>
    <w:rsid w:val="00684FC4"/>
    <w:rsid w:val="00686EE9"/>
    <w:rsid w:val="006874CE"/>
    <w:rsid w:val="00687F95"/>
    <w:rsid w:val="006904C7"/>
    <w:rsid w:val="0069465A"/>
    <w:rsid w:val="00695410"/>
    <w:rsid w:val="006961BE"/>
    <w:rsid w:val="00697C7E"/>
    <w:rsid w:val="006B0DD6"/>
    <w:rsid w:val="006B14EF"/>
    <w:rsid w:val="006C0BCA"/>
    <w:rsid w:val="006C0FD5"/>
    <w:rsid w:val="006C5919"/>
    <w:rsid w:val="006C7350"/>
    <w:rsid w:val="006D0559"/>
    <w:rsid w:val="006D2E48"/>
    <w:rsid w:val="006D76A7"/>
    <w:rsid w:val="006E58D5"/>
    <w:rsid w:val="006E742F"/>
    <w:rsid w:val="006F0556"/>
    <w:rsid w:val="006F2610"/>
    <w:rsid w:val="006F40F3"/>
    <w:rsid w:val="006F5491"/>
    <w:rsid w:val="006F699B"/>
    <w:rsid w:val="006F7394"/>
    <w:rsid w:val="00702BD3"/>
    <w:rsid w:val="00702E79"/>
    <w:rsid w:val="007052E1"/>
    <w:rsid w:val="007053FB"/>
    <w:rsid w:val="00707069"/>
    <w:rsid w:val="0072028C"/>
    <w:rsid w:val="00721B81"/>
    <w:rsid w:val="00723B98"/>
    <w:rsid w:val="007326E0"/>
    <w:rsid w:val="00733C52"/>
    <w:rsid w:val="00734FD6"/>
    <w:rsid w:val="00742226"/>
    <w:rsid w:val="007431AC"/>
    <w:rsid w:val="0075074D"/>
    <w:rsid w:val="00750F2D"/>
    <w:rsid w:val="00757EEF"/>
    <w:rsid w:val="0076161D"/>
    <w:rsid w:val="0076210C"/>
    <w:rsid w:val="0076589B"/>
    <w:rsid w:val="00772A4E"/>
    <w:rsid w:val="0077370C"/>
    <w:rsid w:val="007816C1"/>
    <w:rsid w:val="00786185"/>
    <w:rsid w:val="007878A0"/>
    <w:rsid w:val="00790698"/>
    <w:rsid w:val="00794C1A"/>
    <w:rsid w:val="007A45E2"/>
    <w:rsid w:val="007A4887"/>
    <w:rsid w:val="007A5073"/>
    <w:rsid w:val="007A60EA"/>
    <w:rsid w:val="007A71C4"/>
    <w:rsid w:val="007B11EF"/>
    <w:rsid w:val="007B54A0"/>
    <w:rsid w:val="007C124E"/>
    <w:rsid w:val="007D21BF"/>
    <w:rsid w:val="007D2910"/>
    <w:rsid w:val="007F0ED7"/>
    <w:rsid w:val="007F165E"/>
    <w:rsid w:val="008033BF"/>
    <w:rsid w:val="008036EA"/>
    <w:rsid w:val="00804AE8"/>
    <w:rsid w:val="00813C2C"/>
    <w:rsid w:val="008221A3"/>
    <w:rsid w:val="00822A09"/>
    <w:rsid w:val="00826C83"/>
    <w:rsid w:val="0083004F"/>
    <w:rsid w:val="008402FE"/>
    <w:rsid w:val="00840F08"/>
    <w:rsid w:val="00854692"/>
    <w:rsid w:val="008549C1"/>
    <w:rsid w:val="0085588E"/>
    <w:rsid w:val="00861148"/>
    <w:rsid w:val="008621AF"/>
    <w:rsid w:val="00862694"/>
    <w:rsid w:val="008635AE"/>
    <w:rsid w:val="0087211D"/>
    <w:rsid w:val="0087235A"/>
    <w:rsid w:val="008724E5"/>
    <w:rsid w:val="00881602"/>
    <w:rsid w:val="008832B0"/>
    <w:rsid w:val="00884CD8"/>
    <w:rsid w:val="00885B1D"/>
    <w:rsid w:val="00886E0D"/>
    <w:rsid w:val="00892D69"/>
    <w:rsid w:val="00892FC1"/>
    <w:rsid w:val="00893D0E"/>
    <w:rsid w:val="00893D62"/>
    <w:rsid w:val="008A2A3B"/>
    <w:rsid w:val="008A3541"/>
    <w:rsid w:val="008A3A78"/>
    <w:rsid w:val="008A4437"/>
    <w:rsid w:val="008B03B1"/>
    <w:rsid w:val="008B130E"/>
    <w:rsid w:val="008B17C0"/>
    <w:rsid w:val="008B1A3E"/>
    <w:rsid w:val="008B2DDA"/>
    <w:rsid w:val="008C5C90"/>
    <w:rsid w:val="008D0A7F"/>
    <w:rsid w:val="008D273B"/>
    <w:rsid w:val="008D7B47"/>
    <w:rsid w:val="008E2D67"/>
    <w:rsid w:val="008E398F"/>
    <w:rsid w:val="008E66E9"/>
    <w:rsid w:val="008F611E"/>
    <w:rsid w:val="00901C20"/>
    <w:rsid w:val="00902D8A"/>
    <w:rsid w:val="00903297"/>
    <w:rsid w:val="00910937"/>
    <w:rsid w:val="009162B6"/>
    <w:rsid w:val="009216BD"/>
    <w:rsid w:val="00935B54"/>
    <w:rsid w:val="00937721"/>
    <w:rsid w:val="00937E50"/>
    <w:rsid w:val="009416A3"/>
    <w:rsid w:val="00952E9B"/>
    <w:rsid w:val="00955808"/>
    <w:rsid w:val="009567E7"/>
    <w:rsid w:val="00960614"/>
    <w:rsid w:val="009623D6"/>
    <w:rsid w:val="00966844"/>
    <w:rsid w:val="00974A17"/>
    <w:rsid w:val="00977B3A"/>
    <w:rsid w:val="00977DD9"/>
    <w:rsid w:val="00985809"/>
    <w:rsid w:val="009936E1"/>
    <w:rsid w:val="00996CAE"/>
    <w:rsid w:val="009A120F"/>
    <w:rsid w:val="009B1AA6"/>
    <w:rsid w:val="009C105A"/>
    <w:rsid w:val="009C1248"/>
    <w:rsid w:val="009C2EA9"/>
    <w:rsid w:val="009C6512"/>
    <w:rsid w:val="009C6FD4"/>
    <w:rsid w:val="009D2995"/>
    <w:rsid w:val="009D3565"/>
    <w:rsid w:val="009E10A8"/>
    <w:rsid w:val="009E30E2"/>
    <w:rsid w:val="009E34B9"/>
    <w:rsid w:val="009E5A83"/>
    <w:rsid w:val="009E6AE9"/>
    <w:rsid w:val="009F2BC0"/>
    <w:rsid w:val="009F5BD8"/>
    <w:rsid w:val="009F7436"/>
    <w:rsid w:val="00A004AA"/>
    <w:rsid w:val="00A066E9"/>
    <w:rsid w:val="00A173EB"/>
    <w:rsid w:val="00A17C24"/>
    <w:rsid w:val="00A255C4"/>
    <w:rsid w:val="00A258DC"/>
    <w:rsid w:val="00A25C1E"/>
    <w:rsid w:val="00A30D1A"/>
    <w:rsid w:val="00A35E4D"/>
    <w:rsid w:val="00A41663"/>
    <w:rsid w:val="00A42997"/>
    <w:rsid w:val="00A50CD4"/>
    <w:rsid w:val="00A514D4"/>
    <w:rsid w:val="00A526FB"/>
    <w:rsid w:val="00A54CFB"/>
    <w:rsid w:val="00A57819"/>
    <w:rsid w:val="00A617F1"/>
    <w:rsid w:val="00A66C0E"/>
    <w:rsid w:val="00A67B77"/>
    <w:rsid w:val="00A71A37"/>
    <w:rsid w:val="00A73C0E"/>
    <w:rsid w:val="00A809A7"/>
    <w:rsid w:val="00A87054"/>
    <w:rsid w:val="00A919C4"/>
    <w:rsid w:val="00A92095"/>
    <w:rsid w:val="00A97474"/>
    <w:rsid w:val="00AA0F1F"/>
    <w:rsid w:val="00AB1AC4"/>
    <w:rsid w:val="00AB1EA4"/>
    <w:rsid w:val="00AB372A"/>
    <w:rsid w:val="00AB64F8"/>
    <w:rsid w:val="00AD1235"/>
    <w:rsid w:val="00AD3022"/>
    <w:rsid w:val="00AE03B2"/>
    <w:rsid w:val="00AE2AB6"/>
    <w:rsid w:val="00AE31F7"/>
    <w:rsid w:val="00AE58C8"/>
    <w:rsid w:val="00AF2AB7"/>
    <w:rsid w:val="00AF4900"/>
    <w:rsid w:val="00B00107"/>
    <w:rsid w:val="00B00587"/>
    <w:rsid w:val="00B01541"/>
    <w:rsid w:val="00B03A6A"/>
    <w:rsid w:val="00B03C48"/>
    <w:rsid w:val="00B10423"/>
    <w:rsid w:val="00B1794E"/>
    <w:rsid w:val="00B226E8"/>
    <w:rsid w:val="00B30A88"/>
    <w:rsid w:val="00B30AAA"/>
    <w:rsid w:val="00B3385B"/>
    <w:rsid w:val="00B35E42"/>
    <w:rsid w:val="00B4295B"/>
    <w:rsid w:val="00B46A2D"/>
    <w:rsid w:val="00B470D2"/>
    <w:rsid w:val="00B51592"/>
    <w:rsid w:val="00B5555C"/>
    <w:rsid w:val="00B70297"/>
    <w:rsid w:val="00B735CE"/>
    <w:rsid w:val="00B73BDD"/>
    <w:rsid w:val="00B75817"/>
    <w:rsid w:val="00B85035"/>
    <w:rsid w:val="00B90D1B"/>
    <w:rsid w:val="00B927C0"/>
    <w:rsid w:val="00B96C51"/>
    <w:rsid w:val="00BA2107"/>
    <w:rsid w:val="00BA5957"/>
    <w:rsid w:val="00BA7EDC"/>
    <w:rsid w:val="00BB4B25"/>
    <w:rsid w:val="00BB7EBA"/>
    <w:rsid w:val="00BC18FC"/>
    <w:rsid w:val="00BC5E44"/>
    <w:rsid w:val="00BC5EFE"/>
    <w:rsid w:val="00BD151E"/>
    <w:rsid w:val="00BD277D"/>
    <w:rsid w:val="00BD38E4"/>
    <w:rsid w:val="00BF0498"/>
    <w:rsid w:val="00BF1B54"/>
    <w:rsid w:val="00BF4848"/>
    <w:rsid w:val="00BF520E"/>
    <w:rsid w:val="00BF610B"/>
    <w:rsid w:val="00BF7581"/>
    <w:rsid w:val="00C0222B"/>
    <w:rsid w:val="00C0414E"/>
    <w:rsid w:val="00C07902"/>
    <w:rsid w:val="00C100E8"/>
    <w:rsid w:val="00C1376F"/>
    <w:rsid w:val="00C166FD"/>
    <w:rsid w:val="00C202F1"/>
    <w:rsid w:val="00C21704"/>
    <w:rsid w:val="00C24F5A"/>
    <w:rsid w:val="00C311A0"/>
    <w:rsid w:val="00C34939"/>
    <w:rsid w:val="00C37E56"/>
    <w:rsid w:val="00C62116"/>
    <w:rsid w:val="00C6455F"/>
    <w:rsid w:val="00C65447"/>
    <w:rsid w:val="00C74FD7"/>
    <w:rsid w:val="00C76A17"/>
    <w:rsid w:val="00C846BD"/>
    <w:rsid w:val="00C854FC"/>
    <w:rsid w:val="00CA0F76"/>
    <w:rsid w:val="00CA5FDC"/>
    <w:rsid w:val="00CA69A2"/>
    <w:rsid w:val="00CA69A4"/>
    <w:rsid w:val="00CA6E04"/>
    <w:rsid w:val="00CA6E4D"/>
    <w:rsid w:val="00CA6F61"/>
    <w:rsid w:val="00CB3CAF"/>
    <w:rsid w:val="00CD2F18"/>
    <w:rsid w:val="00CD4DC5"/>
    <w:rsid w:val="00CE16E7"/>
    <w:rsid w:val="00CE3F09"/>
    <w:rsid w:val="00CE40DA"/>
    <w:rsid w:val="00CE5462"/>
    <w:rsid w:val="00CE6682"/>
    <w:rsid w:val="00CF455B"/>
    <w:rsid w:val="00CF4E4E"/>
    <w:rsid w:val="00D074A7"/>
    <w:rsid w:val="00D07548"/>
    <w:rsid w:val="00D12D7D"/>
    <w:rsid w:val="00D15A06"/>
    <w:rsid w:val="00D20997"/>
    <w:rsid w:val="00D2396A"/>
    <w:rsid w:val="00D26781"/>
    <w:rsid w:val="00D3161B"/>
    <w:rsid w:val="00D3423F"/>
    <w:rsid w:val="00D41821"/>
    <w:rsid w:val="00D44698"/>
    <w:rsid w:val="00D455EB"/>
    <w:rsid w:val="00D4671C"/>
    <w:rsid w:val="00D501FC"/>
    <w:rsid w:val="00D527BB"/>
    <w:rsid w:val="00D5319D"/>
    <w:rsid w:val="00D53A4F"/>
    <w:rsid w:val="00D5548D"/>
    <w:rsid w:val="00D6135F"/>
    <w:rsid w:val="00D66D3F"/>
    <w:rsid w:val="00D72B62"/>
    <w:rsid w:val="00D75E38"/>
    <w:rsid w:val="00D7725B"/>
    <w:rsid w:val="00D8206B"/>
    <w:rsid w:val="00D831AD"/>
    <w:rsid w:val="00D93451"/>
    <w:rsid w:val="00D94D06"/>
    <w:rsid w:val="00D9572C"/>
    <w:rsid w:val="00D97DBC"/>
    <w:rsid w:val="00DA2AB9"/>
    <w:rsid w:val="00DA37F5"/>
    <w:rsid w:val="00DA3B54"/>
    <w:rsid w:val="00DA7FB1"/>
    <w:rsid w:val="00DB3682"/>
    <w:rsid w:val="00DB4557"/>
    <w:rsid w:val="00DD0882"/>
    <w:rsid w:val="00DD31B7"/>
    <w:rsid w:val="00DD5A22"/>
    <w:rsid w:val="00DE096B"/>
    <w:rsid w:val="00DE1359"/>
    <w:rsid w:val="00DE17E5"/>
    <w:rsid w:val="00DE32B7"/>
    <w:rsid w:val="00DF1ADF"/>
    <w:rsid w:val="00DF32EE"/>
    <w:rsid w:val="00DF75EE"/>
    <w:rsid w:val="00DF790F"/>
    <w:rsid w:val="00E012D4"/>
    <w:rsid w:val="00E04087"/>
    <w:rsid w:val="00E0617B"/>
    <w:rsid w:val="00E124B8"/>
    <w:rsid w:val="00E127A0"/>
    <w:rsid w:val="00E12A11"/>
    <w:rsid w:val="00E164B2"/>
    <w:rsid w:val="00E17C6A"/>
    <w:rsid w:val="00E304BF"/>
    <w:rsid w:val="00E3536F"/>
    <w:rsid w:val="00E40048"/>
    <w:rsid w:val="00E4292A"/>
    <w:rsid w:val="00E43755"/>
    <w:rsid w:val="00E4767B"/>
    <w:rsid w:val="00E54E48"/>
    <w:rsid w:val="00E6418F"/>
    <w:rsid w:val="00E671F0"/>
    <w:rsid w:val="00E734DA"/>
    <w:rsid w:val="00E752FE"/>
    <w:rsid w:val="00E806AF"/>
    <w:rsid w:val="00E82C76"/>
    <w:rsid w:val="00E920E7"/>
    <w:rsid w:val="00E95A1F"/>
    <w:rsid w:val="00EA44B6"/>
    <w:rsid w:val="00EA472C"/>
    <w:rsid w:val="00EB0C67"/>
    <w:rsid w:val="00EB7955"/>
    <w:rsid w:val="00EC037A"/>
    <w:rsid w:val="00EC1D75"/>
    <w:rsid w:val="00EC23A7"/>
    <w:rsid w:val="00ED2F92"/>
    <w:rsid w:val="00EE1083"/>
    <w:rsid w:val="00EE1B57"/>
    <w:rsid w:val="00EE2E5F"/>
    <w:rsid w:val="00EE47C2"/>
    <w:rsid w:val="00EF4D89"/>
    <w:rsid w:val="00EF5F98"/>
    <w:rsid w:val="00EF5F9C"/>
    <w:rsid w:val="00EF68C4"/>
    <w:rsid w:val="00F01D69"/>
    <w:rsid w:val="00F04E28"/>
    <w:rsid w:val="00F12F0D"/>
    <w:rsid w:val="00F1546E"/>
    <w:rsid w:val="00F15794"/>
    <w:rsid w:val="00F22817"/>
    <w:rsid w:val="00F22DE7"/>
    <w:rsid w:val="00F23D9D"/>
    <w:rsid w:val="00F32E96"/>
    <w:rsid w:val="00F36F08"/>
    <w:rsid w:val="00F42CE2"/>
    <w:rsid w:val="00F51B79"/>
    <w:rsid w:val="00F52E07"/>
    <w:rsid w:val="00F54C03"/>
    <w:rsid w:val="00F56A63"/>
    <w:rsid w:val="00F649B1"/>
    <w:rsid w:val="00F6731B"/>
    <w:rsid w:val="00F70BB7"/>
    <w:rsid w:val="00F74765"/>
    <w:rsid w:val="00F7563E"/>
    <w:rsid w:val="00F759F8"/>
    <w:rsid w:val="00F8011F"/>
    <w:rsid w:val="00F8323C"/>
    <w:rsid w:val="00F85A48"/>
    <w:rsid w:val="00F86034"/>
    <w:rsid w:val="00F87D03"/>
    <w:rsid w:val="00F9360F"/>
    <w:rsid w:val="00F96438"/>
    <w:rsid w:val="00F97B0E"/>
    <w:rsid w:val="00FA3523"/>
    <w:rsid w:val="00FA3E12"/>
    <w:rsid w:val="00FA5D79"/>
    <w:rsid w:val="00FA6C23"/>
    <w:rsid w:val="00FB6D6C"/>
    <w:rsid w:val="00FC01D0"/>
    <w:rsid w:val="00FC3765"/>
    <w:rsid w:val="00FC7872"/>
    <w:rsid w:val="00FD20C2"/>
    <w:rsid w:val="00FD54DA"/>
    <w:rsid w:val="00FE0FF4"/>
    <w:rsid w:val="00FE2923"/>
    <w:rsid w:val="00FE4113"/>
    <w:rsid w:val="00FE438C"/>
    <w:rsid w:val="00FE4750"/>
    <w:rsid w:val="00FE65EB"/>
    <w:rsid w:val="00FF0FD4"/>
    <w:rsid w:val="00FF18EA"/>
    <w:rsid w:val="00FF521E"/>
    <w:rsid w:val="00FF567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1BCBB"/>
  <w15:docId w15:val="{22BEFBD3-B48E-455F-9EE2-1A0D8FA2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113"/>
    <w:rPr>
      <w:rFonts w:ascii="GHEA Grapalat" w:eastAsia="Calibri" w:hAnsi="GHEA Grapalat" w:cs="Times New Roman"/>
      <w:sz w:val="24"/>
    </w:rPr>
  </w:style>
  <w:style w:type="paragraph" w:customStyle="1" w:styleId="norm">
    <w:name w:val="norm"/>
    <w:basedOn w:val="Normal"/>
    <w:rsid w:val="008A4437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0FB2C-43DC-4B59-A62E-EC8166BF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Arpine Martirosyan</cp:lastModifiedBy>
  <cp:revision>4</cp:revision>
  <dcterms:created xsi:type="dcterms:W3CDTF">2019-07-29T11:24:00Z</dcterms:created>
  <dcterms:modified xsi:type="dcterms:W3CDTF">2019-07-29T13:06:00Z</dcterms:modified>
</cp:coreProperties>
</file>