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CF5F25" w:rsidP="009D0132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CF5F25">
        <w:rPr>
          <w:rFonts w:ascii="GHEA Grapalat" w:hAnsi="GHEA Grapalat"/>
          <w:b/>
          <w:szCs w:val="24"/>
          <w:lang w:val="hy-AM"/>
        </w:rPr>
        <w:t>«</w:t>
      </w:r>
      <w:r w:rsidR="007D6856" w:rsidRPr="007D6856">
        <w:rPr>
          <w:rFonts w:ascii="GHEA Grapalat" w:hAnsi="GHEA Grapalat"/>
          <w:b/>
          <w:szCs w:val="24"/>
          <w:lang w:val="hy-AM"/>
        </w:rPr>
        <w:t xml:space="preserve">Հայաստանի Հանրապետության 2019 թվականի պետական բյուջեում վերաբաշխում </w:t>
      </w:r>
      <w:r w:rsidR="007D6856">
        <w:rPr>
          <w:rFonts w:ascii="GHEA Grapalat" w:hAnsi="GHEA Grapalat"/>
          <w:b/>
          <w:szCs w:val="24"/>
          <w:lang w:val="hy-AM"/>
        </w:rPr>
        <w:t>և</w:t>
      </w:r>
      <w:r w:rsidR="007D6856" w:rsidRPr="007D6856">
        <w:rPr>
          <w:rFonts w:ascii="GHEA Grapalat" w:hAnsi="GHEA Grapalat"/>
          <w:b/>
          <w:szCs w:val="24"/>
          <w:lang w:val="hy-AM"/>
        </w:rPr>
        <w:t xml:space="preserve"> Հայաստանի Հանրապետության կառավարության 2018 թվականի դեկտեմբերի 27-ի N 1515-Ն որոշման մեջ փոփոխություններ </w:t>
      </w:r>
      <w:r w:rsidR="007D6856">
        <w:rPr>
          <w:rFonts w:ascii="GHEA Grapalat" w:hAnsi="GHEA Grapalat"/>
          <w:b/>
          <w:szCs w:val="24"/>
          <w:lang w:val="hy-AM"/>
        </w:rPr>
        <w:t>և</w:t>
      </w:r>
      <w:r w:rsidR="007D6856" w:rsidRPr="007D6856">
        <w:rPr>
          <w:rFonts w:ascii="GHEA Grapalat" w:hAnsi="GHEA Grapalat"/>
          <w:b/>
          <w:szCs w:val="24"/>
          <w:lang w:val="hy-AM"/>
        </w:rPr>
        <w:t xml:space="preserve"> լրացումներ կատարելու մասին</w:t>
      </w:r>
      <w:r w:rsidRPr="00CF5F25">
        <w:rPr>
          <w:rFonts w:ascii="GHEA Grapalat" w:hAnsi="GHEA Grapalat"/>
          <w:b/>
          <w:szCs w:val="24"/>
          <w:lang w:val="hy-AM"/>
        </w:rPr>
        <w:t>»</w:t>
      </w:r>
      <w:r>
        <w:rPr>
          <w:rFonts w:ascii="GHEA Mariam" w:hAnsi="GHEA Mariam" w:cs="Sylfaen"/>
          <w:lang w:val="fr-FR"/>
        </w:rPr>
        <w:t xml:space="preserve"> </w:t>
      </w:r>
      <w:r w:rsidR="00691F5F" w:rsidRPr="00A12DF9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7D6856" w:rsidRPr="00A12DF9" w:rsidRDefault="007D6856" w:rsidP="009D0132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6520"/>
        <w:gridCol w:w="1843"/>
        <w:gridCol w:w="3523"/>
      </w:tblGrid>
      <w:tr w:rsidR="00FE1FCE" w:rsidRPr="00B76735" w:rsidTr="00822F89">
        <w:trPr>
          <w:trHeight w:val="1664"/>
        </w:trPr>
        <w:tc>
          <w:tcPr>
            <w:tcW w:w="3234" w:type="dxa"/>
          </w:tcPr>
          <w:p w:rsidR="00FE1FCE" w:rsidRPr="00C67EA1" w:rsidRDefault="00FE1FCE" w:rsidP="007D6856">
            <w:pPr>
              <w:spacing w:after="120" w:line="23" w:lineRule="atLeast"/>
              <w:jc w:val="center"/>
              <w:rPr>
                <w:rFonts w:ascii="GHEA Grapalat" w:eastAsia="Times New Roman" w:hAnsi="GHEA Grapalat"/>
                <w:lang w:val="af-ZA"/>
              </w:rPr>
            </w:pPr>
            <w:r w:rsidRPr="00C67EA1">
              <w:rPr>
                <w:rFonts w:ascii="GHEA Grapalat" w:eastAsia="Times New Roman" w:hAnsi="GHEA Grapalat"/>
              </w:rPr>
              <w:t>Առարկության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r w:rsidRPr="00C67EA1">
              <w:rPr>
                <w:rFonts w:ascii="GHEA Grapalat" w:eastAsia="Times New Roman" w:hAnsi="GHEA Grapalat"/>
              </w:rPr>
              <w:t>առաջարկության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հեղինակը</w:t>
            </w:r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7D6856">
            <w:pPr>
              <w:spacing w:after="120" w:line="23" w:lineRule="atLeast"/>
              <w:jc w:val="center"/>
              <w:rPr>
                <w:rFonts w:ascii="GHEA Grapalat" w:eastAsia="Times New Roman" w:hAnsi="GHEA Grapalat"/>
                <w:lang w:val="af-ZA"/>
              </w:rPr>
            </w:pPr>
            <w:r w:rsidRPr="00C67EA1">
              <w:rPr>
                <w:rFonts w:ascii="GHEA Grapalat" w:eastAsia="Times New Roman" w:hAnsi="GHEA Grapalat"/>
              </w:rPr>
              <w:t>Գրության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ստացման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ամսաթիվը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r w:rsidRPr="00C67EA1">
              <w:rPr>
                <w:rFonts w:ascii="GHEA Grapalat" w:eastAsia="Times New Roman" w:hAnsi="GHEA Grapalat"/>
              </w:rPr>
              <w:t>գրության</w:t>
            </w:r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r w:rsidRPr="00C67EA1">
              <w:rPr>
                <w:rFonts w:ascii="GHEA Grapalat" w:eastAsia="Times New Roman" w:hAnsi="GHEA Grapalat"/>
              </w:rPr>
              <w:t>համարը</w:t>
            </w:r>
          </w:p>
        </w:tc>
        <w:tc>
          <w:tcPr>
            <w:tcW w:w="6520" w:type="dxa"/>
          </w:tcPr>
          <w:p w:rsidR="00FE1FCE" w:rsidRPr="00C67EA1" w:rsidRDefault="00FE1FCE" w:rsidP="007D6856">
            <w:pPr>
              <w:spacing w:after="120" w:line="23" w:lineRule="atLeast"/>
              <w:jc w:val="center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eastAsia="Times New Roman" w:hAnsi="GHEA Grapalat"/>
              </w:rPr>
              <w:t>Առարկության. առաջարկության բովանդակությունը</w:t>
            </w:r>
          </w:p>
        </w:tc>
        <w:tc>
          <w:tcPr>
            <w:tcW w:w="1843" w:type="dxa"/>
          </w:tcPr>
          <w:p w:rsidR="00FE1FCE" w:rsidRPr="00C67EA1" w:rsidRDefault="00FE1FCE" w:rsidP="007D6856">
            <w:pPr>
              <w:tabs>
                <w:tab w:val="left" w:pos="1927"/>
              </w:tabs>
              <w:spacing w:after="120" w:line="23" w:lineRule="atLeast"/>
              <w:ind w:right="276"/>
              <w:jc w:val="center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eastAsia="Times New Roman" w:hAnsi="GHEA Grapalat"/>
              </w:rPr>
              <w:t>Եզրակա</w:t>
            </w:r>
            <w:r w:rsidR="00822F89">
              <w:rPr>
                <w:rFonts w:ascii="GHEA Grapalat" w:eastAsia="Times New Roman" w:hAnsi="GHEA Grapalat"/>
                <w:lang w:val="hy-AM"/>
              </w:rPr>
              <w:t>-</w:t>
            </w:r>
            <w:r w:rsidRPr="00C67EA1">
              <w:rPr>
                <w:rFonts w:ascii="GHEA Grapalat" w:eastAsia="Times New Roman" w:hAnsi="GHEA Grapalat"/>
              </w:rPr>
              <w:t>ցություն</w:t>
            </w:r>
          </w:p>
        </w:tc>
        <w:tc>
          <w:tcPr>
            <w:tcW w:w="3523" w:type="dxa"/>
          </w:tcPr>
          <w:p w:rsidR="00FE1FCE" w:rsidRPr="00C67EA1" w:rsidRDefault="00FE1FCE" w:rsidP="007D6856">
            <w:pPr>
              <w:spacing w:after="120" w:line="23" w:lineRule="atLeast"/>
              <w:jc w:val="center"/>
              <w:rPr>
                <w:rFonts w:ascii="GHEA Grapalat" w:eastAsia="Times New Roman" w:hAnsi="GHEA Grapalat"/>
              </w:rPr>
            </w:pPr>
            <w:r w:rsidRPr="00C67EA1">
              <w:rPr>
                <w:rFonts w:ascii="GHEA Grapalat" w:eastAsia="Times New Roman" w:hAnsi="GHEA Grapalat"/>
              </w:rPr>
              <w:t>Կատարված փոփոխությունները</w:t>
            </w:r>
          </w:p>
        </w:tc>
      </w:tr>
      <w:tr w:rsidR="00FE1FCE" w:rsidRPr="00A73050" w:rsidTr="00822F89">
        <w:trPr>
          <w:trHeight w:val="2425"/>
        </w:trPr>
        <w:tc>
          <w:tcPr>
            <w:tcW w:w="3234" w:type="dxa"/>
          </w:tcPr>
          <w:p w:rsidR="00FE1FCE" w:rsidRPr="007D6856" w:rsidRDefault="007D6856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1. 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>Ֆ</w:t>
            </w:r>
            <w:r w:rsidR="00FE1FCE" w:rsidRPr="007D6856">
              <w:rPr>
                <w:rFonts w:ascii="GHEA Grapalat" w:hAnsi="GHEA Grapalat" w:cs="Arial"/>
                <w:sz w:val="24"/>
                <w:szCs w:val="24"/>
              </w:rPr>
              <w:t>ինանսների նախարարություն,</w:t>
            </w:r>
          </w:p>
          <w:p w:rsidR="007D6856" w:rsidRPr="007D6856" w:rsidRDefault="007D6856" w:rsidP="007D6856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>N 01/8-3/13419-2019</w:t>
            </w:r>
          </w:p>
          <w:p w:rsidR="00FE1FCE" w:rsidRPr="007D6856" w:rsidRDefault="007D6856" w:rsidP="007D6856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14</w:t>
            </w:r>
            <w:r w:rsidR="009B5FA4" w:rsidRPr="007D6856">
              <w:rPr>
                <w:rFonts w:ascii="GHEA Grapalat" w:hAnsi="GHEA Grapalat" w:cs="Arial"/>
                <w:sz w:val="24"/>
                <w:szCs w:val="24"/>
              </w:rPr>
              <w:t>.0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8</w:t>
            </w:r>
            <w:r w:rsidR="009B5FA4" w:rsidRPr="007D6856">
              <w:rPr>
                <w:rFonts w:ascii="GHEA Grapalat" w:hAnsi="GHEA Grapalat" w:cs="Arial"/>
                <w:sz w:val="24"/>
                <w:szCs w:val="24"/>
              </w:rPr>
              <w:t>.</w:t>
            </w:r>
            <w:r w:rsidR="00037313" w:rsidRPr="007D6856">
              <w:rPr>
                <w:rFonts w:ascii="GHEA Grapalat" w:hAnsi="GHEA Grapalat" w:cs="Arial"/>
                <w:sz w:val="24"/>
                <w:szCs w:val="24"/>
              </w:rPr>
              <w:t>2019</w:t>
            </w:r>
            <w:r w:rsidR="009A1B15" w:rsidRPr="007D6856">
              <w:rPr>
                <w:rFonts w:ascii="GHEA Grapalat" w:hAnsi="GHEA Grapalat" w:cs="Arial"/>
                <w:sz w:val="24"/>
                <w:szCs w:val="24"/>
              </w:rPr>
              <w:t xml:space="preserve">թ. </w:t>
            </w: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7D6856" w:rsidRPr="007D6856" w:rsidRDefault="007D6856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2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>. Արդարադատության նախարարություն,</w:t>
            </w:r>
          </w:p>
          <w:p w:rsidR="007D6856" w:rsidRPr="00822F89" w:rsidRDefault="007D6856" w:rsidP="007D6856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>N 01/27.1/18134-2019</w:t>
            </w:r>
            <w:r w:rsidR="00822F89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</w:p>
          <w:p w:rsidR="007D6856" w:rsidRPr="007D6856" w:rsidRDefault="00822F89" w:rsidP="007D6856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12</w:t>
            </w:r>
            <w:r w:rsidR="007D6856" w:rsidRPr="007D6856">
              <w:rPr>
                <w:rFonts w:ascii="GHEA Grapalat" w:hAnsi="GHEA Grapalat" w:cs="Arial"/>
                <w:sz w:val="24"/>
                <w:szCs w:val="24"/>
              </w:rPr>
              <w:t>.0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8</w:t>
            </w:r>
            <w:r w:rsidR="007D6856" w:rsidRPr="007D6856">
              <w:rPr>
                <w:rFonts w:ascii="GHEA Grapalat" w:hAnsi="GHEA Grapalat" w:cs="Arial"/>
                <w:sz w:val="24"/>
                <w:szCs w:val="24"/>
              </w:rPr>
              <w:t xml:space="preserve">.2019թ. </w:t>
            </w:r>
          </w:p>
          <w:p w:rsidR="007D6856" w:rsidRDefault="007D6856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F35913" w:rsidRDefault="00F35913" w:rsidP="00CF5F25">
            <w:pPr>
              <w:spacing w:line="240" w:lineRule="auto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Pr="007D6856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3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 xml:space="preserve">. 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>Կրթության, գիտության, մշակույթի և սպորտի նախարարություն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>,</w:t>
            </w:r>
          </w:p>
          <w:p w:rsidR="00822F89" w:rsidRPr="00822F89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 xml:space="preserve">N 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>01/11/16478-19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</w:p>
          <w:p w:rsidR="00822F89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14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>.0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8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 xml:space="preserve">.2019թ. </w:t>
            </w:r>
          </w:p>
          <w:p w:rsidR="00822F89" w:rsidRPr="007D6856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:rsidR="00822F89" w:rsidRPr="007D6856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4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 xml:space="preserve">. 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 xml:space="preserve">Տարածքային կառավարման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 xml:space="preserve"> ենթակառուցվածքների նախարարություն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>,</w:t>
            </w:r>
          </w:p>
          <w:p w:rsidR="00822F89" w:rsidRPr="00822F89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 xml:space="preserve">N 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>01/24.1/11395-19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</w:p>
          <w:p w:rsidR="00822F89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14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>.0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8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 xml:space="preserve">.2019թ. </w:t>
            </w:r>
          </w:p>
          <w:p w:rsidR="00822F89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:rsidR="00822F89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:rsidR="00822F89" w:rsidRPr="007D6856" w:rsidRDefault="009D5607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5</w:t>
            </w:r>
            <w:r w:rsidR="00822F89" w:rsidRPr="007D6856">
              <w:rPr>
                <w:rFonts w:ascii="GHEA Grapalat" w:hAnsi="GHEA Grapalat" w:cs="Arial"/>
                <w:sz w:val="24"/>
                <w:szCs w:val="24"/>
              </w:rPr>
              <w:t xml:space="preserve">. </w:t>
            </w:r>
            <w:r w:rsidR="00822F89" w:rsidRPr="00822F89">
              <w:rPr>
                <w:rFonts w:ascii="GHEA Grapalat" w:hAnsi="GHEA Grapalat" w:cs="Arial"/>
                <w:sz w:val="24"/>
                <w:szCs w:val="24"/>
              </w:rPr>
              <w:t>Բարձր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822F89" w:rsidRPr="00822F89">
              <w:rPr>
                <w:rFonts w:ascii="GHEA Grapalat" w:hAnsi="GHEA Grapalat" w:cs="Arial"/>
                <w:sz w:val="24"/>
                <w:szCs w:val="24"/>
              </w:rPr>
              <w:t>տ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ե</w:t>
            </w:r>
            <w:r w:rsidR="00822F89" w:rsidRPr="00822F89">
              <w:rPr>
                <w:rFonts w:ascii="GHEA Grapalat" w:hAnsi="GHEA Grapalat" w:cs="Arial"/>
                <w:sz w:val="24"/>
                <w:szCs w:val="24"/>
              </w:rPr>
              <w:t>խնոլոգիական արդյունաբերության նախարարություն</w:t>
            </w:r>
            <w:r w:rsidR="00822F89" w:rsidRPr="007D6856">
              <w:rPr>
                <w:rFonts w:ascii="GHEA Grapalat" w:hAnsi="GHEA Grapalat" w:cs="Arial"/>
                <w:sz w:val="24"/>
                <w:szCs w:val="24"/>
              </w:rPr>
              <w:t>,</w:t>
            </w:r>
          </w:p>
          <w:p w:rsidR="00822F89" w:rsidRPr="00822F89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 xml:space="preserve">N 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>01/15.1/9691-2019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</w:p>
          <w:p w:rsidR="00822F89" w:rsidRDefault="00822F89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14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>.0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8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 xml:space="preserve">.2019թ. </w:t>
            </w:r>
          </w:p>
          <w:p w:rsidR="009D5607" w:rsidRDefault="009D5607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Default="009D5607" w:rsidP="00822F89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Pr="007D6856" w:rsidRDefault="009D5607" w:rsidP="009D5607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 xml:space="preserve">. </w:t>
            </w:r>
            <w:r w:rsidRPr="009D5607">
              <w:rPr>
                <w:rFonts w:ascii="GHEA Grapalat" w:hAnsi="GHEA Grapalat" w:cs="Arial"/>
                <w:sz w:val="24"/>
                <w:szCs w:val="24"/>
              </w:rPr>
              <w:t>Արտաքին գործերի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 xml:space="preserve"> նախարարություն</w:t>
            </w:r>
            <w:r w:rsidRPr="007D6856">
              <w:rPr>
                <w:rFonts w:ascii="GHEA Grapalat" w:hAnsi="GHEA Grapalat" w:cs="Arial"/>
                <w:sz w:val="24"/>
                <w:szCs w:val="24"/>
              </w:rPr>
              <w:t>,</w:t>
            </w:r>
          </w:p>
          <w:p w:rsidR="00F35913" w:rsidRDefault="00F35913" w:rsidP="009D560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:rsidR="009D5607" w:rsidRPr="00A73050" w:rsidRDefault="009D5607" w:rsidP="009D5607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520" w:type="dxa"/>
          </w:tcPr>
          <w:p w:rsidR="007D6856" w:rsidRDefault="000262D8" w:rsidP="007D6856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</w:t>
            </w:r>
            <w:r w:rsidR="007D6856">
              <w:rPr>
                <w:rFonts w:ascii="GHEA Grapalat" w:hAnsi="GHEA Grapalat"/>
                <w:sz w:val="24"/>
                <w:szCs w:val="24"/>
              </w:rPr>
              <w:t>Նկատի ունենալով</w:t>
            </w:r>
            <w:r w:rsidR="007D6856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 էլեկտրոնային աճուրդի համակարգում </w:t>
            </w:r>
            <w:r w:rsidR="007D685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առաջացած խնդիրներով պայմանավորված </w:t>
            </w:r>
            <w:r w:rsidR="007D6856" w:rsidRPr="007D6856">
              <w:rPr>
                <w:rFonts w:ascii="GHEA Grapalat" w:hAnsi="GHEA Grapalat" w:cs="Arial"/>
                <w:sz w:val="24"/>
                <w:szCs w:val="24"/>
              </w:rPr>
              <w:t>համակարգը</w:t>
            </w:r>
            <w:r w:rsidR="007D685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ժամանակավորապես չի գործում, ուստի </w:t>
            </w:r>
            <w:r w:rsidR="007D6856">
              <w:rPr>
                <w:rFonts w:ascii="GHEA Grapalat" w:hAnsi="GHEA Grapalat" w:cs="Arial"/>
                <w:sz w:val="24"/>
                <w:szCs w:val="24"/>
              </w:rPr>
              <w:t xml:space="preserve">անհրաժեշտ է Նախագծին կից հավելված 5-ով ներկայացված գնումների պլանում ներառված 79991180/1 գործարար միջոցառումների կազմակերպման ծառայություններ </w:t>
            </w:r>
            <w:r w:rsidR="007D6856">
              <w:rPr>
                <w:rFonts w:ascii="GHEA Grapalat" w:hAnsi="GHEA Grapalat" w:cs="Arial"/>
                <w:sz w:val="24"/>
                <w:szCs w:val="24"/>
                <w:lang w:val="hy-AM"/>
              </w:rPr>
              <w:t>գնման առարկա</w:t>
            </w:r>
            <w:r w:rsidR="007D6856">
              <w:rPr>
                <w:rFonts w:ascii="GHEA Grapalat" w:hAnsi="GHEA Grapalat" w:cs="Arial"/>
                <w:sz w:val="24"/>
                <w:szCs w:val="24"/>
              </w:rPr>
              <w:t>յ</w:t>
            </w:r>
            <w:r w:rsidR="007D685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 համար </w:t>
            </w:r>
            <w:r w:rsidR="007D6856">
              <w:rPr>
                <w:rFonts w:ascii="GHEA Grapalat" w:hAnsi="GHEA Grapalat" w:cs="Arial"/>
                <w:sz w:val="24"/>
                <w:szCs w:val="24"/>
              </w:rPr>
              <w:t xml:space="preserve">սահմանված &lt;ԷԱՃ&gt; գնման ձևը փոխարինել </w:t>
            </w:r>
            <w:r w:rsidR="007D6856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մրցակցային այլ </w:t>
            </w:r>
            <w:r w:rsidR="007D6856">
              <w:rPr>
                <w:rFonts w:ascii="GHEA Grapalat" w:hAnsi="GHEA Grapalat" w:cs="Arial"/>
                <w:sz w:val="24"/>
                <w:szCs w:val="24"/>
              </w:rPr>
              <w:t xml:space="preserve">գնման </w:t>
            </w:r>
            <w:r w:rsidR="007D6856">
              <w:rPr>
                <w:rFonts w:ascii="GHEA Grapalat" w:hAnsi="GHEA Grapalat" w:cs="Arial"/>
                <w:sz w:val="24"/>
                <w:szCs w:val="24"/>
                <w:lang w:val="hy-AM"/>
              </w:rPr>
              <w:t>ձև</w:t>
            </w:r>
            <w:r w:rsidR="007D6856">
              <w:rPr>
                <w:rFonts w:ascii="GHEA Grapalat" w:hAnsi="GHEA Grapalat" w:cs="Arial"/>
                <w:sz w:val="24"/>
                <w:szCs w:val="24"/>
              </w:rPr>
              <w:t>ով</w:t>
            </w:r>
            <w:r w:rsidR="007D6856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:rsidR="007D6856" w:rsidRDefault="007D6856" w:rsidP="007D6856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7D6856" w:rsidRPr="007D6856" w:rsidRDefault="000262D8" w:rsidP="007D6856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2.</w:t>
            </w:r>
            <w:bookmarkStart w:id="0" w:name="_GoBack"/>
            <w:bookmarkEnd w:id="0"/>
            <w:r w:rsidR="007D6856">
              <w:rPr>
                <w:rFonts w:ascii="GHEA Grapalat" w:hAnsi="GHEA Grapalat" w:cs="Arial"/>
                <w:sz w:val="24"/>
                <w:szCs w:val="24"/>
                <w:lang w:val="hy-AM"/>
              </w:rPr>
              <w:t>Գ</w:t>
            </w:r>
            <w:r w:rsidR="007D6856" w:rsidRPr="007D6856">
              <w:rPr>
                <w:rFonts w:ascii="GHEA Grapalat" w:hAnsi="GHEA Grapalat" w:cs="Arial"/>
                <w:sz w:val="24"/>
                <w:szCs w:val="24"/>
              </w:rPr>
              <w:t xml:space="preserve">նումների պլանում ներառված 79951110/1 մշակույթային միջոցառումների կազմակերպման ծառայություններ գնման առարկայի մասով պետք չէ լրացնել Միավորի գինը սյունակը, ինչպես նաև 79991180/1 գործարար միջոցառումների </w:t>
            </w:r>
            <w:r w:rsidR="007D6856" w:rsidRPr="007D6856">
              <w:rPr>
                <w:rFonts w:ascii="GHEA Grapalat" w:hAnsi="GHEA Grapalat" w:cs="Arial"/>
                <w:sz w:val="24"/>
                <w:szCs w:val="24"/>
              </w:rPr>
              <w:lastRenderedPageBreak/>
              <w:t>կազմակերպման ծառայություններ գնման առարկայի մասով անհրաժեշտ է միավորի գինը սյունակում նշել 7800000, իսկ քանակը սյունակում 1 թվերը:</w:t>
            </w:r>
          </w:p>
          <w:p w:rsidR="00057DB3" w:rsidRDefault="00057DB3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7D6856" w:rsidRDefault="007D6856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7A6DD2" w:rsidRDefault="007A6DD2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7D6856" w:rsidRPr="00822F89" w:rsidRDefault="00822F89" w:rsidP="00822F8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</w:rPr>
              <w:t>վերնագրի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</w:rPr>
              <w:t>համաձայն՝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pt-BR"/>
              </w:rPr>
              <w:t>նախատեսվում է</w:t>
            </w:r>
            <w:r w:rsidR="007D6856" w:rsidRPr="00822F8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eastAsia="ru-RU"/>
              </w:rPr>
              <w:t>վերաբաշխում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val="hy-AM" w:eastAsia="ru-RU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eastAsia="ru-RU"/>
              </w:rPr>
              <w:t>կատարել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val="hy-AM" w:eastAsia="ru-RU"/>
              </w:rPr>
              <w:t>Հայաս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val="hy-AM" w:eastAsia="ru-RU"/>
              </w:rPr>
              <w:softHyphen/>
              <w:t>տանի Հանրապետության 2019 թվականի պետական բյուջեում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 xml:space="preserve">, 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eastAsia="ru-RU"/>
              </w:rPr>
              <w:t>ինչպես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eastAsia="ru-RU"/>
              </w:rPr>
              <w:t>նաև</w:t>
            </w:r>
            <w:r w:rsidR="007D6856" w:rsidRPr="00822F89"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</w:rPr>
              <w:t>կատարել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 20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>18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D6856" w:rsidRPr="00822F89">
              <w:rPr>
                <w:rFonts w:ascii="GHEA Grapalat" w:hAnsi="GHEA Grapalat" w:cs="Arial"/>
                <w:sz w:val="24"/>
                <w:szCs w:val="24"/>
              </w:rPr>
              <w:t>թվականի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դեկտեմբերի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 xml:space="preserve"> 27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hy-AM"/>
              </w:rPr>
              <w:t>-ի N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 xml:space="preserve"> 1515-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 մեջ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: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Այդ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առումով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,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նկատի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ունենալով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նախագծի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նորմատիվ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բնույթը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,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անհրաժեշտ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է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նախագծում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</w:rPr>
              <w:t>նշել</w:t>
            </w:r>
            <w:r w:rsidR="007D6856" w:rsidRPr="00822F89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«Ն» տառը՝ համաձայն 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>«Նորմատիվ ի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>րավական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>Հայաստանի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>Հանրապետության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D6856" w:rsidRPr="00822F89">
              <w:rPr>
                <w:rFonts w:ascii="GHEA Grapalat" w:hAnsi="GHEA Grapalat" w:cs="Sylfaen"/>
                <w:sz w:val="24"/>
                <w:szCs w:val="24"/>
                <w:lang w:val="af-ZA"/>
              </w:rPr>
              <w:t>օրենքի 19-րդ հոդվածի 2-րդ մասի պահանջների:</w:t>
            </w:r>
          </w:p>
          <w:p w:rsidR="00822F89" w:rsidRPr="00822F89" w:rsidRDefault="00822F89" w:rsidP="00822F8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6856" w:rsidRDefault="00822F89" w:rsidP="00822F89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2.</w:t>
            </w:r>
            <w:r w:rsidR="007D6856" w:rsidRPr="00822F89">
              <w:rPr>
                <w:rFonts w:ascii="GHEA Grapalat" w:hAnsi="GHEA Grapalat"/>
                <w:sz w:val="24"/>
                <w:szCs w:val="24"/>
                <w:lang w:val="hy-AM"/>
              </w:rPr>
              <w:t>Նախագիծն</w:t>
            </w:r>
            <w:r w:rsidR="007D685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անհրաժեշտ է համաձայնեցնել ՀՀ ֆինանսների նախարարության հետ:</w:t>
            </w:r>
          </w:p>
          <w:p w:rsidR="007D6856" w:rsidRDefault="007D6856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Pr="00822F89" w:rsidRDefault="00822F89" w:rsidP="00822F89">
            <w:pPr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 w:rsidRPr="00822F89">
              <w:rPr>
                <w:rFonts w:ascii="GHEA Grapalat" w:hAnsi="GHEA Grapalat" w:cs="AK Courier"/>
                <w:sz w:val="24"/>
                <w:szCs w:val="24"/>
              </w:rPr>
              <w:t>ՀՀ կառավարության որոշման նախագծի վերաբերյալ առաջարկություններ չունի:</w:t>
            </w:r>
          </w:p>
          <w:p w:rsidR="00822F89" w:rsidRDefault="00822F89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  <w:r w:rsidRPr="00822F89">
              <w:rPr>
                <w:rFonts w:ascii="GHEA Grapalat" w:hAnsi="GHEA Grapalat" w:cs="AK Courier"/>
                <w:sz w:val="24"/>
                <w:szCs w:val="24"/>
              </w:rPr>
              <w:lastRenderedPageBreak/>
              <w:t xml:space="preserve">ՀՀ կառավարության </w:t>
            </w:r>
            <w:r w:rsidRPr="0043565B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 xml:space="preserve">որոշման </w:t>
            </w:r>
            <w:r w:rsidRPr="00F777EF"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  <w:t>նախագծի վերաբերյալ իր իրավասությունների շրջանակներում առաջարկություններ չունի:</w:t>
            </w: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hy-AM" w:eastAsia="ru-RU"/>
              </w:rPr>
            </w:pP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 w:rsidRPr="009D5607">
              <w:rPr>
                <w:rFonts w:ascii="GHEA Grapalat" w:hAnsi="GHEA Grapalat" w:cs="AK Courier"/>
                <w:sz w:val="24"/>
                <w:szCs w:val="24"/>
              </w:rPr>
              <w:t xml:space="preserve">ՀՀ կառավարության որոշման նախագծի վերաբերյալ  առարկություններ  և  առաջարկություններ  </w:t>
            </w:r>
            <w:r>
              <w:rPr>
                <w:rFonts w:ascii="GHEA Grapalat" w:hAnsi="GHEA Grapalat" w:cs="AK Courier"/>
                <w:sz w:val="24"/>
                <w:szCs w:val="24"/>
              </w:rPr>
              <w:t>չունի</w:t>
            </w:r>
            <w:r w:rsidRPr="009D5607">
              <w:rPr>
                <w:rFonts w:ascii="GHEA Grapalat" w:hAnsi="GHEA Grapalat" w:cs="AK Courier"/>
                <w:sz w:val="24"/>
                <w:szCs w:val="24"/>
              </w:rPr>
              <w:t>:</w:t>
            </w: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</w:p>
          <w:p w:rsidR="009D5607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</w:p>
          <w:p w:rsidR="009D5607" w:rsidRPr="00057DB3" w:rsidRDefault="009D5607" w:rsidP="00057DB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  <w:r w:rsidRPr="009D5607">
              <w:rPr>
                <w:rFonts w:ascii="GHEA Grapalat" w:hAnsi="GHEA Grapalat" w:cs="AK Courier"/>
                <w:sz w:val="24"/>
                <w:szCs w:val="24"/>
              </w:rPr>
              <w:t xml:space="preserve">ՀՀ կառավարության որոշման նախագծի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վերաբերյալ ՀՀ արտաքին գործերի նախարարությունը իր լիազորությունների շրջանակում դիտողություններ չունի:</w:t>
            </w:r>
          </w:p>
        </w:tc>
        <w:tc>
          <w:tcPr>
            <w:tcW w:w="1843" w:type="dxa"/>
          </w:tcPr>
          <w:p w:rsidR="00A12DF9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7D6856" w:rsidRDefault="007D6856" w:rsidP="007D6856">
            <w:pPr>
              <w:spacing w:after="12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73050" w:rsidRPr="00A73050" w:rsidRDefault="00A73050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7D6856" w:rsidRDefault="00CF5F25" w:rsidP="007D6856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>Ընդունվել է</w:t>
            </w: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73050" w:rsidRPr="00A73050" w:rsidRDefault="00A73050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7D6856" w:rsidRPr="007D6856" w:rsidRDefault="007D6856" w:rsidP="007D6856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>Ընդունվել է</w:t>
            </w:r>
          </w:p>
          <w:p w:rsidR="00A12DF9" w:rsidRPr="00A73050" w:rsidRDefault="00A12DF9" w:rsidP="00A12DF9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057DB3" w:rsidRDefault="00057DB3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Pr="007D6856" w:rsidRDefault="00822F89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>Ընդունվել է</w:t>
            </w: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7A6DD2">
            <w:pPr>
              <w:spacing w:after="120" w:line="36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7A6DD2" w:rsidRDefault="007A6DD2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822F89" w:rsidRPr="007D6856" w:rsidRDefault="00822F89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>Ընդունվել է</w:t>
            </w: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00460D">
            <w:pPr>
              <w:spacing w:after="12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>Ընդունվել է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 xml:space="preserve"> ի գիտություն</w:t>
            </w:r>
          </w:p>
          <w:p w:rsidR="00822F89" w:rsidRDefault="00822F89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822F89" w:rsidRDefault="00822F89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822F89" w:rsidRDefault="00822F89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lastRenderedPageBreak/>
              <w:t>Ընդունվել է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 xml:space="preserve"> ի գիտություն</w:t>
            </w:r>
          </w:p>
          <w:p w:rsidR="009D5607" w:rsidRDefault="009D5607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Default="009D5607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Default="009D5607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Default="009D5607" w:rsidP="00822F89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Default="009D5607" w:rsidP="009D5607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>Ընդունվել է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 xml:space="preserve"> ի գիտություն</w:t>
            </w:r>
          </w:p>
          <w:p w:rsidR="009D5607" w:rsidRDefault="009D5607" w:rsidP="009D5607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Default="009D5607" w:rsidP="009D5607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Default="009D5607" w:rsidP="009D5607">
            <w:pPr>
              <w:spacing w:after="12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Default="009D5607" w:rsidP="009D5607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Default="009D5607" w:rsidP="009D5607">
            <w:pPr>
              <w:spacing w:after="0" w:line="240" w:lineRule="auto"/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  <w:p w:rsidR="009D5607" w:rsidRPr="00822F89" w:rsidRDefault="009D5607" w:rsidP="009D5607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>Ընդունվել է</w:t>
            </w:r>
            <w:r w:rsidRPr="00822F89">
              <w:rPr>
                <w:rFonts w:ascii="GHEA Grapalat" w:hAnsi="GHEA Grapalat" w:cs="Arial"/>
                <w:sz w:val="24"/>
                <w:szCs w:val="24"/>
              </w:rPr>
              <w:t xml:space="preserve"> ի գիտություն</w:t>
            </w:r>
          </w:p>
        </w:tc>
        <w:tc>
          <w:tcPr>
            <w:tcW w:w="3523" w:type="dxa"/>
          </w:tcPr>
          <w:p w:rsidR="00305CF7" w:rsidRPr="007D6856" w:rsidRDefault="007D6856" w:rsidP="007D6856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«</w:t>
            </w:r>
            <w:r>
              <w:rPr>
                <w:rFonts w:ascii="GHEA Grapalat" w:hAnsi="GHEA Grapalat" w:cs="Arial"/>
                <w:sz w:val="24"/>
                <w:szCs w:val="24"/>
              </w:rPr>
              <w:t>ԷԱՃ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Arial"/>
                <w:sz w:val="24"/>
                <w:szCs w:val="24"/>
              </w:rPr>
              <w:t xml:space="preserve"> գնման ձևը փոխարինվել է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«ԳՀ» գնման ձևով</w:t>
            </w:r>
            <w:r w:rsidR="00822F89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:rsidR="00305CF7" w:rsidRPr="00A73050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  <w:p w:rsidR="00305CF7" w:rsidRPr="00A73050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  <w:p w:rsidR="00305CF7" w:rsidRPr="00A73050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  <w:p w:rsidR="00305CF7" w:rsidRPr="00A73050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A73050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A12DF9" w:rsidRPr="00822F89" w:rsidRDefault="007D6856" w:rsidP="007D6856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7D6856">
              <w:rPr>
                <w:rFonts w:ascii="GHEA Grapalat" w:hAnsi="GHEA Grapalat" w:cs="Arial"/>
                <w:sz w:val="24"/>
                <w:szCs w:val="24"/>
              </w:rPr>
              <w:t>Նախագծում կատարվել են համապատասխան փոփխությունները</w:t>
            </w:r>
            <w:r w:rsidR="00822F89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:rsidR="00A12DF9" w:rsidRPr="00A73050" w:rsidRDefault="00A12DF9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CF5F25" w:rsidRPr="00A73050" w:rsidRDefault="00CF5F25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CF5F25" w:rsidRDefault="00CF5F25" w:rsidP="007D6856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7A6DD2">
            <w:pPr>
              <w:spacing w:after="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7A6DD2" w:rsidRDefault="007A6DD2" w:rsidP="007D6856">
            <w:pPr>
              <w:spacing w:after="120" w:line="23" w:lineRule="atLeast"/>
              <w:jc w:val="both"/>
              <w:rPr>
                <w:rFonts w:ascii="GHEA Grapalat" w:eastAsia="Times New Roman" w:hAnsi="GHEA Grapalat"/>
                <w:sz w:val="20"/>
                <w:szCs w:val="20"/>
              </w:rPr>
            </w:pP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822F89">
              <w:rPr>
                <w:rFonts w:ascii="GHEA Grapalat" w:hAnsi="GHEA Grapalat" w:cs="Arial"/>
                <w:sz w:val="24"/>
                <w:szCs w:val="24"/>
              </w:rPr>
              <w:t>Նախագծում նշվել է «Ն» տառը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P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22F89">
              <w:rPr>
                <w:rFonts w:ascii="GHEA Grapalat" w:hAnsi="GHEA Grapalat"/>
                <w:sz w:val="24"/>
                <w:szCs w:val="24"/>
                <w:lang w:val="af-ZA"/>
              </w:rPr>
              <w:t>Նախագիծը համաձայնեցվել է Ֆինանսների նախարա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–</w:t>
            </w:r>
            <w:r w:rsidRPr="00822F89">
              <w:rPr>
                <w:rFonts w:ascii="GHEA Grapalat" w:hAnsi="GHEA Grapalat"/>
                <w:sz w:val="24"/>
                <w:szCs w:val="24"/>
                <w:lang w:val="af-ZA"/>
              </w:rPr>
              <w:t>րության հետ:</w:t>
            </w: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7D6856">
            <w:pPr>
              <w:spacing w:after="120" w:line="23" w:lineRule="atLeast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  <w:p w:rsidR="00822F89" w:rsidRDefault="00822F89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822F89" w:rsidRDefault="00822F89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5607" w:rsidRDefault="009D5607" w:rsidP="00822F89">
            <w:pPr>
              <w:spacing w:after="120" w:line="23" w:lineRule="atLeast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9D5607" w:rsidRPr="00822F89" w:rsidRDefault="009D5607" w:rsidP="00822F89">
            <w:pPr>
              <w:spacing w:after="120" w:line="23" w:lineRule="atLeast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</w:p>
        </w:tc>
      </w:tr>
    </w:tbl>
    <w:p w:rsidR="00C85030" w:rsidRDefault="009D5607" w:rsidP="009D5607">
      <w:pPr>
        <w:tabs>
          <w:tab w:val="left" w:pos="3060"/>
        </w:tabs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lastRenderedPageBreak/>
        <w:tab/>
      </w:r>
    </w:p>
    <w:p w:rsidR="00057DB3" w:rsidRPr="00057DB3" w:rsidRDefault="00057DB3">
      <w:pPr>
        <w:rPr>
          <w:rFonts w:ascii="GHEA Grapalat" w:hAnsi="GHEA Grapalat"/>
          <w:sz w:val="20"/>
          <w:szCs w:val="20"/>
        </w:rPr>
      </w:pPr>
    </w:p>
    <w:sectPr w:rsidR="00057DB3" w:rsidRPr="00057DB3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BA6" w:rsidRDefault="006A1BA6" w:rsidP="008E35C2">
      <w:pPr>
        <w:spacing w:after="0" w:line="240" w:lineRule="auto"/>
      </w:pPr>
      <w:r>
        <w:separator/>
      </w:r>
    </w:p>
  </w:endnote>
  <w:endnote w:type="continuationSeparator" w:id="0">
    <w:p w:rsidR="006A1BA6" w:rsidRDefault="006A1BA6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00000003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BA6" w:rsidRDefault="006A1BA6" w:rsidP="008E35C2">
      <w:pPr>
        <w:spacing w:after="0" w:line="240" w:lineRule="auto"/>
      </w:pPr>
      <w:r>
        <w:separator/>
      </w:r>
    </w:p>
  </w:footnote>
  <w:footnote w:type="continuationSeparator" w:id="0">
    <w:p w:rsidR="006A1BA6" w:rsidRDefault="006A1BA6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9033D"/>
    <w:multiLevelType w:val="hybridMultilevel"/>
    <w:tmpl w:val="E356D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E441B"/>
    <w:multiLevelType w:val="hybridMultilevel"/>
    <w:tmpl w:val="CA84BF26"/>
    <w:lvl w:ilvl="0" w:tplc="2D1CE2E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852BC"/>
    <w:multiLevelType w:val="hybridMultilevel"/>
    <w:tmpl w:val="CD9A1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90C80"/>
    <w:multiLevelType w:val="hybridMultilevel"/>
    <w:tmpl w:val="5E684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FCE"/>
    <w:rsid w:val="0000460D"/>
    <w:rsid w:val="000063C8"/>
    <w:rsid w:val="0002245A"/>
    <w:rsid w:val="000262D8"/>
    <w:rsid w:val="00037313"/>
    <w:rsid w:val="00040E9F"/>
    <w:rsid w:val="00042F3B"/>
    <w:rsid w:val="000433C8"/>
    <w:rsid w:val="00057DB3"/>
    <w:rsid w:val="000952FE"/>
    <w:rsid w:val="000C4AF4"/>
    <w:rsid w:val="000D65F1"/>
    <w:rsid w:val="00130A4B"/>
    <w:rsid w:val="001350EB"/>
    <w:rsid w:val="00136BB2"/>
    <w:rsid w:val="00194312"/>
    <w:rsid w:val="0019540B"/>
    <w:rsid w:val="001D29A4"/>
    <w:rsid w:val="0023641B"/>
    <w:rsid w:val="002849FD"/>
    <w:rsid w:val="002F733D"/>
    <w:rsid w:val="00304C91"/>
    <w:rsid w:val="00305CF7"/>
    <w:rsid w:val="003346C8"/>
    <w:rsid w:val="003A0DBE"/>
    <w:rsid w:val="003A6359"/>
    <w:rsid w:val="003C75EC"/>
    <w:rsid w:val="003E6C38"/>
    <w:rsid w:val="004106A7"/>
    <w:rsid w:val="004C35C8"/>
    <w:rsid w:val="00520926"/>
    <w:rsid w:val="00555016"/>
    <w:rsid w:val="00560450"/>
    <w:rsid w:val="00565E81"/>
    <w:rsid w:val="005834EE"/>
    <w:rsid w:val="00595E3D"/>
    <w:rsid w:val="005D68AB"/>
    <w:rsid w:val="00621784"/>
    <w:rsid w:val="00691CE8"/>
    <w:rsid w:val="00691F5F"/>
    <w:rsid w:val="006A1BA6"/>
    <w:rsid w:val="006D4B69"/>
    <w:rsid w:val="006E4C69"/>
    <w:rsid w:val="006F1647"/>
    <w:rsid w:val="006F18F1"/>
    <w:rsid w:val="007477AF"/>
    <w:rsid w:val="0078029B"/>
    <w:rsid w:val="007819B2"/>
    <w:rsid w:val="00782149"/>
    <w:rsid w:val="00795D4C"/>
    <w:rsid w:val="007A6DD2"/>
    <w:rsid w:val="007D6856"/>
    <w:rsid w:val="007E2258"/>
    <w:rsid w:val="00822F89"/>
    <w:rsid w:val="008D10E1"/>
    <w:rsid w:val="008E35C2"/>
    <w:rsid w:val="008E47CD"/>
    <w:rsid w:val="00905B0F"/>
    <w:rsid w:val="009114F2"/>
    <w:rsid w:val="00922F12"/>
    <w:rsid w:val="0098574D"/>
    <w:rsid w:val="009A1B15"/>
    <w:rsid w:val="009A4F2B"/>
    <w:rsid w:val="009A5A20"/>
    <w:rsid w:val="009B5FA4"/>
    <w:rsid w:val="009D0132"/>
    <w:rsid w:val="009D1A96"/>
    <w:rsid w:val="009D5607"/>
    <w:rsid w:val="009E56C4"/>
    <w:rsid w:val="00A0406E"/>
    <w:rsid w:val="00A12DF9"/>
    <w:rsid w:val="00A5133D"/>
    <w:rsid w:val="00A73050"/>
    <w:rsid w:val="00A76B5F"/>
    <w:rsid w:val="00AB28D6"/>
    <w:rsid w:val="00AB4FA0"/>
    <w:rsid w:val="00B122E6"/>
    <w:rsid w:val="00B15CB6"/>
    <w:rsid w:val="00B23B75"/>
    <w:rsid w:val="00B62D7D"/>
    <w:rsid w:val="00B7228A"/>
    <w:rsid w:val="00B90F00"/>
    <w:rsid w:val="00BD233B"/>
    <w:rsid w:val="00C03DB0"/>
    <w:rsid w:val="00C63958"/>
    <w:rsid w:val="00C67EA1"/>
    <w:rsid w:val="00C80AF2"/>
    <w:rsid w:val="00C85030"/>
    <w:rsid w:val="00CD085F"/>
    <w:rsid w:val="00CF5F25"/>
    <w:rsid w:val="00D05899"/>
    <w:rsid w:val="00D30FB0"/>
    <w:rsid w:val="00D33153"/>
    <w:rsid w:val="00DB50B8"/>
    <w:rsid w:val="00DB61CF"/>
    <w:rsid w:val="00E23C18"/>
    <w:rsid w:val="00E325B2"/>
    <w:rsid w:val="00EB761C"/>
    <w:rsid w:val="00F33C84"/>
    <w:rsid w:val="00F35913"/>
    <w:rsid w:val="00FB0D9D"/>
    <w:rsid w:val="00FD1D07"/>
    <w:rsid w:val="00FD3EB9"/>
    <w:rsid w:val="00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4028"/>
  <w15:docId w15:val="{9B0A3772-3E7B-4218-B6C2-0FDD232D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7D6856"/>
    <w:rPr>
      <w:rFonts w:ascii="Arial Unicode MS" w:eastAsia="Arial Unicode MS" w:hAnsi="Arial Unicode MS" w:cs="Arial Unicode M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7D685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Ashot Pirumyan</cp:lastModifiedBy>
  <cp:revision>51</cp:revision>
  <cp:lastPrinted>2019-08-14T14:00:00Z</cp:lastPrinted>
  <dcterms:created xsi:type="dcterms:W3CDTF">2015-01-26T07:19:00Z</dcterms:created>
  <dcterms:modified xsi:type="dcterms:W3CDTF">2019-08-14T14:03:00Z</dcterms:modified>
  <cp:keywords>Mulberry 2.0</cp:keywords>
</cp:coreProperties>
</file>