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39" w:rsidRPr="00911A6F" w:rsidRDefault="00BE1139" w:rsidP="00BE1139">
      <w:pPr>
        <w:autoSpaceDE w:val="0"/>
        <w:autoSpaceDN w:val="0"/>
        <w:adjustRightInd w:val="0"/>
        <w:spacing w:line="360" w:lineRule="auto"/>
        <w:ind w:firstLine="400"/>
        <w:jc w:val="right"/>
        <w:rPr>
          <w:rFonts w:ascii="GHEA Grapalat" w:hAnsi="GHEA Grapalat" w:cs="AK Courier"/>
        </w:rPr>
      </w:pPr>
      <w:r w:rsidRPr="00911A6F">
        <w:rPr>
          <w:rFonts w:ascii="GHEA Grapalat" w:hAnsi="GHEA Grapalat" w:cs="AK Courier"/>
        </w:rPr>
        <w:t>Նախագիծ</w:t>
      </w:r>
    </w:p>
    <w:p w:rsidR="00493AAA" w:rsidRPr="00911A6F" w:rsidRDefault="00493AAA" w:rsidP="00BE1139">
      <w:pPr>
        <w:autoSpaceDE w:val="0"/>
        <w:autoSpaceDN w:val="0"/>
        <w:adjustRightInd w:val="0"/>
        <w:spacing w:line="360" w:lineRule="auto"/>
        <w:ind w:firstLine="400"/>
        <w:jc w:val="right"/>
        <w:rPr>
          <w:rFonts w:ascii="GHEA Grapalat" w:hAnsi="GHEA Grapalat" w:cs="AK Courier"/>
        </w:rPr>
      </w:pPr>
    </w:p>
    <w:p w:rsidR="00493AAA" w:rsidRPr="00911A6F" w:rsidRDefault="00493AAA" w:rsidP="00493AAA">
      <w:pPr>
        <w:pStyle w:val="mechtex"/>
        <w:ind w:left="-270" w:right="-331"/>
        <w:rPr>
          <w:rFonts w:ascii="GHEA Grapalat" w:hAnsi="GHEA Grapalat" w:cs="Sylfaen"/>
          <w:b/>
          <w:sz w:val="24"/>
          <w:szCs w:val="24"/>
          <w:lang w:val="hy-AM"/>
        </w:rPr>
      </w:pPr>
      <w:r w:rsidRPr="00911A6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 ՀԱՆՐԱՊԵՏՈՒԹՅԱՆ ԿԱՌԱՎԱՐՈՒԹՅՈՒՆ        </w:t>
      </w:r>
    </w:p>
    <w:p w:rsidR="00493AAA" w:rsidRPr="00911A6F" w:rsidRDefault="00493AAA" w:rsidP="00493AAA">
      <w:pPr>
        <w:pStyle w:val="mechtex"/>
        <w:ind w:left="-270" w:right="-331"/>
        <w:rPr>
          <w:rFonts w:ascii="GHEA Grapalat" w:hAnsi="GHEA Grapalat" w:cs="Sylfaen"/>
          <w:b/>
          <w:sz w:val="24"/>
          <w:szCs w:val="24"/>
          <w:lang w:val="hy-AM"/>
        </w:rPr>
      </w:pPr>
      <w:r w:rsidRPr="00911A6F">
        <w:rPr>
          <w:rFonts w:ascii="GHEA Grapalat" w:hAnsi="GHEA Grapalat" w:cs="Sylfaen"/>
          <w:b/>
          <w:sz w:val="24"/>
          <w:szCs w:val="24"/>
          <w:lang w:val="hy-AM"/>
        </w:rPr>
        <w:t xml:space="preserve">     Ո  Ր  Ո  Շ  Ո Ւ  Մ</w:t>
      </w:r>
    </w:p>
    <w:p w:rsidR="00493AAA" w:rsidRPr="00911A6F" w:rsidRDefault="00493AAA" w:rsidP="00493AAA">
      <w:pPr>
        <w:pStyle w:val="mechtex"/>
        <w:ind w:left="-270" w:right="-331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93AAA" w:rsidRPr="00911A6F" w:rsidRDefault="00493AAA" w:rsidP="00493AAA">
      <w:pPr>
        <w:jc w:val="center"/>
        <w:rPr>
          <w:rFonts w:ascii="GHEA Grapalat" w:hAnsi="GHEA Grapalat"/>
        </w:rPr>
      </w:pPr>
      <w:r w:rsidRPr="00911A6F">
        <w:rPr>
          <w:rFonts w:ascii="GHEA Grapalat" w:hAnsi="GHEA Grapalat"/>
        </w:rPr>
        <w:t xml:space="preserve">«     »  2018 </w:t>
      </w:r>
      <w:r w:rsidRPr="00911A6F">
        <w:rPr>
          <w:rFonts w:ascii="GHEA Grapalat" w:hAnsi="GHEA Grapalat" w:cs="Sylfaen"/>
        </w:rPr>
        <w:t>թվականի</w:t>
      </w:r>
      <w:r w:rsidRPr="00911A6F">
        <w:rPr>
          <w:rFonts w:ascii="GHEA Grapalat" w:hAnsi="GHEA Grapalat"/>
        </w:rPr>
        <w:t xml:space="preserve">  N __  - Ա</w:t>
      </w:r>
    </w:p>
    <w:p w:rsidR="00BE1139" w:rsidRPr="00911A6F" w:rsidRDefault="00BE1139" w:rsidP="00BE113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</w:rPr>
      </w:pPr>
    </w:p>
    <w:p w:rsidR="00BE1139" w:rsidRPr="00911A6F" w:rsidRDefault="00BE1139" w:rsidP="00BE113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K Courier"/>
        </w:rPr>
      </w:pPr>
      <w:r w:rsidRPr="00911A6F">
        <w:rPr>
          <w:rFonts w:ascii="GHEA Grapalat" w:hAnsi="GHEA Grapalat" w:cs="AK Courier"/>
        </w:rPr>
        <w:t>ՀԱՅԱՍՏԱՆԻ ՀԱՆՐԱՊԵՏՈՒԹՅԱՆ ՊԱՇՏՊԱՆՈՒԹՅԱՆ ՆԱԽԱՐԱՐՈՒԹՅԱՆԸ ԳՈՒՄԱՐ ՀԱՏԿԱՑՆԵԼՈՒ ՄԱՍԻՆ</w:t>
      </w:r>
    </w:p>
    <w:p w:rsidR="00BE1139" w:rsidRPr="00911A6F" w:rsidRDefault="00BE1139" w:rsidP="00BE113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</w:rPr>
      </w:pPr>
    </w:p>
    <w:p w:rsidR="00BE1139" w:rsidRPr="00911A6F" w:rsidRDefault="00493AAA" w:rsidP="00BE113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</w:rPr>
      </w:pPr>
      <w:r w:rsidRPr="00911A6F">
        <w:rPr>
          <w:rFonts w:ascii="GHEA Grapalat" w:hAnsi="GHEA Grapalat" w:cs="AK Courier"/>
        </w:rPr>
        <w:t>«</w:t>
      </w:r>
      <w:r w:rsidR="00BE1139" w:rsidRPr="00911A6F">
        <w:rPr>
          <w:rFonts w:ascii="GHEA Grapalat" w:hAnsi="GHEA Grapalat" w:cs="AK Courier"/>
        </w:rPr>
        <w:t>Հայաստանի Հանրապետության բյուջետային համակարգի մասին</w:t>
      </w:r>
      <w:r w:rsidRPr="00911A6F">
        <w:rPr>
          <w:rFonts w:ascii="GHEA Grapalat" w:hAnsi="GHEA Grapalat" w:cs="AK Courier"/>
        </w:rPr>
        <w:t>»</w:t>
      </w:r>
      <w:r w:rsidR="00BE1139" w:rsidRPr="00911A6F">
        <w:rPr>
          <w:rFonts w:ascii="GHEA Grapalat" w:hAnsi="GHEA Grapalat" w:cs="AK Courier"/>
        </w:rPr>
        <w:t xml:space="preserve"> Հայաստանի Հանրապետության օրենքի 19-րդ հոդվածի 3-րդ </w:t>
      </w:r>
      <w:r w:rsidR="00C845D7">
        <w:rPr>
          <w:rFonts w:ascii="GHEA Grapalat" w:hAnsi="GHEA Grapalat" w:cs="AK Courier"/>
        </w:rPr>
        <w:t>կետ</w:t>
      </w:r>
      <w:bookmarkStart w:id="0" w:name="_GoBack"/>
      <w:bookmarkEnd w:id="0"/>
      <w:r w:rsidR="00BE1139" w:rsidRPr="00911A6F">
        <w:rPr>
          <w:rFonts w:ascii="GHEA Grapalat" w:hAnsi="GHEA Grapalat" w:cs="AK Courier"/>
        </w:rPr>
        <w:t xml:space="preserve">ին, </w:t>
      </w:r>
      <w:r w:rsidRPr="00911A6F">
        <w:rPr>
          <w:rFonts w:ascii="GHEA Grapalat" w:hAnsi="GHEA Grapalat" w:cs="AK Courier"/>
        </w:rPr>
        <w:t xml:space="preserve">«Զինվորական ծառայության և զինծառայողի կարգավիճակի մասին» </w:t>
      </w:r>
      <w:r w:rsidR="00BE1139" w:rsidRPr="00911A6F">
        <w:rPr>
          <w:rFonts w:ascii="GHEA Grapalat" w:hAnsi="GHEA Grapalat" w:cs="AK Courier"/>
        </w:rPr>
        <w:t xml:space="preserve">Հայաստանի Հանրապետության օրենքի </w:t>
      </w:r>
      <w:r w:rsidRPr="00911A6F">
        <w:rPr>
          <w:rFonts w:ascii="GHEA Grapalat" w:hAnsi="GHEA Grapalat" w:cs="AK Courier"/>
        </w:rPr>
        <w:t>64</w:t>
      </w:r>
      <w:r w:rsidR="00BE1139" w:rsidRPr="00911A6F">
        <w:rPr>
          <w:rFonts w:ascii="GHEA Grapalat" w:hAnsi="GHEA Grapalat" w:cs="AK Courier"/>
        </w:rPr>
        <w:t xml:space="preserve">-րդ հոդվածի </w:t>
      </w:r>
      <w:r w:rsidRPr="00911A6F">
        <w:rPr>
          <w:rFonts w:ascii="GHEA Grapalat" w:hAnsi="GHEA Grapalat" w:cs="AK Courier"/>
        </w:rPr>
        <w:t>3-րդ</w:t>
      </w:r>
      <w:r w:rsidR="00BE1139" w:rsidRPr="00911A6F">
        <w:rPr>
          <w:rFonts w:ascii="GHEA Grapalat" w:hAnsi="GHEA Grapalat" w:cs="AK Courier"/>
        </w:rPr>
        <w:t xml:space="preserve"> մասին, ինչպես նաև Հայաստանի Հանրապետության կառավարության 2016 թվականի ապրիլի 21-ի N 410-Ն որոշմամբ հաստատված կարգի 3-րդ կետին համապատասխան` Հայաստանի Հանրապետության կառավարությունը </w:t>
      </w:r>
      <w:r w:rsidR="00BE1139" w:rsidRPr="00911A6F">
        <w:rPr>
          <w:rFonts w:ascii="GHEA Grapalat" w:hAnsi="GHEA Grapalat" w:cs="AK Courier"/>
          <w:b/>
          <w:i/>
        </w:rPr>
        <w:t>որոշում է.</w:t>
      </w:r>
    </w:p>
    <w:p w:rsidR="00BE1139" w:rsidRPr="00911A6F" w:rsidRDefault="00BE1139" w:rsidP="00BE113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</w:rPr>
      </w:pPr>
      <w:r w:rsidRPr="00911A6F">
        <w:rPr>
          <w:rFonts w:ascii="GHEA Grapalat" w:hAnsi="GHEA Grapalat" w:cs="AK Courier"/>
        </w:rPr>
        <w:t xml:space="preserve">Զինվորական ծառայության պարտականությունները կատարելիս հրազենային վնասվածք ստացած </w:t>
      </w:r>
      <w:proofErr w:type="spellStart"/>
      <w:r w:rsidRPr="00911A6F">
        <w:rPr>
          <w:rFonts w:ascii="GHEA Grapalat" w:hAnsi="GHEA Grapalat" w:cs="AK Courier"/>
        </w:rPr>
        <w:t>Ռուզվելտ</w:t>
      </w:r>
      <w:proofErr w:type="spellEnd"/>
      <w:r w:rsidRPr="00911A6F">
        <w:rPr>
          <w:rFonts w:ascii="GHEA Grapalat" w:hAnsi="GHEA Grapalat" w:cs="AK Courier"/>
        </w:rPr>
        <w:t xml:space="preserve"> Արայի Թորոսյանի բուժումը </w:t>
      </w:r>
      <w:r w:rsidR="00C339C9" w:rsidRPr="00911A6F">
        <w:rPr>
          <w:rFonts w:ascii="GHEA Grapalat" w:hAnsi="GHEA Grapalat" w:cs="AK Courier"/>
        </w:rPr>
        <w:t>Ֆրանսիայի Հանրապետությունում</w:t>
      </w:r>
      <w:r w:rsidRPr="00911A6F">
        <w:rPr>
          <w:rFonts w:ascii="GHEA Grapalat" w:hAnsi="GHEA Grapalat" w:cs="AK Courier"/>
        </w:rPr>
        <w:t xml:space="preserve"> իրականացնելու նպատակով Հայաստանի Հանրապետության 201</w:t>
      </w:r>
      <w:r w:rsidR="00C339C9" w:rsidRPr="00911A6F">
        <w:rPr>
          <w:rFonts w:ascii="GHEA Grapalat" w:hAnsi="GHEA Grapalat" w:cs="AK Courier"/>
        </w:rPr>
        <w:t>8</w:t>
      </w:r>
      <w:r w:rsidRPr="00911A6F">
        <w:rPr>
          <w:rFonts w:ascii="GHEA Grapalat" w:hAnsi="GHEA Grapalat" w:cs="AK Courier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</w:t>
      </w:r>
      <w:r w:rsidR="00C339C9" w:rsidRPr="00911A6F">
        <w:rPr>
          <w:rFonts w:ascii="GHEA Grapalat" w:hAnsi="GHEA Grapalat" w:cs="AK Courier"/>
        </w:rPr>
        <w:t>«</w:t>
      </w:r>
      <w:r w:rsidRPr="00911A6F">
        <w:rPr>
          <w:rFonts w:ascii="GHEA Grapalat" w:hAnsi="GHEA Grapalat" w:cs="AK Courier"/>
        </w:rPr>
        <w:t>Այլ նպաստներ բյուջեից</w:t>
      </w:r>
      <w:r w:rsidR="00C339C9" w:rsidRPr="00911A6F">
        <w:rPr>
          <w:rFonts w:ascii="GHEA Grapalat" w:hAnsi="GHEA Grapalat" w:cs="AK Courier"/>
        </w:rPr>
        <w:t>»</w:t>
      </w:r>
      <w:r w:rsidRPr="00911A6F">
        <w:rPr>
          <w:rFonts w:ascii="GHEA Grapalat" w:hAnsi="GHEA Grapalat" w:cs="AK Courier"/>
        </w:rPr>
        <w:t xml:space="preserve"> հոդվածով) Հայաստանի Հանրապետության պաշտպանության նախարարությանը </w:t>
      </w:r>
      <w:r w:rsidR="00260100" w:rsidRPr="00911A6F">
        <w:rPr>
          <w:rFonts w:ascii="GHEA Grapalat" w:hAnsi="GHEA Grapalat" w:cs="AK Courier"/>
        </w:rPr>
        <w:t>2018 թվականին հատկացնել 1,303.6 հազար դրամ:</w:t>
      </w:r>
    </w:p>
    <w:p w:rsidR="00BE1139" w:rsidRPr="00911A6F" w:rsidRDefault="00BE1139" w:rsidP="00BE1139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</w:rPr>
      </w:pPr>
    </w:p>
    <w:p w:rsidR="00493AAA" w:rsidRPr="00911A6F" w:rsidRDefault="00493AAA" w:rsidP="00493AAA">
      <w:pPr>
        <w:pStyle w:val="NormalWeb"/>
        <w:rPr>
          <w:rFonts w:ascii="GHEA Grapalat" w:hAnsi="GHEA Grapalat"/>
          <w:lang w:val="hy-AM"/>
        </w:rPr>
      </w:pPr>
      <w:r w:rsidRPr="00911A6F">
        <w:rPr>
          <w:rFonts w:ascii="GHEA Grapalat" w:hAnsi="GHEA Grapalat"/>
          <w:lang w:val="hy-AM"/>
        </w:rPr>
        <w:t>Հայաստանի Հանրապետության</w:t>
      </w:r>
    </w:p>
    <w:p w:rsidR="00493AAA" w:rsidRPr="00911A6F" w:rsidRDefault="00493AAA" w:rsidP="00493AAA">
      <w:pPr>
        <w:pStyle w:val="NormalWeb"/>
        <w:rPr>
          <w:rFonts w:ascii="GHEA Grapalat" w:hAnsi="GHEA Grapalat"/>
          <w:lang w:val="hy-AM"/>
        </w:rPr>
      </w:pPr>
      <w:r w:rsidRPr="00911A6F">
        <w:rPr>
          <w:rFonts w:ascii="GHEA Grapalat" w:hAnsi="GHEA Grapalat"/>
          <w:lang w:val="hy-AM"/>
        </w:rPr>
        <w:t>վարչապետի պաշտոնակատար</w:t>
      </w:r>
      <w:r w:rsidRPr="00911A6F">
        <w:rPr>
          <w:rFonts w:ascii="GHEA Grapalat" w:hAnsi="GHEA Grapalat"/>
          <w:lang w:val="hy-AM"/>
        </w:rPr>
        <w:tab/>
      </w:r>
      <w:r w:rsidRPr="00911A6F">
        <w:rPr>
          <w:rFonts w:ascii="GHEA Grapalat" w:hAnsi="GHEA Grapalat"/>
          <w:lang w:val="hy-AM"/>
        </w:rPr>
        <w:tab/>
      </w:r>
      <w:r w:rsidRPr="00911A6F">
        <w:rPr>
          <w:rFonts w:ascii="GHEA Grapalat" w:hAnsi="GHEA Grapalat"/>
          <w:lang w:val="hy-AM"/>
        </w:rPr>
        <w:tab/>
      </w:r>
      <w:r w:rsidRPr="00911A6F">
        <w:rPr>
          <w:rFonts w:ascii="GHEA Grapalat" w:hAnsi="GHEA Grapalat"/>
          <w:lang w:val="hy-AM"/>
        </w:rPr>
        <w:tab/>
      </w:r>
      <w:r w:rsidRPr="00911A6F">
        <w:rPr>
          <w:rFonts w:ascii="GHEA Grapalat" w:hAnsi="GHEA Grapalat"/>
          <w:lang w:val="hy-AM"/>
        </w:rPr>
        <w:tab/>
        <w:t>Ն. Փաշինյան</w:t>
      </w:r>
    </w:p>
    <w:p w:rsidR="00493AAA" w:rsidRPr="00911A6F" w:rsidRDefault="00493AAA" w:rsidP="00493AAA">
      <w:pPr>
        <w:pStyle w:val="NormalWeb"/>
        <w:rPr>
          <w:rFonts w:ascii="GHEA Grapalat" w:hAnsi="GHEA Grapalat"/>
          <w:lang w:val="hy-AM"/>
        </w:rPr>
      </w:pPr>
    </w:p>
    <w:p w:rsidR="00493AAA" w:rsidRPr="00911A6F" w:rsidRDefault="00493AAA" w:rsidP="00493AAA">
      <w:pPr>
        <w:pStyle w:val="NormalWeb"/>
        <w:rPr>
          <w:rFonts w:ascii="GHEA Grapalat" w:hAnsi="GHEA Grapalat"/>
          <w:lang w:val="hy-AM"/>
        </w:rPr>
      </w:pPr>
      <w:r w:rsidRPr="00911A6F">
        <w:rPr>
          <w:rFonts w:ascii="GHEA Grapalat" w:hAnsi="GHEA Grapalat"/>
          <w:lang w:val="hy-AM"/>
        </w:rPr>
        <w:t>2018 թ. «_______» «____»</w:t>
      </w:r>
    </w:p>
    <w:p w:rsidR="00493AAA" w:rsidRPr="00911A6F" w:rsidRDefault="00493AAA" w:rsidP="00493AAA">
      <w:pPr>
        <w:pStyle w:val="NormalWeb"/>
        <w:rPr>
          <w:rFonts w:ascii="GHEA Grapalat" w:hAnsi="GHEA Grapalat"/>
          <w:lang w:val="hy-AM"/>
        </w:rPr>
      </w:pPr>
      <w:proofErr w:type="spellStart"/>
      <w:r w:rsidRPr="00911A6F">
        <w:rPr>
          <w:rFonts w:ascii="GHEA Grapalat" w:hAnsi="GHEA Grapalat"/>
          <w:lang w:val="hy-AM"/>
        </w:rPr>
        <w:t>Երևան</w:t>
      </w:r>
      <w:proofErr w:type="spellEnd"/>
    </w:p>
    <w:p w:rsidR="00BE1139" w:rsidRPr="00911A6F" w:rsidRDefault="00493AAA" w:rsidP="00493AAA">
      <w:pPr>
        <w:spacing w:line="360" w:lineRule="auto"/>
        <w:rPr>
          <w:rFonts w:ascii="GHEA Grapalat" w:hAnsi="GHEA Grapalat"/>
        </w:rPr>
      </w:pPr>
      <w:r w:rsidRPr="00911A6F">
        <w:rPr>
          <w:rFonts w:ascii="GHEA Grapalat" w:hAnsi="GHEA Grapalat"/>
        </w:rPr>
        <w:br w:type="page"/>
      </w:r>
    </w:p>
    <w:p w:rsidR="00D24462" w:rsidRPr="00911A6F" w:rsidRDefault="00D24462" w:rsidP="00D24462">
      <w:pPr>
        <w:jc w:val="center"/>
        <w:rPr>
          <w:rFonts w:ascii="GHEA Grapalat" w:hAnsi="GHEA Grapalat" w:cs="Sylfaen"/>
          <w:b/>
        </w:rPr>
      </w:pPr>
      <w:r w:rsidRPr="00911A6F">
        <w:rPr>
          <w:rFonts w:ascii="GHEA Grapalat" w:hAnsi="GHEA Grapalat" w:cs="Sylfaen"/>
          <w:b/>
        </w:rPr>
        <w:lastRenderedPageBreak/>
        <w:t>ՀԻՄՆԱՎՈՐՈՒՄ</w:t>
      </w:r>
    </w:p>
    <w:p w:rsidR="009178D1" w:rsidRPr="00911A6F" w:rsidRDefault="009178D1" w:rsidP="00D24462">
      <w:pPr>
        <w:jc w:val="center"/>
        <w:rPr>
          <w:rFonts w:ascii="GHEA Grapalat" w:hAnsi="GHEA Grapalat" w:cs="Sylfaen"/>
          <w:b/>
        </w:rPr>
      </w:pPr>
    </w:p>
    <w:p w:rsidR="00D24462" w:rsidRPr="00911A6F" w:rsidRDefault="00D24462" w:rsidP="00D24462">
      <w:pPr>
        <w:jc w:val="center"/>
        <w:rPr>
          <w:rFonts w:ascii="GHEA Grapalat" w:hAnsi="GHEA Grapalat" w:cs="Sylfaen"/>
          <w:b/>
        </w:rPr>
      </w:pPr>
    </w:p>
    <w:p w:rsidR="00D24462" w:rsidRPr="00911A6F" w:rsidRDefault="00D24462" w:rsidP="00D24462">
      <w:pPr>
        <w:jc w:val="center"/>
        <w:rPr>
          <w:rFonts w:ascii="GHEA Grapalat" w:hAnsi="GHEA Grapalat" w:cs="Sylfaen"/>
          <w:b/>
        </w:rPr>
      </w:pPr>
      <w:r w:rsidRPr="00911A6F">
        <w:rPr>
          <w:rFonts w:ascii="GHEA Grapalat" w:hAnsi="GHEA Grapalat" w:cs="Sylfaen"/>
          <w:b/>
        </w:rPr>
        <w:t>ՀԱՅԱՍՏԱՆԻ ՀԱՆՐԱՊԵՏՈՒԹՅԱՆ ՊԱՇՏՊԱՆՈՒԹՅԱՆ ՆԱԽԱՐԱՐՈՒԹՅԱՆԸ ԳՈՒՄԱՐ ՀԱՏԿԱՑՆԵԼՈՒ ՄԱՍԻՆ</w:t>
      </w:r>
    </w:p>
    <w:p w:rsidR="009178D1" w:rsidRPr="00911A6F" w:rsidRDefault="009178D1" w:rsidP="00D24462">
      <w:pPr>
        <w:jc w:val="center"/>
        <w:rPr>
          <w:rFonts w:ascii="GHEA Grapalat" w:hAnsi="GHEA Grapalat" w:cs="Sylfaen"/>
          <w:b/>
        </w:rPr>
      </w:pPr>
    </w:p>
    <w:p w:rsidR="00D24462" w:rsidRPr="00911A6F" w:rsidRDefault="00D24462" w:rsidP="00D24462">
      <w:pPr>
        <w:pStyle w:val="vhc"/>
        <w:ind w:firstLine="0"/>
        <w:rPr>
          <w:rFonts w:ascii="GHEA Grapalat" w:hAnsi="GHEA Grapalat" w:cs="Sylfaen"/>
          <w:lang w:val="hy-AM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D24462" w:rsidRPr="00911A6F" w:rsidTr="009178D1">
        <w:tc>
          <w:tcPr>
            <w:tcW w:w="9810" w:type="dxa"/>
            <w:hideMark/>
          </w:tcPr>
          <w:p w:rsidR="009178D1" w:rsidRPr="00911A6F" w:rsidRDefault="00D24462" w:rsidP="009178D1">
            <w:pPr>
              <w:spacing w:line="360" w:lineRule="auto"/>
              <w:ind w:right="72"/>
              <w:jc w:val="center"/>
              <w:rPr>
                <w:rFonts w:ascii="GHEA Grapalat" w:hAnsi="GHEA Grapalat"/>
                <w:b/>
                <w:color w:val="000000"/>
                <w:u w:val="single"/>
              </w:rPr>
            </w:pPr>
            <w:r w:rsidRPr="00911A6F">
              <w:rPr>
                <w:rFonts w:ascii="GHEA Grapalat" w:hAnsi="GHEA Grapalat"/>
                <w:b/>
                <w:color w:val="000000"/>
                <w:u w:val="single"/>
              </w:rPr>
              <w:t>1. Ընթացիկ իրավիճակը և իրավական ակտի ընդունման անհրաժեշտությունը</w:t>
            </w:r>
          </w:p>
        </w:tc>
      </w:tr>
      <w:tr w:rsidR="00D24462" w:rsidRPr="00911A6F" w:rsidTr="009178D1">
        <w:tc>
          <w:tcPr>
            <w:tcW w:w="9810" w:type="dxa"/>
            <w:hideMark/>
          </w:tcPr>
          <w:p w:rsidR="00D24462" w:rsidRPr="00911A6F" w:rsidRDefault="00D24462" w:rsidP="009178D1">
            <w:pPr>
              <w:tabs>
                <w:tab w:val="left" w:pos="9954"/>
              </w:tabs>
              <w:spacing w:after="120" w:line="360" w:lineRule="auto"/>
              <w:ind w:firstLine="526"/>
              <w:jc w:val="both"/>
              <w:rPr>
                <w:rFonts w:ascii="GHEA Grapalat" w:hAnsi="GHEA Grapalat"/>
                <w:spacing w:val="-4"/>
              </w:rPr>
            </w:pPr>
            <w:r w:rsidRPr="00911A6F">
              <w:rPr>
                <w:rFonts w:ascii="GHEA Grapalat" w:hAnsi="GHEA Grapalat"/>
                <w:spacing w:val="-4"/>
              </w:rPr>
              <w:t xml:space="preserve"> </w:t>
            </w:r>
            <w:r w:rsidR="004C04F4" w:rsidRPr="00911A6F">
              <w:rPr>
                <w:rFonts w:ascii="GHEA Grapalat" w:hAnsi="GHEA Grapalat"/>
                <w:spacing w:val="-4"/>
              </w:rPr>
              <w:t xml:space="preserve">Որոշման նախագծի ներկայացումը պայմանավորված է այն հանգամանքով, որ «Զինվորական ծառայության և զինծառայողի կարգավիճակի մասին» Հայաստանի Հանրապետության օրենքի 64-րդ հոդվածի 3-րդ մասի և Հայաստանի Հանրապետության կառավարության 2016 թվականի ապրիլի 21-ի N 410-Ն որոշմամբ հաստատված կարգի պահանջների համաձայն ՀՀ առողջապահության նախարարի 2016թ. մայիսի 10-ի թիվ </w:t>
            </w:r>
            <w:r w:rsidR="006E5904" w:rsidRPr="00911A6F">
              <w:rPr>
                <w:rFonts w:ascii="GHEA Grapalat" w:hAnsi="GHEA Grapalat"/>
                <w:spacing w:val="-4"/>
              </w:rPr>
              <w:t xml:space="preserve">     </w:t>
            </w:r>
            <w:r w:rsidR="004C04F4" w:rsidRPr="00911A6F">
              <w:rPr>
                <w:rFonts w:ascii="GHEA Grapalat" w:hAnsi="GHEA Grapalat"/>
                <w:spacing w:val="-4"/>
              </w:rPr>
              <w:t xml:space="preserve">18-Ն հրամանով ստեղծված մասնագիտական հանձնաժողովի կողմից </w:t>
            </w:r>
            <w:r w:rsidR="006E5904" w:rsidRPr="00911A6F">
              <w:rPr>
                <w:rFonts w:ascii="GHEA Grapalat" w:hAnsi="GHEA Grapalat"/>
                <w:spacing w:val="-4"/>
              </w:rPr>
              <w:t xml:space="preserve">04.11.2016թ. դրական եզրակացություն է տրվել զինվորական ծառայության պարտականությունները կատարելիս հրազենային վնասվածք ստացած </w:t>
            </w:r>
            <w:proofErr w:type="spellStart"/>
            <w:r w:rsidR="006E5904" w:rsidRPr="00911A6F">
              <w:rPr>
                <w:rFonts w:ascii="GHEA Grapalat" w:hAnsi="GHEA Grapalat"/>
                <w:spacing w:val="-4"/>
              </w:rPr>
              <w:t>Ռուզվելտ</w:t>
            </w:r>
            <w:proofErr w:type="spellEnd"/>
            <w:r w:rsidR="006E5904" w:rsidRPr="00911A6F">
              <w:rPr>
                <w:rFonts w:ascii="GHEA Grapalat" w:hAnsi="GHEA Grapalat"/>
                <w:spacing w:val="-4"/>
              </w:rPr>
              <w:t xml:space="preserve"> Արայի Թորոսյանի բուժումը Ռուսաստանի </w:t>
            </w:r>
            <w:proofErr w:type="spellStart"/>
            <w:r w:rsidR="006E5904" w:rsidRPr="00911A6F">
              <w:rPr>
                <w:rFonts w:ascii="GHEA Grapalat" w:hAnsi="GHEA Grapalat"/>
                <w:spacing w:val="-4"/>
              </w:rPr>
              <w:t>Դաշնությունում</w:t>
            </w:r>
            <w:proofErr w:type="spellEnd"/>
            <w:r w:rsidR="006E5904" w:rsidRPr="00911A6F">
              <w:rPr>
                <w:rFonts w:ascii="GHEA Grapalat" w:hAnsi="GHEA Grapalat"/>
                <w:spacing w:val="-4"/>
              </w:rPr>
              <w:t xml:space="preserve"> իրականացնելու վերաբերյալ, որի հիման վրա և, հիմք ընդունելով ՀՀ կառավարության 21.04.2016թ. N 410-Ն որոշմամբ հաստատված կարգի 3-րդ կետի պահանջները` ՀՀ կառավարության պահուստային ֆոնդից ՀՀ պաշտպանության նախարարությանն է հատկացվում 1,318.3 հազար դրամ՝</w:t>
            </w:r>
            <w:r w:rsidR="004C04F4" w:rsidRPr="00911A6F">
              <w:rPr>
                <w:rFonts w:ascii="GHEA Grapalat" w:hAnsi="GHEA Grapalat"/>
                <w:spacing w:val="-4"/>
              </w:rPr>
              <w:t xml:space="preserve"> որը ներառել է </w:t>
            </w:r>
            <w:r w:rsidR="006E5904" w:rsidRPr="00911A6F">
              <w:rPr>
                <w:rFonts w:ascii="GHEA Grapalat" w:hAnsi="GHEA Grapalat"/>
                <w:spacing w:val="-4"/>
              </w:rPr>
              <w:t xml:space="preserve">Ռուսաստանի Դաշնության </w:t>
            </w:r>
            <w:proofErr w:type="spellStart"/>
            <w:r w:rsidR="006E5904" w:rsidRPr="00911A6F">
              <w:rPr>
                <w:rFonts w:ascii="GHEA Grapalat" w:hAnsi="GHEA Grapalat"/>
                <w:spacing w:val="-4"/>
              </w:rPr>
              <w:t>բուժհաստատության</w:t>
            </w:r>
            <w:proofErr w:type="spellEnd"/>
            <w:r w:rsidR="004C04F4" w:rsidRPr="00911A6F">
              <w:rPr>
                <w:rFonts w:ascii="GHEA Grapalat" w:hAnsi="GHEA Grapalat"/>
                <w:spacing w:val="-4"/>
              </w:rPr>
              <w:t xml:space="preserve"> կողմից տրված բուժման համար անհրաժեշտ ծախսերի, կեցության և ճանապարհածախսի հաշվարկը: </w:t>
            </w:r>
          </w:p>
          <w:p w:rsidR="001E51D6" w:rsidRPr="00911A6F" w:rsidRDefault="001E51D6" w:rsidP="00125405">
            <w:pPr>
              <w:tabs>
                <w:tab w:val="left" w:pos="9954"/>
              </w:tabs>
              <w:spacing w:after="120" w:line="360" w:lineRule="auto"/>
              <w:ind w:firstLine="526"/>
              <w:jc w:val="both"/>
              <w:rPr>
                <w:rFonts w:ascii="GHEA Grapalat" w:hAnsi="GHEA Grapalat"/>
                <w:spacing w:val="-4"/>
              </w:rPr>
            </w:pPr>
            <w:r w:rsidRPr="00911A6F">
              <w:rPr>
                <w:rFonts w:ascii="GHEA Grapalat" w:hAnsi="GHEA Grapalat"/>
                <w:spacing w:val="-4"/>
              </w:rPr>
              <w:t xml:space="preserve">ՀՀ առողջապահության նախարարի 2016թ. մայիսի 10-ի թիվ 18-Ն հրամանով ստեղծված մասնագիտական հանձնաժողովի կողմից 19.09.2018թ. դրական եզրակացություն է տրվել </w:t>
            </w:r>
            <w:proofErr w:type="spellStart"/>
            <w:r w:rsidRPr="00911A6F">
              <w:rPr>
                <w:rFonts w:ascii="GHEA Grapalat" w:hAnsi="GHEA Grapalat"/>
                <w:spacing w:val="-4"/>
              </w:rPr>
              <w:t>Ռուզվելտ</w:t>
            </w:r>
            <w:proofErr w:type="spellEnd"/>
            <w:r w:rsidRPr="00911A6F">
              <w:rPr>
                <w:rFonts w:ascii="GHEA Grapalat" w:hAnsi="GHEA Grapalat"/>
                <w:spacing w:val="-4"/>
              </w:rPr>
              <w:t xml:space="preserve"> Թորոսյանի բուժումը Ֆրանսիայի Հանրապետությունում, որի հիման վրա և, հիմք ընդունելով ՀՀ կառավարության 21.04.2016թ. N 410-Ն որոշմամբ հաստատված կարգի 3-րդ կետի պահանջները` ՀՀ կառավարության պահուստային ֆոնդից ՀՀ պաշտպանության նախարարությանն է հատկացվում </w:t>
            </w:r>
            <w:r w:rsidRPr="00911A6F">
              <w:rPr>
                <w:rFonts w:ascii="GHEA Grapalat" w:hAnsi="GHEA Grapalat" w:cs="AK Courier"/>
              </w:rPr>
              <w:t>1,30</w:t>
            </w:r>
            <w:r w:rsidR="00432B65" w:rsidRPr="00911A6F">
              <w:rPr>
                <w:rFonts w:ascii="GHEA Grapalat" w:hAnsi="GHEA Grapalat" w:cs="AK Courier"/>
              </w:rPr>
              <w:t>3</w:t>
            </w:r>
            <w:r w:rsidRPr="00911A6F">
              <w:rPr>
                <w:rFonts w:ascii="GHEA Grapalat" w:hAnsi="GHEA Grapalat" w:cs="AK Courier"/>
              </w:rPr>
              <w:t xml:space="preserve">.6 հազար </w:t>
            </w:r>
            <w:r w:rsidRPr="00911A6F">
              <w:rPr>
                <w:rFonts w:ascii="GHEA Grapalat" w:hAnsi="GHEA Grapalat"/>
                <w:spacing w:val="-4"/>
              </w:rPr>
              <w:t xml:space="preserve">դրամ, որը ՀՀ պաշտպանության նախարարության կողմից պետք է փոխանցվի Ռ. Թորոսյանի բանկային </w:t>
            </w:r>
            <w:proofErr w:type="spellStart"/>
            <w:r w:rsidRPr="00911A6F">
              <w:rPr>
                <w:rFonts w:ascii="GHEA Grapalat" w:hAnsi="GHEA Grapalat"/>
                <w:spacing w:val="-4"/>
              </w:rPr>
              <w:t>հաշվեհամարին</w:t>
            </w:r>
            <w:proofErr w:type="spellEnd"/>
            <w:r w:rsidRPr="00911A6F">
              <w:rPr>
                <w:rFonts w:ascii="GHEA Grapalat" w:hAnsi="GHEA Grapalat"/>
                <w:spacing w:val="-4"/>
              </w:rPr>
              <w:t>` Ֆրանսիայի Հանրապետությունում վերջինիս բուժումն ապահովելու համար:</w:t>
            </w:r>
          </w:p>
        </w:tc>
      </w:tr>
      <w:tr w:rsidR="00D24462" w:rsidRPr="00911A6F" w:rsidTr="009178D1">
        <w:trPr>
          <w:trHeight w:val="427"/>
        </w:trPr>
        <w:tc>
          <w:tcPr>
            <w:tcW w:w="9810" w:type="dxa"/>
            <w:hideMark/>
          </w:tcPr>
          <w:p w:rsidR="009178D1" w:rsidRPr="00911A6F" w:rsidRDefault="009178D1" w:rsidP="009178D1">
            <w:pPr>
              <w:tabs>
                <w:tab w:val="left" w:pos="9954"/>
              </w:tabs>
              <w:spacing w:line="360" w:lineRule="auto"/>
              <w:ind w:right="72"/>
              <w:jc w:val="center"/>
              <w:rPr>
                <w:rFonts w:ascii="GHEA Grapalat" w:hAnsi="GHEA Grapalat"/>
                <w:b/>
                <w:color w:val="000000"/>
                <w:u w:val="single"/>
              </w:rPr>
            </w:pPr>
          </w:p>
          <w:p w:rsidR="009178D1" w:rsidRPr="00911A6F" w:rsidRDefault="00D24462" w:rsidP="009178D1">
            <w:pPr>
              <w:tabs>
                <w:tab w:val="left" w:pos="9954"/>
              </w:tabs>
              <w:spacing w:line="360" w:lineRule="auto"/>
              <w:ind w:right="72"/>
              <w:jc w:val="center"/>
              <w:rPr>
                <w:rFonts w:ascii="GHEA Grapalat" w:hAnsi="GHEA Grapalat"/>
                <w:b/>
                <w:color w:val="000000"/>
                <w:u w:val="single"/>
              </w:rPr>
            </w:pPr>
            <w:r w:rsidRPr="00911A6F">
              <w:rPr>
                <w:rFonts w:ascii="GHEA Grapalat" w:hAnsi="GHEA Grapalat"/>
                <w:b/>
                <w:color w:val="000000"/>
                <w:u w:val="single"/>
              </w:rPr>
              <w:t>2. Առաջարկվող կարգավորման բնույթը</w:t>
            </w:r>
          </w:p>
        </w:tc>
      </w:tr>
      <w:tr w:rsidR="00D24462" w:rsidRPr="00911A6F" w:rsidTr="009178D1">
        <w:tc>
          <w:tcPr>
            <w:tcW w:w="9810" w:type="dxa"/>
            <w:hideMark/>
          </w:tcPr>
          <w:p w:rsidR="00D24462" w:rsidRPr="00911A6F" w:rsidRDefault="009178D1" w:rsidP="009178D1">
            <w:pPr>
              <w:tabs>
                <w:tab w:val="left" w:pos="9954"/>
              </w:tabs>
              <w:spacing w:after="120" w:line="360" w:lineRule="auto"/>
              <w:ind w:firstLine="526"/>
              <w:jc w:val="both"/>
              <w:rPr>
                <w:rFonts w:ascii="GHEA Grapalat" w:hAnsi="GHEA Grapalat"/>
                <w:spacing w:val="-4"/>
              </w:rPr>
            </w:pPr>
            <w:r w:rsidRPr="00911A6F">
              <w:rPr>
                <w:rFonts w:ascii="GHEA Grapalat" w:hAnsi="GHEA Grapalat"/>
                <w:spacing w:val="-4"/>
              </w:rPr>
              <w:t xml:space="preserve">Նախագծի ընդունումը բխում է «Զինվորական ծառայության և զինծառայողի կարգավիճակի մասին» Հայաստանի Հանրապետության օրենքի 64-րդ հոդվածի 3-րդ մասից, Հայաստանի Հանրապետության կառավարության 2016 թվականի ապրիլի 21-ի N 410-Ն որոշմամբ հաստատված կարգի </w:t>
            </w:r>
            <w:r w:rsidRPr="00911A6F">
              <w:rPr>
                <w:rFonts w:ascii="GHEA Grapalat" w:hAnsi="GHEA Grapalat" w:cs="AK Courier"/>
              </w:rPr>
              <w:t>3-րդ կետից և նույն կարգի</w:t>
            </w:r>
            <w:r w:rsidRPr="00911A6F">
              <w:rPr>
                <w:rFonts w:ascii="GHEA Grapalat" w:hAnsi="GHEA Grapalat"/>
                <w:spacing w:val="-4"/>
              </w:rPr>
              <w:t xml:space="preserve"> պահանջների համաձայն ՀՀ առողջապահության նախարարի 2016թ. մայիսի 10-ի թիվ 18-Ն հրամանով ստեղծված մասնագիտական հանձնաժողովի կողմից </w:t>
            </w:r>
            <w:r w:rsidR="00432B65" w:rsidRPr="00911A6F">
              <w:rPr>
                <w:rFonts w:ascii="GHEA Grapalat" w:hAnsi="GHEA Grapalat"/>
                <w:spacing w:val="-4"/>
              </w:rPr>
              <w:t xml:space="preserve">19.09.2018թ. </w:t>
            </w:r>
            <w:r w:rsidRPr="00911A6F">
              <w:rPr>
                <w:rFonts w:ascii="GHEA Grapalat" w:hAnsi="GHEA Grapalat"/>
                <w:spacing w:val="-4"/>
              </w:rPr>
              <w:t>տրված դրական եզրակացությունից:</w:t>
            </w:r>
          </w:p>
          <w:p w:rsidR="009178D1" w:rsidRPr="00911A6F" w:rsidRDefault="009178D1" w:rsidP="009178D1">
            <w:pPr>
              <w:tabs>
                <w:tab w:val="left" w:pos="9954"/>
              </w:tabs>
              <w:spacing w:after="120" w:line="360" w:lineRule="auto"/>
              <w:jc w:val="both"/>
              <w:rPr>
                <w:rFonts w:ascii="GHEA Grapalat" w:hAnsi="GHEA Grapalat"/>
              </w:rPr>
            </w:pPr>
          </w:p>
        </w:tc>
      </w:tr>
      <w:tr w:rsidR="00D24462" w:rsidRPr="00911A6F" w:rsidTr="009178D1">
        <w:tc>
          <w:tcPr>
            <w:tcW w:w="9810" w:type="dxa"/>
            <w:hideMark/>
          </w:tcPr>
          <w:p w:rsidR="009178D1" w:rsidRPr="00911A6F" w:rsidRDefault="00D24462" w:rsidP="009178D1">
            <w:pPr>
              <w:tabs>
                <w:tab w:val="left" w:pos="9954"/>
              </w:tabs>
              <w:spacing w:line="360" w:lineRule="auto"/>
              <w:ind w:right="72"/>
              <w:jc w:val="center"/>
              <w:rPr>
                <w:rFonts w:ascii="GHEA Grapalat" w:hAnsi="GHEA Grapalat"/>
                <w:b/>
                <w:color w:val="000000"/>
                <w:u w:val="single"/>
              </w:rPr>
            </w:pPr>
            <w:r w:rsidRPr="00911A6F">
              <w:rPr>
                <w:rFonts w:ascii="GHEA Grapalat" w:hAnsi="GHEA Grapalat"/>
                <w:b/>
                <w:color w:val="000000"/>
                <w:u w:val="single"/>
              </w:rPr>
              <w:t xml:space="preserve">3. Նախագծի մշակման գործընթացում ներգրավված ինստիտուտները, անձինք և նրանց դիրքորոշումը </w:t>
            </w:r>
          </w:p>
        </w:tc>
      </w:tr>
      <w:tr w:rsidR="00D24462" w:rsidRPr="00911A6F" w:rsidTr="009178D1">
        <w:trPr>
          <w:trHeight w:val="428"/>
        </w:trPr>
        <w:tc>
          <w:tcPr>
            <w:tcW w:w="9810" w:type="dxa"/>
            <w:hideMark/>
          </w:tcPr>
          <w:p w:rsidR="00D24462" w:rsidRPr="00911A6F" w:rsidRDefault="00D24462" w:rsidP="009178D1">
            <w:pPr>
              <w:tabs>
                <w:tab w:val="left" w:pos="9954"/>
              </w:tabs>
              <w:spacing w:after="120" w:line="360" w:lineRule="auto"/>
              <w:ind w:firstLine="526"/>
              <w:jc w:val="both"/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 xml:space="preserve"> </w:t>
            </w:r>
            <w:r w:rsidR="009178D1" w:rsidRPr="00911A6F">
              <w:rPr>
                <w:rFonts w:ascii="GHEA Grapalat" w:hAnsi="GHEA Grapalat"/>
              </w:rPr>
              <w:t xml:space="preserve">Նախագիծը </w:t>
            </w:r>
            <w:r w:rsidR="009178D1" w:rsidRPr="00911A6F">
              <w:rPr>
                <w:rFonts w:ascii="GHEA Grapalat" w:hAnsi="GHEA Grapalat"/>
                <w:spacing w:val="-4"/>
              </w:rPr>
              <w:t>մշակվել</w:t>
            </w:r>
            <w:r w:rsidR="009178D1" w:rsidRPr="00911A6F">
              <w:rPr>
                <w:rFonts w:ascii="GHEA Grapalat" w:hAnsi="GHEA Grapalat"/>
              </w:rPr>
              <w:t xml:space="preserve"> է ՀՀ զինված ուժերի ռազմաբժշկական վարչության կողմից:</w:t>
            </w:r>
          </w:p>
          <w:p w:rsidR="009178D1" w:rsidRPr="00911A6F" w:rsidRDefault="009178D1" w:rsidP="009178D1">
            <w:pPr>
              <w:tabs>
                <w:tab w:val="left" w:pos="9954"/>
              </w:tabs>
              <w:spacing w:line="360" w:lineRule="auto"/>
              <w:ind w:right="74"/>
              <w:jc w:val="both"/>
              <w:rPr>
                <w:rFonts w:ascii="GHEA Grapalat" w:hAnsi="GHEA Grapalat"/>
              </w:rPr>
            </w:pPr>
          </w:p>
        </w:tc>
      </w:tr>
      <w:tr w:rsidR="00D24462" w:rsidRPr="00911A6F" w:rsidTr="009178D1">
        <w:tc>
          <w:tcPr>
            <w:tcW w:w="9810" w:type="dxa"/>
            <w:hideMark/>
          </w:tcPr>
          <w:p w:rsidR="00D24462" w:rsidRPr="00911A6F" w:rsidRDefault="00D24462" w:rsidP="009178D1">
            <w:pPr>
              <w:tabs>
                <w:tab w:val="left" w:pos="9954"/>
              </w:tabs>
              <w:spacing w:line="360" w:lineRule="auto"/>
              <w:ind w:right="74"/>
              <w:jc w:val="center"/>
              <w:rPr>
                <w:rFonts w:ascii="GHEA Grapalat" w:hAnsi="GHEA Grapalat"/>
                <w:b/>
              </w:rPr>
            </w:pPr>
            <w:r w:rsidRPr="00911A6F">
              <w:rPr>
                <w:rFonts w:ascii="GHEA Grapalat" w:hAnsi="GHEA Grapalat"/>
                <w:b/>
                <w:color w:val="000000"/>
                <w:u w:val="single"/>
              </w:rPr>
              <w:t>4. Ակնկալվող արդյունքը</w:t>
            </w:r>
          </w:p>
        </w:tc>
      </w:tr>
      <w:tr w:rsidR="00D24462" w:rsidRPr="00911A6F" w:rsidTr="009178D1">
        <w:tc>
          <w:tcPr>
            <w:tcW w:w="9810" w:type="dxa"/>
            <w:hideMark/>
          </w:tcPr>
          <w:p w:rsidR="00D24462" w:rsidRPr="00911A6F" w:rsidRDefault="00806FA8" w:rsidP="009178D1">
            <w:pPr>
              <w:tabs>
                <w:tab w:val="left" w:pos="9954"/>
              </w:tabs>
              <w:spacing w:after="120" w:line="360" w:lineRule="auto"/>
              <w:ind w:firstLine="526"/>
              <w:jc w:val="both"/>
              <w:rPr>
                <w:rFonts w:ascii="GHEA Grapalat" w:hAnsi="GHEA Grapalat"/>
              </w:rPr>
            </w:pPr>
            <w:r w:rsidRPr="00911A6F">
              <w:rPr>
                <w:rFonts w:ascii="GHEA Grapalat" w:hAnsi="GHEA Grapalat" w:cs="GHEA Grapalat"/>
              </w:rPr>
              <w:t xml:space="preserve">Նախագծի ընդունման արդյունքում հնարավոր կլինի կազմակերպել </w:t>
            </w:r>
            <w:r w:rsidRPr="00911A6F">
              <w:rPr>
                <w:rFonts w:ascii="GHEA Grapalat" w:hAnsi="GHEA Grapalat"/>
                <w:spacing w:val="-4"/>
              </w:rPr>
              <w:t xml:space="preserve">զինվորական ծառայության պարտականությունները կատարելիս հրազենային վնասվածք ստացած </w:t>
            </w:r>
            <w:proofErr w:type="spellStart"/>
            <w:r w:rsidRPr="00911A6F">
              <w:rPr>
                <w:rFonts w:ascii="GHEA Grapalat" w:hAnsi="GHEA Grapalat"/>
                <w:spacing w:val="-4"/>
              </w:rPr>
              <w:t>Ռուզվելտ</w:t>
            </w:r>
            <w:proofErr w:type="spellEnd"/>
            <w:r w:rsidRPr="00911A6F">
              <w:rPr>
                <w:rFonts w:ascii="GHEA Grapalat" w:hAnsi="GHEA Grapalat"/>
                <w:spacing w:val="-4"/>
              </w:rPr>
              <w:t xml:space="preserve"> Արայի Թորոսյանի մասնագիտացված բուժօգնությ</w:t>
            </w:r>
            <w:r w:rsidR="009178D1" w:rsidRPr="00911A6F">
              <w:rPr>
                <w:rFonts w:ascii="GHEA Grapalat" w:hAnsi="GHEA Grapalat"/>
                <w:spacing w:val="-4"/>
              </w:rPr>
              <w:t>ունը</w:t>
            </w:r>
            <w:r w:rsidRPr="00911A6F">
              <w:rPr>
                <w:rFonts w:ascii="GHEA Grapalat" w:hAnsi="GHEA Grapalat"/>
                <w:spacing w:val="-4"/>
              </w:rPr>
              <w:t xml:space="preserve"> և առողջական վիճակի բարելավումը</w:t>
            </w:r>
            <w:r w:rsidRPr="00911A6F">
              <w:rPr>
                <w:rFonts w:ascii="GHEA Grapalat" w:hAnsi="GHEA Grapalat" w:cs="Sylfaen"/>
                <w:spacing w:val="-4"/>
              </w:rPr>
              <w:t>:</w:t>
            </w:r>
          </w:p>
        </w:tc>
      </w:tr>
    </w:tbl>
    <w:p w:rsidR="00D24462" w:rsidRPr="00911A6F" w:rsidRDefault="00D24462" w:rsidP="00D24462">
      <w:pPr>
        <w:ind w:right="-143"/>
        <w:jc w:val="center"/>
        <w:rPr>
          <w:rFonts w:ascii="GHEA Grapalat" w:hAnsi="GHEA Grapalat"/>
          <w:b/>
        </w:rPr>
      </w:pPr>
      <w:r w:rsidRPr="00911A6F">
        <w:rPr>
          <w:rFonts w:ascii="GHEA Grapalat" w:hAnsi="GHEA Grapalat"/>
          <w:b/>
        </w:rPr>
        <w:br w:type="page"/>
      </w:r>
    </w:p>
    <w:p w:rsidR="00D24462" w:rsidRPr="00911A6F" w:rsidRDefault="00D24462" w:rsidP="00D24462">
      <w:pPr>
        <w:ind w:right="-143"/>
        <w:jc w:val="center"/>
        <w:rPr>
          <w:rFonts w:ascii="GHEA Grapalat" w:hAnsi="GHEA Grapalat"/>
          <w:b/>
        </w:rPr>
      </w:pPr>
      <w:r w:rsidRPr="00911A6F">
        <w:rPr>
          <w:rFonts w:ascii="GHEA Grapalat" w:hAnsi="GHEA Grapalat"/>
          <w:b/>
        </w:rPr>
        <w:lastRenderedPageBreak/>
        <w:t>ՏԵՂԵԿԱՆՔ</w:t>
      </w:r>
    </w:p>
    <w:p w:rsidR="00D24462" w:rsidRPr="00911A6F" w:rsidRDefault="00D24462" w:rsidP="00D24462">
      <w:pPr>
        <w:ind w:right="-143"/>
        <w:jc w:val="center"/>
        <w:rPr>
          <w:rFonts w:ascii="GHEA Grapalat" w:hAnsi="GHEA Grapalat"/>
          <w:b/>
        </w:rPr>
      </w:pPr>
    </w:p>
    <w:p w:rsidR="004C04F4" w:rsidRPr="00911A6F" w:rsidRDefault="004E68D7" w:rsidP="004C04F4">
      <w:pPr>
        <w:jc w:val="center"/>
        <w:rPr>
          <w:rFonts w:ascii="GHEA Grapalat" w:hAnsi="GHEA Grapalat" w:cs="Sylfaen"/>
          <w:b/>
        </w:rPr>
      </w:pPr>
      <w:r w:rsidRPr="00911A6F">
        <w:rPr>
          <w:rFonts w:ascii="GHEA Grapalat" w:hAnsi="GHEA Grapalat" w:cs="Sylfaen"/>
          <w:b/>
        </w:rPr>
        <w:t xml:space="preserve">«Հայաստանի Հանրապետության պաշտպանության նախարարությանը գումար հատկացնելու մասին» </w:t>
      </w:r>
      <w:r w:rsidRPr="00911A6F">
        <w:rPr>
          <w:rFonts w:ascii="GHEA Grapalat" w:hAnsi="GHEA Grapalat" w:cs="Sylfaen"/>
          <w:b/>
          <w:sz w:val="23"/>
          <w:szCs w:val="23"/>
        </w:rPr>
        <w:t>ՀՀ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կառավարության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որոշման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նախագծի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ընդունման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կապակցությամբ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այլ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իրավական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ակտերում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փոփոխություններ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և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լրացումներ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կատարելու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վերաբերյալ</w:t>
      </w:r>
    </w:p>
    <w:p w:rsidR="00D24462" w:rsidRPr="00911A6F" w:rsidRDefault="00D24462" w:rsidP="00D24462">
      <w:pPr>
        <w:spacing w:line="360" w:lineRule="auto"/>
        <w:ind w:right="149"/>
        <w:jc w:val="center"/>
        <w:rPr>
          <w:rFonts w:ascii="GHEA Grapalat" w:hAnsi="GHEA Grapalat" w:cs="Sylfaen"/>
          <w:b/>
          <w:spacing w:val="-8"/>
        </w:rPr>
      </w:pPr>
    </w:p>
    <w:p w:rsidR="00607440" w:rsidRPr="00911A6F" w:rsidRDefault="00607440" w:rsidP="00607440">
      <w:pPr>
        <w:spacing w:line="360" w:lineRule="auto"/>
        <w:ind w:firstLine="708"/>
        <w:jc w:val="both"/>
        <w:rPr>
          <w:rFonts w:ascii="GHEA Grapalat" w:hAnsi="GHEA Grapalat" w:cs="IRTEK Courier"/>
          <w:sz w:val="23"/>
          <w:szCs w:val="23"/>
        </w:rPr>
      </w:pPr>
      <w:r w:rsidRPr="00911A6F">
        <w:rPr>
          <w:rFonts w:ascii="GHEA Grapalat" w:hAnsi="GHEA Grapalat" w:cs="Sylfaen"/>
          <w:sz w:val="23"/>
          <w:szCs w:val="23"/>
        </w:rPr>
        <w:t>Որոշման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նախագծի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ընդունումն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այլ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իրավական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ակտերում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փոփոխություններ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և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լրացումներ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կատարելու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անհրաժեշտություն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չի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առաջացնում</w:t>
      </w:r>
      <w:r w:rsidRPr="00911A6F">
        <w:rPr>
          <w:rFonts w:ascii="GHEA Grapalat" w:hAnsi="GHEA Grapalat" w:cs="Times Armenian"/>
          <w:sz w:val="23"/>
          <w:szCs w:val="23"/>
        </w:rPr>
        <w:t>:</w:t>
      </w:r>
    </w:p>
    <w:p w:rsidR="00D24462" w:rsidRPr="00911A6F" w:rsidRDefault="00D24462" w:rsidP="00D24462">
      <w:pPr>
        <w:pStyle w:val="NormalWeb"/>
        <w:shd w:val="clear" w:color="auto" w:fill="FFFFFF"/>
        <w:jc w:val="center"/>
        <w:rPr>
          <w:rFonts w:ascii="GHEA Grapalat" w:hAnsi="GHEA Grapalat" w:cs="Arial Armenian"/>
          <w:lang w:val="hy-AM"/>
        </w:rPr>
      </w:pPr>
    </w:p>
    <w:p w:rsidR="00D24462" w:rsidRPr="00911A6F" w:rsidRDefault="00D24462" w:rsidP="00806FA8">
      <w:pPr>
        <w:spacing w:line="360" w:lineRule="auto"/>
        <w:ind w:right="147"/>
        <w:jc w:val="both"/>
        <w:rPr>
          <w:rFonts w:ascii="GHEA Grapalat" w:hAnsi="GHEA Grapalat"/>
        </w:rPr>
      </w:pPr>
      <w:r w:rsidRPr="00911A6F">
        <w:rPr>
          <w:rFonts w:ascii="GHEA Grapalat" w:hAnsi="GHEA Grapalat"/>
        </w:rPr>
        <w:tab/>
      </w:r>
    </w:p>
    <w:p w:rsidR="00D24462" w:rsidRPr="00911A6F" w:rsidRDefault="00D24462" w:rsidP="00D24462">
      <w:pPr>
        <w:ind w:right="-143"/>
        <w:jc w:val="center"/>
        <w:rPr>
          <w:rFonts w:ascii="GHEA Grapalat" w:hAnsi="GHEA Grapalat"/>
          <w:b/>
        </w:rPr>
      </w:pPr>
    </w:p>
    <w:p w:rsidR="00D24462" w:rsidRPr="00911A6F" w:rsidRDefault="00D24462" w:rsidP="00D24462">
      <w:pPr>
        <w:ind w:right="-143"/>
        <w:jc w:val="center"/>
        <w:rPr>
          <w:rFonts w:ascii="GHEA Grapalat" w:hAnsi="GHEA Grapalat"/>
          <w:b/>
        </w:rPr>
      </w:pPr>
      <w:r w:rsidRPr="00911A6F">
        <w:rPr>
          <w:rFonts w:ascii="GHEA Grapalat" w:hAnsi="GHEA Grapalat"/>
          <w:b/>
        </w:rPr>
        <w:t>ՏԵՂԵԿԱՆՔ</w:t>
      </w:r>
    </w:p>
    <w:p w:rsidR="00D24462" w:rsidRPr="00911A6F" w:rsidRDefault="00D24462" w:rsidP="00D24462">
      <w:pPr>
        <w:ind w:right="-143"/>
        <w:jc w:val="center"/>
        <w:rPr>
          <w:rFonts w:ascii="GHEA Grapalat" w:hAnsi="GHEA Grapalat"/>
          <w:b/>
        </w:rPr>
      </w:pPr>
    </w:p>
    <w:p w:rsidR="004C04F4" w:rsidRPr="00911A6F" w:rsidRDefault="004E68D7" w:rsidP="004C04F4">
      <w:pPr>
        <w:jc w:val="center"/>
        <w:rPr>
          <w:rFonts w:ascii="GHEA Grapalat" w:hAnsi="GHEA Grapalat" w:cs="Sylfaen"/>
          <w:b/>
        </w:rPr>
      </w:pPr>
      <w:r w:rsidRPr="00911A6F">
        <w:rPr>
          <w:rFonts w:ascii="GHEA Grapalat" w:hAnsi="GHEA Grapalat" w:cs="Sylfaen"/>
          <w:b/>
        </w:rPr>
        <w:t xml:space="preserve">«Հայաստանի Հանրապետության պաշտպանության նախարարությանը գումար հատկացնելու մասին» </w:t>
      </w:r>
      <w:r w:rsidRPr="00911A6F">
        <w:rPr>
          <w:rFonts w:ascii="GHEA Grapalat" w:hAnsi="GHEA Grapalat" w:cs="Sylfaen"/>
          <w:b/>
          <w:sz w:val="23"/>
          <w:szCs w:val="23"/>
        </w:rPr>
        <w:t>ՀՀ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կառավարության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որոշման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նախագծի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ընդունման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կապակցությամբ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ՀՀ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պետական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բյուջեի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ծախսերի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կամ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եկամուտների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ավելացման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կամ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նվազեցման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վերաբերյալ</w:t>
      </w:r>
    </w:p>
    <w:p w:rsidR="00BE1139" w:rsidRPr="00911A6F" w:rsidRDefault="00D24462" w:rsidP="00D24462">
      <w:pPr>
        <w:spacing w:line="360" w:lineRule="auto"/>
        <w:rPr>
          <w:rFonts w:ascii="GHEA Grapalat" w:hAnsi="GHEA Grapalat"/>
        </w:rPr>
      </w:pPr>
      <w:r w:rsidRPr="00911A6F">
        <w:rPr>
          <w:rFonts w:ascii="GHEA Grapalat" w:hAnsi="GHEA Grapalat" w:cs="Sylfaen"/>
          <w:b/>
          <w:spacing w:val="-8"/>
        </w:rPr>
        <w:tab/>
      </w:r>
    </w:p>
    <w:p w:rsidR="004E68D7" w:rsidRPr="00911A6F" w:rsidRDefault="004E68D7" w:rsidP="004E68D7">
      <w:pPr>
        <w:spacing w:line="360" w:lineRule="auto"/>
        <w:jc w:val="both"/>
        <w:rPr>
          <w:rFonts w:ascii="GHEA Grapalat" w:hAnsi="GHEA Grapalat" w:cs="Times Armenian"/>
          <w:sz w:val="23"/>
          <w:szCs w:val="23"/>
        </w:rPr>
      </w:pPr>
      <w:r w:rsidRPr="00911A6F">
        <w:rPr>
          <w:rFonts w:ascii="GHEA Grapalat" w:hAnsi="GHEA Grapalat" w:cs="IRTEK Courier"/>
          <w:sz w:val="23"/>
          <w:szCs w:val="23"/>
        </w:rPr>
        <w:tab/>
      </w:r>
      <w:r w:rsidRPr="00911A6F">
        <w:rPr>
          <w:rFonts w:ascii="GHEA Grapalat" w:hAnsi="GHEA Grapalat" w:cs="Sylfaen"/>
          <w:sz w:val="23"/>
          <w:szCs w:val="23"/>
        </w:rPr>
        <w:t>Որոշման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նախագծի</w:t>
      </w:r>
      <w:r w:rsidRPr="00911A6F">
        <w:rPr>
          <w:rFonts w:ascii="GHEA Grapalat" w:hAnsi="GHEA Grapalat" w:cs="Times Armenian"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sz w:val="23"/>
          <w:szCs w:val="23"/>
        </w:rPr>
        <w:t>համաձայն ՀՀ կառավարության պահուստային ֆոնդից 2018 թվականին ՀՀ պաշտպանության նախարարությանն</w:t>
      </w:r>
      <w:r w:rsidRPr="00911A6F">
        <w:rPr>
          <w:rFonts w:ascii="GHEA Grapalat" w:hAnsi="GHEA Grapalat" w:cs="Times Armenian"/>
          <w:sz w:val="23"/>
          <w:szCs w:val="23"/>
        </w:rPr>
        <w:t xml:space="preserve"> է հատկացվում </w:t>
      </w:r>
      <w:r w:rsidR="007D452B" w:rsidRPr="00911A6F">
        <w:rPr>
          <w:rFonts w:ascii="GHEA Grapalat" w:hAnsi="GHEA Grapalat" w:cs="AK Courier"/>
        </w:rPr>
        <w:t>1,30</w:t>
      </w:r>
      <w:r w:rsidR="00432B65" w:rsidRPr="00911A6F">
        <w:rPr>
          <w:rFonts w:ascii="GHEA Grapalat" w:hAnsi="GHEA Grapalat" w:cs="AK Courier"/>
        </w:rPr>
        <w:t>3</w:t>
      </w:r>
      <w:r w:rsidR="007D452B" w:rsidRPr="00911A6F">
        <w:rPr>
          <w:rFonts w:ascii="GHEA Grapalat" w:hAnsi="GHEA Grapalat" w:cs="AK Courier"/>
        </w:rPr>
        <w:t xml:space="preserve">.6 հազար </w:t>
      </w:r>
      <w:r w:rsidRPr="00911A6F">
        <w:rPr>
          <w:rFonts w:ascii="GHEA Grapalat" w:hAnsi="GHEA Grapalat" w:cs="AK Courier"/>
          <w:sz w:val="23"/>
          <w:szCs w:val="23"/>
        </w:rPr>
        <w:t>դրամ</w:t>
      </w:r>
      <w:r w:rsidRPr="00911A6F">
        <w:rPr>
          <w:rFonts w:ascii="GHEA Grapalat" w:hAnsi="GHEA Grapalat" w:cs="Times Armenian"/>
          <w:sz w:val="23"/>
          <w:szCs w:val="23"/>
        </w:rPr>
        <w:t>:</w:t>
      </w:r>
    </w:p>
    <w:p w:rsidR="000A026E" w:rsidRPr="00911A6F" w:rsidRDefault="000A026E">
      <w:pPr>
        <w:spacing w:after="160" w:line="259" w:lineRule="auto"/>
        <w:rPr>
          <w:rFonts w:ascii="GHEA Grapalat" w:hAnsi="GHEA Grapalat" w:cs="Times Armenian"/>
          <w:sz w:val="23"/>
          <w:szCs w:val="23"/>
        </w:rPr>
      </w:pPr>
      <w:r w:rsidRPr="00911A6F">
        <w:rPr>
          <w:rFonts w:ascii="GHEA Grapalat" w:hAnsi="GHEA Grapalat" w:cs="Times Armenian"/>
          <w:sz w:val="23"/>
          <w:szCs w:val="23"/>
        </w:rPr>
        <w:br w:type="page"/>
      </w:r>
    </w:p>
    <w:p w:rsidR="000A026E" w:rsidRPr="00911A6F" w:rsidRDefault="000A026E" w:rsidP="000A026E">
      <w:pPr>
        <w:spacing w:line="360" w:lineRule="auto"/>
        <w:ind w:left="425"/>
        <w:jc w:val="center"/>
        <w:rPr>
          <w:rFonts w:ascii="GHEA Grapalat" w:hAnsi="GHEA Grapalat" w:cs="Sylfaen"/>
          <w:b/>
        </w:rPr>
        <w:sectPr w:rsidR="000A026E" w:rsidRPr="00911A6F" w:rsidSect="004C04F4"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p w:rsidR="000A026E" w:rsidRPr="00911A6F" w:rsidRDefault="000A026E" w:rsidP="000A026E">
      <w:pPr>
        <w:spacing w:line="360" w:lineRule="auto"/>
        <w:ind w:left="425"/>
        <w:jc w:val="center"/>
        <w:rPr>
          <w:rFonts w:ascii="GHEA Grapalat" w:hAnsi="GHEA Grapalat" w:cs="Sylfaen"/>
          <w:b/>
        </w:rPr>
      </w:pPr>
      <w:r w:rsidRPr="00911A6F">
        <w:rPr>
          <w:rFonts w:ascii="GHEA Grapalat" w:hAnsi="GHEA Grapalat" w:cs="Sylfaen"/>
          <w:b/>
        </w:rPr>
        <w:lastRenderedPageBreak/>
        <w:t>ԱՄՓՈՓԱԹԵՐԹ</w:t>
      </w:r>
    </w:p>
    <w:p w:rsidR="000A026E" w:rsidRPr="00911A6F" w:rsidRDefault="000A026E" w:rsidP="000A026E">
      <w:pPr>
        <w:spacing w:line="360" w:lineRule="auto"/>
        <w:ind w:left="425"/>
        <w:jc w:val="center"/>
        <w:rPr>
          <w:rFonts w:ascii="GHEA Grapalat" w:hAnsi="GHEA Grapalat" w:cs="Sylfaen"/>
          <w:b/>
        </w:rPr>
      </w:pPr>
    </w:p>
    <w:p w:rsidR="000A026E" w:rsidRPr="00911A6F" w:rsidRDefault="000A026E" w:rsidP="000A026E">
      <w:pPr>
        <w:spacing w:line="360" w:lineRule="auto"/>
        <w:ind w:left="425"/>
        <w:jc w:val="center"/>
        <w:rPr>
          <w:rFonts w:ascii="GHEA Grapalat" w:hAnsi="GHEA Grapalat" w:cs="Sylfaen"/>
          <w:b/>
        </w:rPr>
      </w:pPr>
      <w:r w:rsidRPr="00911A6F">
        <w:rPr>
          <w:rFonts w:ascii="GHEA Grapalat" w:hAnsi="GHEA Grapalat" w:cs="Sylfaen"/>
          <w:b/>
        </w:rPr>
        <w:t xml:space="preserve">«Հայաստանի Հանրապետության պաշտպանության նախարարությանը գումար հատկացնելու մասին» </w:t>
      </w:r>
      <w:r w:rsidRPr="00911A6F">
        <w:rPr>
          <w:rFonts w:ascii="GHEA Grapalat" w:hAnsi="GHEA Grapalat" w:cs="Sylfaen"/>
          <w:b/>
          <w:sz w:val="23"/>
          <w:szCs w:val="23"/>
        </w:rPr>
        <w:t>ՀՀ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կառավարության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որոշման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  <w:sz w:val="23"/>
          <w:szCs w:val="23"/>
        </w:rPr>
        <w:t>նախագծի</w:t>
      </w:r>
      <w:r w:rsidRPr="00911A6F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911A6F">
        <w:rPr>
          <w:rFonts w:ascii="GHEA Grapalat" w:hAnsi="GHEA Grapalat" w:cs="Sylfaen"/>
          <w:b/>
        </w:rPr>
        <w:t>ընդունման կապակցությամբ շահագրգիռ մարմինների կողմից ստացված առաջարկությունների ու դիտողությունների վերաբերյալ</w:t>
      </w:r>
    </w:p>
    <w:p w:rsidR="000A026E" w:rsidRPr="00911A6F" w:rsidRDefault="000A026E" w:rsidP="000A026E">
      <w:pPr>
        <w:pStyle w:val="Header"/>
        <w:tabs>
          <w:tab w:val="left" w:pos="1359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4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0"/>
        <w:gridCol w:w="4785"/>
        <w:gridCol w:w="4253"/>
        <w:gridCol w:w="2160"/>
        <w:gridCol w:w="2660"/>
      </w:tblGrid>
      <w:tr w:rsidR="000A026E" w:rsidRPr="00911A6F" w:rsidTr="00FE6808">
        <w:trPr>
          <w:trHeight w:val="8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026E" w:rsidRPr="00911A6F" w:rsidRDefault="000A026E" w:rsidP="0014690B">
            <w:pPr>
              <w:jc w:val="center"/>
              <w:rPr>
                <w:rFonts w:ascii="GHEA Grapalat" w:hAnsi="GHEA Grapalat"/>
                <w:color w:val="000000"/>
              </w:rPr>
            </w:pPr>
            <w:r w:rsidRPr="00911A6F">
              <w:rPr>
                <w:rFonts w:ascii="GHEA Grapalat" w:hAnsi="GHEA Grapalat" w:cs="Sylfaen"/>
                <w:color w:val="000000"/>
              </w:rPr>
              <w:t>Հ</w:t>
            </w:r>
            <w:r w:rsidRPr="00911A6F">
              <w:rPr>
                <w:rFonts w:ascii="GHEA Grapalat" w:hAnsi="GHEA Grapalat"/>
                <w:color w:val="000000"/>
              </w:rPr>
              <w:t>/</w:t>
            </w:r>
            <w:r w:rsidRPr="00911A6F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026E" w:rsidRPr="00911A6F" w:rsidRDefault="000A026E" w:rsidP="00FE6808">
            <w:pPr>
              <w:pStyle w:val="BodyText"/>
              <w:rPr>
                <w:rFonts w:ascii="GHEA Grapalat" w:hAnsi="GHEA Grapalat"/>
                <w:color w:val="000000"/>
                <w:szCs w:val="24"/>
                <w:lang w:val="hy-AM"/>
              </w:rPr>
            </w:pPr>
            <w:r w:rsidRPr="00911A6F">
              <w:rPr>
                <w:rFonts w:ascii="GHEA Grapalat" w:hAnsi="GHEA Grapalat"/>
                <w:szCs w:val="24"/>
                <w:lang w:val="hy-AM"/>
              </w:rPr>
              <w:t>Առարկության, առաջարկության հեղինակը¸</w:t>
            </w:r>
            <w:r w:rsidR="00FE6808" w:rsidRPr="00911A6F">
              <w:rPr>
                <w:rFonts w:ascii="GHEA Grapalat" w:hAnsi="GHEA Grapalat"/>
                <w:szCs w:val="24"/>
                <w:lang w:val="hy-AM"/>
              </w:rPr>
              <w:t xml:space="preserve"> գ</w:t>
            </w:r>
            <w:r w:rsidRPr="00911A6F">
              <w:rPr>
                <w:rFonts w:ascii="GHEA Grapalat" w:hAnsi="GHEA Grapalat"/>
                <w:szCs w:val="24"/>
                <w:lang w:val="hy-AM"/>
              </w:rPr>
              <w:t>րության ստացման ամսաթիվը, գրության համարը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026E" w:rsidRPr="00911A6F" w:rsidRDefault="000A026E" w:rsidP="00FE6808">
            <w:pPr>
              <w:jc w:val="center"/>
              <w:rPr>
                <w:rFonts w:ascii="GHEA Grapalat" w:hAnsi="GHEA Grapalat"/>
                <w:color w:val="000000"/>
              </w:rPr>
            </w:pPr>
            <w:r w:rsidRPr="00911A6F">
              <w:rPr>
                <w:rFonts w:ascii="GHEA Grapalat" w:hAnsi="GHEA Grapalat"/>
              </w:rPr>
              <w:t>Առարկության</w:t>
            </w:r>
            <w:r w:rsidR="00FE6808" w:rsidRPr="00911A6F">
              <w:rPr>
                <w:rFonts w:ascii="GHEA Grapalat" w:hAnsi="GHEA Grapalat"/>
              </w:rPr>
              <w:t xml:space="preserve">, </w:t>
            </w:r>
            <w:r w:rsidRPr="00911A6F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026E" w:rsidRPr="00911A6F" w:rsidRDefault="000A026E" w:rsidP="0014690B">
            <w:pPr>
              <w:jc w:val="center"/>
              <w:rPr>
                <w:rFonts w:ascii="GHEA Grapalat" w:hAnsi="GHEA Grapalat"/>
                <w:color w:val="000000"/>
              </w:rPr>
            </w:pPr>
            <w:r w:rsidRPr="00911A6F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6E" w:rsidRPr="00911A6F" w:rsidRDefault="000A026E" w:rsidP="0014690B">
            <w:pPr>
              <w:jc w:val="center"/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0A026E" w:rsidRPr="00911A6F" w:rsidTr="00FE6808">
        <w:trPr>
          <w:trHeight w:val="8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26E" w:rsidRPr="00911A6F" w:rsidRDefault="000A026E" w:rsidP="0014690B">
            <w:pPr>
              <w:jc w:val="center"/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1</w:t>
            </w:r>
            <w:r w:rsidR="00FE6808" w:rsidRPr="00911A6F">
              <w:rPr>
                <w:rFonts w:ascii="GHEA Grapalat" w:hAnsi="GHEA Grapalat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026E" w:rsidRPr="00911A6F" w:rsidRDefault="000A026E" w:rsidP="0014690B">
            <w:pPr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ՀՀ ֆինանսների նախարարություն</w:t>
            </w:r>
          </w:p>
          <w:p w:rsidR="000A026E" w:rsidRPr="00911A6F" w:rsidRDefault="00701E19" w:rsidP="00701E19">
            <w:pPr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15.11.2018թ. N 01/8-5/20798-18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6E" w:rsidRPr="00911A6F" w:rsidRDefault="00701E19" w:rsidP="0014690B">
            <w:pPr>
              <w:rPr>
                <w:rFonts w:ascii="GHEA Grapalat" w:hAnsi="GHEA Grapalat"/>
                <w:bCs/>
                <w:iCs/>
              </w:rPr>
            </w:pPr>
            <w:r w:rsidRPr="00911A6F">
              <w:rPr>
                <w:rFonts w:ascii="GHEA Grapalat" w:hAnsi="GHEA Grapalat"/>
                <w:bCs/>
                <w:iCs/>
              </w:rPr>
              <w:t xml:space="preserve">Նախագծում նշված «2018 թվականի </w:t>
            </w:r>
            <w:r w:rsidR="00F328A8" w:rsidRPr="00911A6F">
              <w:rPr>
                <w:rFonts w:ascii="GHEA Grapalat" w:hAnsi="GHEA Grapalat"/>
                <w:bCs/>
                <w:iCs/>
              </w:rPr>
              <w:t>երրորդ</w:t>
            </w:r>
            <w:r w:rsidRPr="00911A6F">
              <w:rPr>
                <w:rFonts w:ascii="GHEA Grapalat" w:hAnsi="GHEA Grapalat"/>
                <w:bCs/>
                <w:iCs/>
              </w:rPr>
              <w:t xml:space="preserve"> եռամսյակում հատկացնել 1,303.64 հազար դրամ» բառերն անհրաժեշտ է փոխարինել «2018 թվականին հատկացնել </w:t>
            </w:r>
            <w:r w:rsidR="00FE2976" w:rsidRPr="00911A6F">
              <w:rPr>
                <w:rFonts w:ascii="GHEA Grapalat" w:hAnsi="GHEA Grapalat"/>
                <w:bCs/>
                <w:iCs/>
              </w:rPr>
              <w:t>1,303.6 հազար դրամ»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26E" w:rsidRPr="00911A6F" w:rsidRDefault="00125405" w:rsidP="0014690B">
            <w:pPr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26E" w:rsidRPr="00911A6F" w:rsidRDefault="000A026E" w:rsidP="0014690B">
            <w:pPr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 xml:space="preserve">Կատարվել </w:t>
            </w:r>
            <w:r w:rsidR="00125405" w:rsidRPr="00911A6F">
              <w:rPr>
                <w:rFonts w:ascii="GHEA Grapalat" w:hAnsi="GHEA Grapalat"/>
              </w:rPr>
              <w:t>են համապատասխան փոփոխություններ</w:t>
            </w:r>
          </w:p>
        </w:tc>
      </w:tr>
      <w:tr w:rsidR="000A026E" w:rsidRPr="00911A6F" w:rsidTr="00FE6808">
        <w:trPr>
          <w:trHeight w:val="7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26E" w:rsidRPr="00911A6F" w:rsidRDefault="000A026E" w:rsidP="0014690B">
            <w:pPr>
              <w:jc w:val="center"/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2</w:t>
            </w:r>
            <w:r w:rsidR="00FE6808" w:rsidRPr="00911A6F">
              <w:rPr>
                <w:rFonts w:ascii="GHEA Grapalat" w:hAnsi="GHEA Grapalat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26E" w:rsidRPr="00911A6F" w:rsidRDefault="000A026E" w:rsidP="0014690B">
            <w:pPr>
              <w:tabs>
                <w:tab w:val="right" w:pos="3730"/>
              </w:tabs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ՀՀ առողջապահության նախարարություն</w:t>
            </w:r>
          </w:p>
          <w:p w:rsidR="000A026E" w:rsidRPr="00911A6F" w:rsidRDefault="000A026E" w:rsidP="00701E19">
            <w:pPr>
              <w:tabs>
                <w:tab w:val="right" w:pos="3730"/>
              </w:tabs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09.11.2018թ. N ԱԹ/02.1/16413-18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26E" w:rsidRPr="00911A6F" w:rsidRDefault="000A026E" w:rsidP="000A026E">
            <w:pPr>
              <w:rPr>
                <w:rFonts w:ascii="GHEA Grapalat" w:hAnsi="GHEA Grapalat"/>
                <w:bCs/>
                <w:iCs/>
              </w:rPr>
            </w:pPr>
            <w:r w:rsidRPr="00911A6F">
              <w:rPr>
                <w:rFonts w:ascii="GHEA Grapalat" w:hAnsi="GHEA Grapalat"/>
                <w:bCs/>
                <w:iCs/>
              </w:rPr>
              <w:t xml:space="preserve">Նախագծի վերաբերյալ դիտողություն և առաջարկություններ չկան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026E" w:rsidRPr="00911A6F" w:rsidRDefault="00586A3F" w:rsidP="0014690B">
            <w:pPr>
              <w:rPr>
                <w:rFonts w:ascii="GHEA Grapalat" w:hAnsi="GHEA Grapalat"/>
              </w:rPr>
            </w:pPr>
            <w:r w:rsidRPr="00911A6F">
              <w:rPr>
                <w:rFonts w:ascii="GHEA Grapalat" w:hAnsi="GHEA Grapalat"/>
              </w:rPr>
              <w:t>Ընդունվել է ի գիտություն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26E" w:rsidRPr="00911A6F" w:rsidRDefault="000A026E" w:rsidP="0014690B">
            <w:pPr>
              <w:rPr>
                <w:rFonts w:ascii="GHEA Grapalat" w:hAnsi="GHEA Grapalat"/>
              </w:rPr>
            </w:pPr>
          </w:p>
        </w:tc>
      </w:tr>
    </w:tbl>
    <w:p w:rsidR="000A026E" w:rsidRPr="00911A6F" w:rsidRDefault="000A026E" w:rsidP="000A026E">
      <w:pPr>
        <w:rPr>
          <w:rFonts w:ascii="GHEA Grapalat" w:hAnsi="GHEA Grapalat"/>
        </w:rPr>
      </w:pPr>
    </w:p>
    <w:p w:rsidR="000A026E" w:rsidRPr="00911A6F" w:rsidRDefault="000A026E" w:rsidP="004E68D7">
      <w:pPr>
        <w:spacing w:line="360" w:lineRule="auto"/>
        <w:jc w:val="both"/>
        <w:rPr>
          <w:rFonts w:ascii="GHEA Grapalat" w:hAnsi="GHEA Grapalat" w:cs="Times Armenian"/>
          <w:sz w:val="23"/>
          <w:szCs w:val="23"/>
        </w:rPr>
      </w:pPr>
    </w:p>
    <w:sectPr w:rsidR="000A026E" w:rsidRPr="00911A6F" w:rsidSect="000A026E">
      <w:pgSz w:w="16838" w:h="11906" w:orient="landscape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3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39"/>
    <w:rsid w:val="000676D4"/>
    <w:rsid w:val="000A026E"/>
    <w:rsid w:val="000A5759"/>
    <w:rsid w:val="00125405"/>
    <w:rsid w:val="001E51D6"/>
    <w:rsid w:val="00260100"/>
    <w:rsid w:val="00432B65"/>
    <w:rsid w:val="00493AAA"/>
    <w:rsid w:val="004C04F4"/>
    <w:rsid w:val="004E68D7"/>
    <w:rsid w:val="0052283B"/>
    <w:rsid w:val="00586A3F"/>
    <w:rsid w:val="00607440"/>
    <w:rsid w:val="006E5904"/>
    <w:rsid w:val="00701E19"/>
    <w:rsid w:val="007D452B"/>
    <w:rsid w:val="00806FA8"/>
    <w:rsid w:val="00821C2D"/>
    <w:rsid w:val="00911A6F"/>
    <w:rsid w:val="009178D1"/>
    <w:rsid w:val="00BE1139"/>
    <w:rsid w:val="00C339C9"/>
    <w:rsid w:val="00C845D7"/>
    <w:rsid w:val="00D24462"/>
    <w:rsid w:val="00D52CC8"/>
    <w:rsid w:val="00E13451"/>
    <w:rsid w:val="00F328A8"/>
    <w:rsid w:val="00FE2976"/>
    <w:rsid w:val="00FE54A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97D0"/>
  <w15:chartTrackingRefBased/>
  <w15:docId w15:val="{E21FDD9E-99EC-4210-8038-9A7280BF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13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BE11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echtex">
    <w:name w:val="mechtex"/>
    <w:basedOn w:val="Normal"/>
    <w:link w:val="mechtexChar"/>
    <w:rsid w:val="00493AAA"/>
    <w:pPr>
      <w:jc w:val="center"/>
    </w:pPr>
    <w:rPr>
      <w:rFonts w:ascii="Arial Armenian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493AAA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NormalWeb">
    <w:name w:val="Normal (Web)"/>
    <w:basedOn w:val="Normal"/>
    <w:uiPriority w:val="99"/>
    <w:unhideWhenUsed/>
    <w:rsid w:val="00493AAA"/>
    <w:pPr>
      <w:ind w:right="150" w:firstLine="450"/>
      <w:jc w:val="both"/>
    </w:pPr>
    <w:rPr>
      <w:rFonts w:ascii="Times New Roman" w:hAnsi="Times New Roman"/>
      <w:lang w:val="en-US" w:eastAsia="en-US"/>
    </w:rPr>
  </w:style>
  <w:style w:type="paragraph" w:customStyle="1" w:styleId="vhc">
    <w:name w:val="vhc"/>
    <w:basedOn w:val="Normal"/>
    <w:rsid w:val="00D24462"/>
    <w:pPr>
      <w:ind w:right="150" w:firstLine="450"/>
      <w:jc w:val="center"/>
    </w:pPr>
    <w:rPr>
      <w:rFonts w:ascii="Times New Roman" w:hAnsi="Times New Roman"/>
      <w:b/>
      <w:bCs/>
      <w:lang w:val="en-US" w:eastAsia="en-US"/>
    </w:rPr>
  </w:style>
  <w:style w:type="paragraph" w:customStyle="1" w:styleId="20">
    <w:name w:val="Знак Знак2"/>
    <w:basedOn w:val="Normal"/>
    <w:rsid w:val="006E59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178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65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A026E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026E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nhideWhenUsed/>
    <w:rsid w:val="000A026E"/>
    <w:pPr>
      <w:jc w:val="center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A026E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https://mul.gov.am/tasks/docs/attachment.php?id=491105&amp;fn=naxagits.docx&amp;out=1&amp;token=1703ab734e6bab1e3e38</cp:keywords>
</cp:coreProperties>
</file>