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8992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30"/>
        <w:gridCol w:w="4410"/>
      </w:tblGrid>
      <w:tr w:rsidR="00336C2D" w:rsidRPr="00C13DCD" w:rsidTr="00570D60">
        <w:tc>
          <w:tcPr>
            <w:tcW w:w="14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C13DCD" w:rsidRDefault="00CC39E0" w:rsidP="00253C23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                                                                     </w:t>
            </w:r>
          </w:p>
          <w:p w:rsidR="00336C2D" w:rsidRPr="00C13DCD" w:rsidRDefault="00336C2D" w:rsidP="00253C23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ԱՄՓՈՓ ՏԵՂԵԿԱՆՔ</w:t>
            </w:r>
          </w:p>
          <w:p w:rsidR="0018373E" w:rsidRPr="00C13DCD" w:rsidRDefault="00117120" w:rsidP="00253C2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="0018373E"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2018 թվականի ընթացքում Սևանա լճից բացթողնվող ջրի՝ 170 մլն մ3–ը գերազանցող չափաքանակի հաշվին արտադրվող էլեկտրական էներգիայի վաճառքից էներգահամակարգի ընկերություններում առաջացող լրացուցիչ գումարների հաշվարկման և վճարման կարգը հաստատելու մասին»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336C2D"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</w:tc>
      </w:tr>
      <w:tr w:rsidR="00336C2D" w:rsidRPr="00C13DCD" w:rsidTr="00570D60">
        <w:trPr>
          <w:trHeight w:val="10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C13DCD" w:rsidRDefault="00336C2D" w:rsidP="00253C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Առարկության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առաջարկության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հեղինակը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նախարարության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գերատեսչության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անվանումը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առարկության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առաջարկության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ստացման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  <w:r w:rsidRPr="00C13D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C13DCD" w:rsidRDefault="00336C2D" w:rsidP="00253C2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13DCD">
              <w:rPr>
                <w:rFonts w:ascii="GHEA Grapalat" w:hAnsi="GHEA Grapalat" w:cs="Sylfaen"/>
                <w:b/>
                <w:sz w:val="20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C13DCD" w:rsidRDefault="00336C2D" w:rsidP="00253C2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13DCD">
              <w:rPr>
                <w:rFonts w:ascii="GHEA Grapalat" w:hAnsi="GHEA Grapalat" w:cs="Sylfaen"/>
                <w:b/>
                <w:sz w:val="20"/>
                <w:szCs w:val="20"/>
              </w:rPr>
              <w:t>Եզրակացություն</w:t>
            </w:r>
          </w:p>
        </w:tc>
      </w:tr>
      <w:tr w:rsidR="00BC6CAF" w:rsidRPr="00C3556D" w:rsidTr="00570D60">
        <w:trPr>
          <w:trHeight w:val="10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E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  <w:lang w:val="hy-AM"/>
              </w:rPr>
              <w:t>ՀՀ ֆինանսների նախարարություն</w:t>
            </w: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C13DCD">
              <w:rPr>
                <w:rFonts w:ascii="GHEA Grapalat" w:hAnsi="GHEA Grapalat" w:cs="Sylfaen"/>
                <w:sz w:val="20"/>
                <w:szCs w:val="20"/>
                <w:lang w:val="hy-AM"/>
              </w:rPr>
              <w:t>16.11.2018թ. N01/9-5/20899-18)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1" w:rsidRPr="00C13DCD" w:rsidRDefault="00C775F1" w:rsidP="00253C23">
            <w:pPr>
              <w:tabs>
                <w:tab w:val="left" w:pos="993"/>
                <w:tab w:val="left" w:pos="1170"/>
              </w:tabs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 նախագծի վերաբերյալ հայտնում են հետևյալը.</w:t>
            </w:r>
          </w:p>
          <w:p w:rsidR="00C775F1" w:rsidRPr="00C13DCD" w:rsidRDefault="00C775F1" w:rsidP="00253C23">
            <w:pPr>
              <w:ind w:firstLine="567"/>
              <w:jc w:val="both"/>
              <w:rPr>
                <w:rFonts w:ascii="GHEA Grapalat" w:hAnsi="GHEA Grapalat" w:cs="Sylfaen"/>
                <w:b/>
                <w:bCs/>
                <w:iCs/>
                <w:spacing w:val="-4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Նախագծով սահմանվող 2018 թվականի ընթացքում Սևանա լճից բաց թողնվող ջրի՝ 170 մլն մ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vertAlign w:val="superscript"/>
                <w:lang w:val="hy-AM"/>
              </w:rPr>
              <w:t>3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 xml:space="preserve">-ը գերազանցող չափաքանակի հաշվին արտադրվող էլեկտրական էներգիայի վաճառքից «Միջազգային էներգետիկ կորպորացիա» ՓԲԸ-ի և «Հայաստանի էլեկտրական ցանցեր» ՓԲԸ-ի մոտ առաջացող լրացուցիչ գումարների հաշվարկման և վճարման կարգի (այսուհետ՝ Կարգ) 4-րդ կետի համաձայն՝ նույն կարգի 2-րդ կետի համաձայն «Միջազգային էներգետիկ կորպորացիա» և «Հայաստանի էլեկտրական ցանցեր» ՓԲԸ-ներում հաշվարկված լրացուցիչ գումարները վճարվում են ՀՀ ֆինանսների նախարարության գանձապետական ստորաբաժանումում </w:t>
            </w:r>
            <w:r w:rsidRPr="00C13DCD">
              <w:rPr>
                <w:rFonts w:ascii="GHEA Grapalat" w:hAnsi="GHEA Grapalat" w:cs="Sylfaen"/>
                <w:b/>
                <w:bCs/>
                <w:iCs/>
                <w:spacing w:val="-4"/>
                <w:sz w:val="20"/>
                <w:szCs w:val="20"/>
                <w:lang w:val="hy-AM"/>
              </w:rPr>
              <w:t>ՀՀ էներգետիկ ենթակառուցվածքների և բնական պաշարների նախարարության արտաբյուջետային հաշվին:</w:t>
            </w:r>
          </w:p>
          <w:p w:rsidR="00C775F1" w:rsidRPr="00C13DCD" w:rsidRDefault="00C775F1" w:rsidP="00253C23">
            <w:pPr>
              <w:ind w:firstLine="567"/>
              <w:jc w:val="both"/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Այս առումով, սակայն, անհրաժեշտ է նկատի ունենալ, որ</w:t>
            </w:r>
            <w:r w:rsidRPr="00C13DCD">
              <w:rPr>
                <w:rFonts w:ascii="GHEA Grapalat" w:hAnsi="GHEA Grapalat" w:cs="Sylfaen"/>
                <w:b/>
                <w:bCs/>
                <w:iCs/>
                <w:spacing w:val="-4"/>
                <w:sz w:val="20"/>
                <w:szCs w:val="20"/>
                <w:lang w:val="hy-AM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 xml:space="preserve">ՀՀ Կառավարության 2018թ. ծրագիրն արձանագրում է, որ hանրային կառավարման թափանցիկության և հաշվետվողականության ապահովման նպատակով կարևորվում է կառավարման այնպիսի էլեկտրոնային համակարգերի ներդրումը և աստիճանական ինտեգրացիան, որոնք կապահովեն պաշտոնյաների գործունեության, ինչպես նաև կառավարման մարմինների, օղակների և գործընթացների թափանցիկություն, տվյալների անփոփոխելիություն, միասնականություն և ավտոմատացում։ Կառավարությունը նպատակ է դնում վերանայել </w:t>
            </w:r>
            <w:r w:rsidRPr="00C13DCD">
              <w:rPr>
                <w:rFonts w:ascii="GHEA Grapalat" w:hAnsi="GHEA Grapalat" w:cs="Sylfaen"/>
                <w:b/>
                <w:bCs/>
                <w:i/>
                <w:iCs/>
                <w:spacing w:val="-4"/>
                <w:sz w:val="20"/>
                <w:szCs w:val="20"/>
                <w:lang w:val="hy-AM"/>
              </w:rPr>
              <w:t>պետական կամ համայնքային հիմնարկների արտաբյուջետային հաշիվներ ունենալու քաղաքականությունը՝ ապահովելով սահմանված դեպքերում առաջացող/հավաքագրվող դրամական միջոցների մուտքը համապատասխան բյուջե և հետագայում՝ ըստ անհրաժեշտության այդ գումարների բաշխումն այդ բյուջեներից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 xml:space="preserve">: </w:t>
            </w:r>
          </w:p>
          <w:p w:rsidR="00C775F1" w:rsidRPr="00C13DCD" w:rsidRDefault="00C775F1" w:rsidP="00253C23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lastRenderedPageBreak/>
              <w:t xml:space="preserve">2019թ. տնտեսական զարգացման քաղաքականության շրջանակը կառուցվում է ՀՀ կառավարության` 2018 թվականի հունիսի 1-ի թիվ 581-Ա որոշմամբ հաստատված ծրագրի առաջնահերթությունների շուրջ: </w:t>
            </w:r>
          </w:p>
          <w:p w:rsidR="00C775F1" w:rsidRPr="00C13DCD" w:rsidRDefault="00C775F1" w:rsidP="00253C23">
            <w:pPr>
              <w:ind w:firstLine="567"/>
              <w:jc w:val="both"/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Ակներև է նաև այն, որ որևէ տնտեսական քաղաքականության հաջողության գրավականը հանրային միջոցների այնպիսի բաշխման համակարգի առկայությունն է, որը կերաշխավորի մի կողմից տնտեսության զարգացման և մյուս կողմից՝ պետության անվտանգության ու հասարակության սոցիալական կարիքների հավասարակշռված իրականացման նախադրյալների ստեղծումը:</w:t>
            </w:r>
          </w:p>
          <w:p w:rsidR="00C775F1" w:rsidRPr="00C13DCD" w:rsidRDefault="00C775F1" w:rsidP="00253C23">
            <w:pPr>
              <w:ind w:firstLine="567"/>
              <w:jc w:val="both"/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Ի կատարումն ՀՀ կառավարության 2018թ. ծրագրի հիշյալ նպատակների՝ ՀՀ ֆինանսների նախարարության կողմից մշակվել և շրջանառության մեջ է դրվել պետական և տեղական ինքնակառավարման մարմինների՝ արտաբյուջետային հաշիվներ ունենալու հնարավորությունը սահմանափակելու վերաբերյալ օրենսդրական փոփոխությունների փաթեթ, որի վերաբերյալ ՀՀ էներգետիկ ենթակառուցվածքների և բնական պաշարների նախարարության կողմից 23.10.2018թ. թիվ 01ԳԲ/19.1ԲԳ/6190-18 գրությամբ ներկայացված տեղեկատվության հիման վրա ՀՀ ֆինանսների նախարարությունը «</w:t>
            </w:r>
            <w:r w:rsidRPr="00C13DCD">
              <w:rPr>
                <w:rFonts w:ascii="GHEA Grapalat" w:hAnsi="GHEA Grapalat" w:cs="Sylfaen"/>
                <w:b/>
                <w:bCs/>
                <w:iCs/>
                <w:spacing w:val="-4"/>
                <w:sz w:val="20"/>
                <w:szCs w:val="20"/>
                <w:lang w:val="af-ZA"/>
              </w:rPr>
              <w:t>Սևանա լճի էկոհամակարգի վերականգնման, պահպանման, վերարտադրման և օգտագործման միջոցառումների տարեկան ծրագրերը հաստատելու մասին» ՀՀ օրենքում համապատասխան փոփոխություններ կատարելու նախագիծը կներառի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/>
                <w:bCs/>
                <w:iCs/>
                <w:spacing w:val="-4"/>
                <w:sz w:val="20"/>
                <w:szCs w:val="20"/>
                <w:lang w:val="af-ZA"/>
              </w:rPr>
              <w:t>վերը նշված փաթեթում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:</w:t>
            </w:r>
          </w:p>
          <w:p w:rsidR="00BC6CAF" w:rsidRPr="00C13DCD" w:rsidRDefault="00C775F1" w:rsidP="00253C2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 xml:space="preserve">      Հաշվի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առնելով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վերոգրյալը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,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առաջարկում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են Կարգի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4-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րդ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կետը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շարադրել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հետևյալ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խմբագրությամբ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. 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Սույն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կարգի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2-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րդ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կետի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համաձայն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Միջազգային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էներգետիկ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կորպորացիա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»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և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Հայաստանի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էլեկտրական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ցանցեր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»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փակ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բաժնետիրական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ընկերություններում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հաշվարկված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լրացուցիչ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գումարները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վճարվում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են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ՀՀ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պետական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բյուջե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»: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F" w:rsidRPr="00C13DCD" w:rsidRDefault="00BC6CAF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54958" w:rsidRPr="00C13DCD" w:rsidRDefault="00854958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70D60" w:rsidRPr="00C13DCD" w:rsidRDefault="00570D60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53C23" w:rsidRPr="00C13DCD" w:rsidRDefault="00253C23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53C23" w:rsidRPr="00C13DCD" w:rsidRDefault="00253C23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53C23" w:rsidRPr="00C13DCD" w:rsidRDefault="00253C23" w:rsidP="0015537A">
            <w:pPr>
              <w:spacing w:line="48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53C23" w:rsidRPr="001B51A9" w:rsidRDefault="00253C23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37A" w:rsidRPr="001B51A9" w:rsidRDefault="0015537A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C775F1" w:rsidRPr="001B51A9" w:rsidRDefault="00570D60" w:rsidP="00253C23">
            <w:pPr>
              <w:jc w:val="both"/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  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«Սևանա լճի էկոհամակարգի վերականգնման, պահպանման, վերարտադրման և օգտագործման միջոցառումների տարեկան ծրագրերը հաստատելու մասին» ՀՀ օրենքում փոփոխություններ կատարելու մասին </w:t>
            </w:r>
            <w:r w:rsidR="00854958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  <w:lang w:val="af-ZA"/>
              </w:rPr>
              <w:t xml:space="preserve">նախագիծը հավանության չի արժանացել </w:t>
            </w:r>
            <w:r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  <w:lang w:val="af-ZA"/>
              </w:rPr>
              <w:t xml:space="preserve"> ՀՀ կառավարությ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</w:rPr>
              <w:t>ան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  <w:lang w:val="af-ZA"/>
              </w:rPr>
              <w:t xml:space="preserve"> 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</w:rPr>
              <w:t>կողմից</w:t>
            </w:r>
            <w:r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  <w:lang w:val="af-ZA"/>
              </w:rPr>
              <w:t xml:space="preserve"> և չի </w:t>
            </w:r>
            <w:r w:rsidR="008C1804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</w:rPr>
              <w:t>ներկայացվել</w:t>
            </w:r>
            <w:r w:rsidR="00854958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  <w:lang w:val="af-ZA"/>
              </w:rPr>
              <w:t xml:space="preserve"> ՀՀ ԱԺ: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u w:val="single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ՀՀ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ֆինանսների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նախարարության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հետ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ճշտմամբ՝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առաջիկայում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07620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նշված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օրենքի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նախագիծը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չի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9F70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</w:rPr>
              <w:t>շրջանառվի</w:t>
            </w:r>
            <w:r w:rsidR="009F70A9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:</w:t>
            </w:r>
          </w:p>
          <w:p w:rsidR="00C775F1" w:rsidRPr="00C13DCD" w:rsidRDefault="00626552" w:rsidP="0015537A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 xml:space="preserve">   Որոշման նախագծի հավելածի՝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Կարգի 4-րդ կետ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ի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 xml:space="preserve"> համաձայն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«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Միջազգային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էներգետիկ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lastRenderedPageBreak/>
              <w:t>կորպորացիա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»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և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«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Հայաստանի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էլեկտրական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ցանցեր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»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ՓԲԸ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-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ներ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ը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ՀՀ </w:t>
            </w:r>
            <w:r w:rsidR="008C1804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էներգետիկ</w:t>
            </w:r>
            <w:r w:rsidR="008C1804" w:rsidRPr="008C1804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C1804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ենթակառուցվածքների</w:t>
            </w:r>
            <w:r w:rsidR="008C1804" w:rsidRPr="008C1804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C1804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և</w:t>
            </w:r>
            <w:r w:rsidR="008C1804" w:rsidRPr="008C1804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C1804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բնական</w:t>
            </w:r>
            <w:r w:rsidR="008C1804" w:rsidRPr="008C1804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C1804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պաշարների</w:t>
            </w:r>
            <w:r w:rsidR="008C1804" w:rsidRPr="008C1804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C1804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նախարարության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C1804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արտաբյուջետային հաշվին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կ</w:t>
            </w:r>
            <w:r w:rsid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փոխանց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են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իրենց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մոտ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հաշվարկված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լրացուցիչ գումարները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և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ՀՀ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ԷԵԲՊՆ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-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ն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կշրջանառի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ՀՀ կառավարության առանձին որոշ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ում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,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որի</w:t>
            </w:r>
            <w:r w:rsidR="00570D60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ընդունումից հետո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այդ</w:t>
            </w:r>
            <w:r w:rsidR="0015537A" w:rsidRPr="0015537A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15537A" w:rsidRPr="001B51A9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գումարները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ամբողջությամբ կփոխանցվեն ՀՀ պետական բյուջե (ինչպես որ դա </w:t>
            </w:r>
            <w:r w:rsidR="00570D60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կատար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վել է </w:t>
            </w:r>
            <w:r w:rsidR="00570D60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ՀՀ կառավարության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18.10.2018թ. N1155-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Ն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որոշմամբ՝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 2017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hy-AM"/>
              </w:rPr>
              <w:t>թ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 xml:space="preserve">. ընթացքում Սևանա լճից բացթողնված լրացուցիչ ջրի հաշվին արտադրված էլեկտրական էներգիայի </w:t>
            </w:r>
            <w:r w:rsidR="007A184F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իրացումից հաշվարկված  լրացուցիչ շահույթների մասով</w:t>
            </w:r>
            <w:r w:rsidR="00854958" w:rsidRPr="00C13DCD">
              <w:rPr>
                <w:rFonts w:ascii="GHEA Grapalat" w:hAnsi="GHEA Grapalat" w:cs="Sylfaen"/>
                <w:bCs/>
                <w:iCs/>
                <w:spacing w:val="-4"/>
                <w:sz w:val="20"/>
                <w:szCs w:val="20"/>
                <w:lang w:val="af-ZA"/>
              </w:rPr>
              <w:t>):</w:t>
            </w:r>
          </w:p>
        </w:tc>
      </w:tr>
      <w:tr w:rsidR="004C60E0" w:rsidRPr="00C3556D" w:rsidTr="00570D60">
        <w:trPr>
          <w:trHeight w:val="10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0" w:rsidRPr="00C3556D" w:rsidRDefault="004C60E0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ՀՀ</w:t>
            </w:r>
            <w:r w:rsidRPr="00C355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13DCD">
              <w:rPr>
                <w:rFonts w:ascii="GHEA Grapalat" w:hAnsi="GHEA Grapalat" w:cs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C355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13DCD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4C60E0" w:rsidRPr="00C13DCD" w:rsidRDefault="004C60E0" w:rsidP="00C3556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3556D">
              <w:rPr>
                <w:rFonts w:ascii="GHEA Grapalat" w:hAnsi="GHEA Grapalat" w:cs="Sylfaen"/>
                <w:sz w:val="20"/>
                <w:szCs w:val="20"/>
                <w:lang w:val="af-ZA"/>
              </w:rPr>
              <w:t>(</w:t>
            </w:r>
            <w:r w:rsidR="00C355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30.11.2018թ. </w:t>
            </w:r>
            <w:r w:rsidR="00C3556D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="00C3556D">
              <w:rPr>
                <w:rFonts w:ascii="GHEA Grapalat" w:hAnsi="GHEA Grapalat" w:cs="Sylfaen"/>
                <w:sz w:val="20"/>
                <w:szCs w:val="20"/>
                <w:lang w:val="hy-AM"/>
              </w:rPr>
              <w:t>02/14</w:t>
            </w:r>
            <w:bookmarkStart w:id="0" w:name="_GoBack"/>
            <w:bookmarkEnd w:id="0"/>
            <w:r w:rsidR="00C3556D">
              <w:rPr>
                <w:rFonts w:ascii="GHEA Grapalat" w:hAnsi="GHEA Grapalat" w:cs="Sylfaen"/>
                <w:sz w:val="20"/>
                <w:szCs w:val="20"/>
                <w:lang w:val="hy-AM"/>
              </w:rPr>
              <w:t>/629382-18</w:t>
            </w:r>
            <w:r w:rsidRPr="00C3556D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0" w:rsidRPr="002F35F7" w:rsidRDefault="004C60E0" w:rsidP="004C60E0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13DC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Որոշման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նախագծով հաստատված հավելվածի 4-րդ կետի համաձայն՝ սույն կարգի 2-րդ կետի համաձայն «Միջազգային էներգետիկ կորպորացիա» և «Հայաստանի էլեկտրական ցանցեր» փակ բաժնետիրական ընկերություններում հաշվարկված լրացուցիչ գումարները </w:t>
            </w:r>
            <w:r w:rsidRPr="00C13DC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  <w:t>վճարվում են Հայաստանի Հանրապետության պետական բյուջե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 ինչը չի բխում «Սևանա լճի էկոհամակարգի վերականգնման, պահպանման, վերարտադրման և օգտագործման միջոցառումների տարեկան ու համալիր ծրագրերը հաստատելու մասին» օրենքի 1-ին հոդվածով հաստատված ծրագրի 6-րդ գլխի 6.7-րդ կետի պահանջներից, որոնց համաձայն՝ 2018 թվականի ընթացքում Սևանա լճից բաց թողնվող ջրի 170 մլն մ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af-ZA"/>
              </w:rPr>
              <w:t>3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-ը գերազանցող չափաքանակի հաշվին արտադրվող էլեկտրական էներգիայի վաճառքից «Միջազգային էներգետիկ կորպորացիա» փակ բաժնետիրական ընկերության և «Հայաստանի էլեկտրական ցանցեր» փակ բաժնետիրական ընկերությունում առաջացող </w:t>
            </w:r>
            <w:r w:rsidRPr="00C13DC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  <w:t>լրացուցիչ գումարները ենթակա են վճարման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այդ գումարների հավաքման և դրանց հաշվին Ժամանակավոր ծրագրի 3-րդ մասով սահմանված ուղղություններով նպատակային ներդրումների իրականացման համար Հայաստանի Հանրապետության կառավարության կողմից «Հայաստանի Հանրապետության բյուջետային համակարգի մասին» Հայաստանի Հանրապետության օրենքի 1.2-րդ 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 xml:space="preserve">հոդվածի 1-ին մասի 16-րդ կետի «ա» ենթակետին </w:t>
            </w:r>
            <w:r w:rsidRPr="00C13DC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  <w:t>համապատասխան բացված արտաբյուջետային հաշվին</w:t>
            </w: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1B51A9" w:rsidRPr="002F35F7" w:rsidRDefault="001B51A9" w:rsidP="004C60E0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4C60E0" w:rsidRPr="00C13DCD" w:rsidRDefault="004C60E0" w:rsidP="00C13DCD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Ելնելով վերոգրյալից՝ հավելվածի 4-րդ կետն անհրաժեշտ է խմբագրել՝ համապատասխանեցնելով «Սևանա լճի էկոհամակարգի վերականգնման, պահպանման, վերարտադրման և օգտագործման միջոցառումների տարեկան ու համալիր ծրագրերը հաստատելու մասին» օրենքի պահանջներին: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0" w:rsidRPr="001B51A9" w:rsidRDefault="004C60E0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B51A9" w:rsidRPr="002F35F7" w:rsidRDefault="001B51A9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9F70A9" w:rsidRPr="001B51A9" w:rsidRDefault="001B51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քննարկմանը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</w:t>
            </w:r>
            <w:r w:rsidR="00076209"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րակում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</w:t>
            </w:r>
            <w:r w:rsidR="00076209"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F35F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F70A9" w:rsidRPr="001B51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4C60E0" w:rsidRPr="00C3556D" w:rsidTr="00570D60">
        <w:trPr>
          <w:trHeight w:val="10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0" w:rsidRPr="00C13DCD" w:rsidRDefault="004C60E0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0" w:rsidRPr="00C13DCD" w:rsidRDefault="004C60E0" w:rsidP="004C60E0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C13D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Միաժամանակ հայտնում են, որ ֆինանսների նախարարության կողմից մշակվել և շրջանառության մեջ է դրվել պետական և տեղական ինքնակառավարման մարմինների՝ արտաբյուջետային հաշիվներ ունենալու հնարավորությունը սահմանափակելու վերաբերյալ օրենսդրական փոփոխությունների փաթեթը, որում նախատեսվում է ներառել նաև «Սևանա լճի էկոհամակարգի վերականգնման, պահպանման, վերարտադրման և օգտագործման միջոցառումների տարեկան ու համալիր ծրագրերը հաստատելու մասին» ՀՀ օրենքում փոփոխություն կատարելու մասին» օրենքի նախագիծը: Այդ առումով հայտնում ենք, որ ներկայացված նախագիծը կարող է ընդունվել միայն վերը նշված օրենքում փոփոխություններ կատարելուց և ընդունվելուց հետո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0" w:rsidRPr="009F70A9" w:rsidRDefault="009F70A9" w:rsidP="00253C2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Տես</w:t>
            </w:r>
            <w:r w:rsidR="001B51A9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="001B51A9" w:rsidRPr="001B51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առաջարկության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ԷԵԲՊՆ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մեկնաբանությունը</w:t>
            </w:r>
            <w:r w:rsidRPr="009F70A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</w:tr>
      <w:tr w:rsidR="00C775F1" w:rsidRPr="00C3556D" w:rsidTr="00570D60">
        <w:trPr>
          <w:trHeight w:val="6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  <w:lang w:val="hy-AM"/>
              </w:rPr>
              <w:t>ՀՀ  հանրային ծառայությունները կարգավորող հանձնաժողով</w:t>
            </w:r>
          </w:p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  <w:lang w:val="hy-AM"/>
              </w:rPr>
              <w:t>(14.11.2018թ. NՄՍ/2.3-37/1208-18)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3DC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Որոշման նախագծի վերաբերյալ առարկություններ և առաջարկություններ չկան: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1" w:rsidRPr="00C13DCD" w:rsidRDefault="00C775F1" w:rsidP="00253C2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915198" w:rsidRPr="00C13DCD" w:rsidRDefault="00915198" w:rsidP="00253C23">
      <w:pPr>
        <w:rPr>
          <w:rFonts w:ascii="GHEA Grapalat" w:hAnsi="GHEA Grapalat"/>
          <w:sz w:val="20"/>
          <w:szCs w:val="20"/>
          <w:lang w:val="hy-AM"/>
        </w:rPr>
      </w:pPr>
    </w:p>
    <w:sectPr w:rsidR="00915198" w:rsidRPr="00C13DCD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C2D"/>
    <w:rsid w:val="0006685E"/>
    <w:rsid w:val="00076209"/>
    <w:rsid w:val="00117120"/>
    <w:rsid w:val="00151484"/>
    <w:rsid w:val="0015537A"/>
    <w:rsid w:val="0018373E"/>
    <w:rsid w:val="001858FF"/>
    <w:rsid w:val="001B51A9"/>
    <w:rsid w:val="001F3D8A"/>
    <w:rsid w:val="002127C2"/>
    <w:rsid w:val="00253C23"/>
    <w:rsid w:val="00287403"/>
    <w:rsid w:val="002D6989"/>
    <w:rsid w:val="002E3961"/>
    <w:rsid w:val="002E4B39"/>
    <w:rsid w:val="002F35F7"/>
    <w:rsid w:val="00334833"/>
    <w:rsid w:val="00336C2D"/>
    <w:rsid w:val="003443A5"/>
    <w:rsid w:val="0035051C"/>
    <w:rsid w:val="004046EC"/>
    <w:rsid w:val="00416190"/>
    <w:rsid w:val="0042373E"/>
    <w:rsid w:val="004474FD"/>
    <w:rsid w:val="004C60E0"/>
    <w:rsid w:val="00504D7A"/>
    <w:rsid w:val="00561E5B"/>
    <w:rsid w:val="00570D60"/>
    <w:rsid w:val="005871D4"/>
    <w:rsid w:val="005C7E0D"/>
    <w:rsid w:val="005D3EF6"/>
    <w:rsid w:val="005E7A9E"/>
    <w:rsid w:val="0060190E"/>
    <w:rsid w:val="00615EA5"/>
    <w:rsid w:val="00626552"/>
    <w:rsid w:val="007049AE"/>
    <w:rsid w:val="007A184F"/>
    <w:rsid w:val="007B45E9"/>
    <w:rsid w:val="007B4A89"/>
    <w:rsid w:val="007D0867"/>
    <w:rsid w:val="007F6022"/>
    <w:rsid w:val="007F7B5A"/>
    <w:rsid w:val="00854958"/>
    <w:rsid w:val="008630BC"/>
    <w:rsid w:val="00877F0F"/>
    <w:rsid w:val="00890509"/>
    <w:rsid w:val="008A5841"/>
    <w:rsid w:val="008C16A0"/>
    <w:rsid w:val="008C1804"/>
    <w:rsid w:val="008C3EAE"/>
    <w:rsid w:val="00915198"/>
    <w:rsid w:val="00942EEC"/>
    <w:rsid w:val="009E7CB9"/>
    <w:rsid w:val="009F70A9"/>
    <w:rsid w:val="00A109D8"/>
    <w:rsid w:val="00A30BAC"/>
    <w:rsid w:val="00AB4237"/>
    <w:rsid w:val="00B86F23"/>
    <w:rsid w:val="00BC6CAF"/>
    <w:rsid w:val="00BE5616"/>
    <w:rsid w:val="00C13DCD"/>
    <w:rsid w:val="00C3556D"/>
    <w:rsid w:val="00C452F4"/>
    <w:rsid w:val="00C71679"/>
    <w:rsid w:val="00C775F1"/>
    <w:rsid w:val="00C847F7"/>
    <w:rsid w:val="00CC39E0"/>
    <w:rsid w:val="00CC3E96"/>
    <w:rsid w:val="00D22A3D"/>
    <w:rsid w:val="00DD7CE3"/>
    <w:rsid w:val="00DE2107"/>
    <w:rsid w:val="00E02F34"/>
    <w:rsid w:val="00E0579D"/>
    <w:rsid w:val="00E11553"/>
    <w:rsid w:val="00E66EB0"/>
    <w:rsid w:val="00EF3C0F"/>
    <w:rsid w:val="00F04AE4"/>
    <w:rsid w:val="00F4264C"/>
    <w:rsid w:val="00F92E3B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18DF"/>
  <w15:docId w15:val="{6E716A57-8606-4720-A619-5EA79D31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8FC59-03B1-4C1A-88E3-2540E948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https://mul.gov.am/tasks/docs/attachment.php?id=494938&amp;fn=3Ampopatert.docx&amp;out=1&amp;token=a024a42fe81a5eb7689a</cp:keywords>
</cp:coreProperties>
</file>