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716F" w:rsidRPr="002975E3" w:rsidRDefault="00FC4044" w:rsidP="00FC4044">
      <w:pPr>
        <w:jc w:val="center"/>
        <w:rPr>
          <w:rFonts w:ascii="GHEA Grapalat" w:hAnsi="GHEA Grapalat"/>
          <w:lang w:val="hy-AM"/>
        </w:rPr>
      </w:pPr>
      <w:r w:rsidRPr="002975E3">
        <w:rPr>
          <w:rFonts w:ascii="GHEA Grapalat" w:hAnsi="GHEA Grapalat"/>
          <w:lang w:val="hy-AM"/>
        </w:rPr>
        <w:t>Ա Մ Փ Ո Փ Ա Թ Ե Ր Թ</w:t>
      </w:r>
    </w:p>
    <w:p w:rsidR="006614F4" w:rsidRDefault="00FC4044" w:rsidP="00FC4044">
      <w:pPr>
        <w:spacing w:after="0"/>
        <w:jc w:val="center"/>
        <w:rPr>
          <w:rFonts w:ascii="GHEA Grapalat" w:hAnsi="GHEA Grapalat"/>
          <w:lang w:val="hy-AM"/>
        </w:rPr>
      </w:pPr>
      <w:r w:rsidRPr="002975E3">
        <w:rPr>
          <w:rFonts w:ascii="GHEA Grapalat" w:hAnsi="GHEA Grapalat"/>
          <w:lang w:val="hy-AM"/>
        </w:rPr>
        <w:t xml:space="preserve">&lt;&lt;Տարածքային կառավարման մասին&gt;&gt; ՀՀ օրենքի նախագծի վերաբերյալ ներկայացված </w:t>
      </w:r>
      <w:r w:rsidR="00023AD4">
        <w:rPr>
          <w:rFonts w:ascii="GHEA Grapalat" w:hAnsi="GHEA Grapalat"/>
          <w:lang w:val="hy-AM"/>
        </w:rPr>
        <w:t xml:space="preserve">դիրքորոշումների </w:t>
      </w:r>
    </w:p>
    <w:p w:rsidR="00FC4044" w:rsidRPr="002975E3" w:rsidRDefault="00FC4044" w:rsidP="00FC4044">
      <w:pPr>
        <w:spacing w:after="0"/>
        <w:jc w:val="center"/>
        <w:rPr>
          <w:rFonts w:ascii="GHEA Grapalat" w:hAnsi="GHEA Grapalat"/>
          <w:lang w:val="hy-AM"/>
        </w:rPr>
      </w:pPr>
      <w:r w:rsidRPr="002975E3">
        <w:rPr>
          <w:rFonts w:ascii="GHEA Grapalat" w:hAnsi="GHEA Grapalat"/>
          <w:lang w:val="hy-AM"/>
        </w:rPr>
        <w:t>քննարկման արդյունքների վերաբերյալ</w:t>
      </w:r>
    </w:p>
    <w:p w:rsidR="00FC4044" w:rsidRPr="002975E3" w:rsidRDefault="00FC4044" w:rsidP="00FC4044">
      <w:pPr>
        <w:jc w:val="center"/>
        <w:rPr>
          <w:rFonts w:ascii="GHEA Grapalat" w:hAnsi="GHEA Grapalat"/>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6520"/>
      </w:tblGrid>
      <w:tr w:rsidR="005B48B6" w:rsidRPr="006002DC" w:rsidTr="005B48B6">
        <w:tc>
          <w:tcPr>
            <w:tcW w:w="7650" w:type="dxa"/>
            <w:shd w:val="clear" w:color="auto" w:fill="auto"/>
          </w:tcPr>
          <w:p w:rsidR="005B48B6" w:rsidRPr="00E77EF4" w:rsidRDefault="005B48B6" w:rsidP="00E77EF4">
            <w:pPr>
              <w:spacing w:after="0" w:line="240" w:lineRule="auto"/>
              <w:jc w:val="center"/>
              <w:rPr>
                <w:rFonts w:ascii="GHEA Grapalat" w:hAnsi="GHEA Grapalat"/>
                <w:lang w:val="hy-AM"/>
              </w:rPr>
            </w:pPr>
            <w:r w:rsidRPr="00E77EF4">
              <w:rPr>
                <w:rFonts w:ascii="GHEA Grapalat" w:hAnsi="GHEA Grapalat"/>
                <w:lang w:val="hy-AM"/>
              </w:rPr>
              <w:t>Առաջարկությունների և դիտողությունների բովանդակությունը</w:t>
            </w:r>
          </w:p>
        </w:tc>
        <w:tc>
          <w:tcPr>
            <w:tcW w:w="6520" w:type="dxa"/>
            <w:shd w:val="clear" w:color="auto" w:fill="auto"/>
          </w:tcPr>
          <w:p w:rsidR="005B48B6" w:rsidRPr="00E77EF4" w:rsidRDefault="005B48B6" w:rsidP="00E77EF4">
            <w:pPr>
              <w:spacing w:after="0" w:line="240" w:lineRule="auto"/>
              <w:jc w:val="center"/>
              <w:rPr>
                <w:rFonts w:ascii="GHEA Grapalat" w:hAnsi="GHEA Grapalat"/>
                <w:lang w:val="hy-AM"/>
              </w:rPr>
            </w:pPr>
            <w:r w:rsidRPr="00E77EF4">
              <w:rPr>
                <w:rFonts w:ascii="GHEA Grapalat" w:hAnsi="GHEA Grapalat"/>
                <w:lang w:val="hy-AM"/>
              </w:rPr>
              <w:t>Առաջարկությունների և դիտողությունների քննարկման արդյունքները</w:t>
            </w:r>
          </w:p>
        </w:tc>
      </w:tr>
      <w:tr w:rsidR="005B48B6" w:rsidRPr="00023AD4" w:rsidTr="005B48B6">
        <w:tc>
          <w:tcPr>
            <w:tcW w:w="7650" w:type="dxa"/>
            <w:shd w:val="clear" w:color="auto" w:fill="auto"/>
          </w:tcPr>
          <w:p w:rsidR="00543FE3" w:rsidRPr="00543FE3" w:rsidRDefault="004C3287" w:rsidP="005B48B6">
            <w:pPr>
              <w:tabs>
                <w:tab w:val="left" w:pos="270"/>
                <w:tab w:val="left" w:pos="1134"/>
              </w:tabs>
              <w:spacing w:after="0" w:line="240" w:lineRule="auto"/>
              <w:contextualSpacing/>
              <w:jc w:val="both"/>
              <w:rPr>
                <w:rFonts w:ascii="GHEA Grapalat" w:hAnsi="GHEA Grapalat" w:cs="Sylfaen"/>
                <w:b/>
                <w:szCs w:val="24"/>
                <w:lang w:val="hy-AM"/>
              </w:rPr>
            </w:pPr>
            <w:r w:rsidRPr="00543FE3">
              <w:rPr>
                <w:rFonts w:ascii="GHEA Grapalat" w:hAnsi="GHEA Grapalat" w:cs="Sylfaen"/>
                <w:b/>
                <w:szCs w:val="24"/>
                <w:lang w:val="hy-AM"/>
              </w:rPr>
              <w:t>ՀՀ ֆինանսների նախարարություն</w:t>
            </w:r>
          </w:p>
          <w:p w:rsidR="00543FE3" w:rsidRDefault="00543FE3" w:rsidP="005B48B6">
            <w:pPr>
              <w:tabs>
                <w:tab w:val="left" w:pos="270"/>
                <w:tab w:val="left" w:pos="1134"/>
              </w:tabs>
              <w:spacing w:after="0" w:line="240" w:lineRule="auto"/>
              <w:contextualSpacing/>
              <w:jc w:val="both"/>
              <w:rPr>
                <w:rFonts w:ascii="GHEA Grapalat" w:hAnsi="GHEA Grapalat" w:cs="Sylfaen"/>
                <w:szCs w:val="24"/>
                <w:lang w:val="hy-AM"/>
              </w:rPr>
            </w:pPr>
          </w:p>
          <w:p w:rsidR="005B48B6" w:rsidRPr="00E77EF4" w:rsidRDefault="004C3287" w:rsidP="005B48B6">
            <w:pPr>
              <w:tabs>
                <w:tab w:val="left" w:pos="270"/>
                <w:tab w:val="left" w:pos="1134"/>
              </w:tabs>
              <w:spacing w:after="0" w:line="240" w:lineRule="auto"/>
              <w:contextualSpacing/>
              <w:jc w:val="both"/>
              <w:rPr>
                <w:rFonts w:ascii="GHEA Grapalat" w:hAnsi="GHEA Grapalat" w:cs="Sylfaen"/>
                <w:szCs w:val="24"/>
                <w:lang w:val="hy-AM"/>
              </w:rPr>
            </w:pPr>
            <w:r w:rsidRPr="00543FE3">
              <w:rPr>
                <w:rFonts w:ascii="GHEA Grapalat" w:hAnsi="GHEA Grapalat" w:cs="Sylfaen"/>
                <w:sz w:val="20"/>
                <w:szCs w:val="24"/>
                <w:lang w:val="hy-AM"/>
              </w:rPr>
              <w:t>«Տարածքային կառավարման մասին» և ««Կառավարչական իրավահարաբերությունների կարգավորման մասին» Հայաստանի Հանրապետության օրենքում փոփոխություններ կատարելու մասին» օրենքների նախագծերը և հայտնում է, որ առաջարկություններ և դիտողություններ չունի</w:t>
            </w:r>
          </w:p>
        </w:tc>
        <w:tc>
          <w:tcPr>
            <w:tcW w:w="6520" w:type="dxa"/>
            <w:shd w:val="clear" w:color="auto" w:fill="auto"/>
          </w:tcPr>
          <w:p w:rsidR="005B48B6" w:rsidRPr="00E77EF4" w:rsidRDefault="005B48B6" w:rsidP="00E77EF4">
            <w:pPr>
              <w:spacing w:after="0" w:line="240" w:lineRule="auto"/>
              <w:jc w:val="both"/>
              <w:rPr>
                <w:rFonts w:ascii="GHEA Grapalat" w:hAnsi="GHEA Grapalat"/>
                <w:lang w:val="hy-AM"/>
              </w:rPr>
            </w:pPr>
          </w:p>
          <w:p w:rsidR="005B48B6" w:rsidRDefault="00543FE3" w:rsidP="00E77EF4">
            <w:pPr>
              <w:spacing w:after="0" w:line="240" w:lineRule="auto"/>
              <w:jc w:val="both"/>
              <w:rPr>
                <w:rFonts w:ascii="GHEA Grapalat" w:hAnsi="GHEA Grapalat"/>
                <w:lang w:val="hy-AM"/>
              </w:rPr>
            </w:pPr>
            <w:r>
              <w:rPr>
                <w:rFonts w:ascii="GHEA Grapalat" w:hAnsi="GHEA Grapalat"/>
                <w:lang w:val="hy-AM"/>
              </w:rPr>
              <w:t>Ընդունվել է ի գիտություն</w:t>
            </w:r>
          </w:p>
          <w:p w:rsidR="005B48B6" w:rsidRPr="00E77EF4" w:rsidRDefault="005B48B6" w:rsidP="00E77EF4">
            <w:pPr>
              <w:spacing w:after="0" w:line="240" w:lineRule="auto"/>
              <w:jc w:val="both"/>
              <w:rPr>
                <w:rFonts w:ascii="GHEA Grapalat" w:hAnsi="GHEA Grapalat"/>
                <w:lang w:val="hy-AM"/>
              </w:rPr>
            </w:pPr>
          </w:p>
        </w:tc>
      </w:tr>
      <w:tr w:rsidR="005B48B6" w:rsidRPr="006002DC" w:rsidTr="005B48B6">
        <w:tc>
          <w:tcPr>
            <w:tcW w:w="7650" w:type="dxa"/>
            <w:shd w:val="clear" w:color="auto" w:fill="auto"/>
          </w:tcPr>
          <w:p w:rsidR="00EA43F3" w:rsidRPr="00543FE3" w:rsidRDefault="00EA43F3" w:rsidP="00EA43F3">
            <w:pPr>
              <w:tabs>
                <w:tab w:val="left" w:pos="1134"/>
              </w:tabs>
              <w:spacing w:after="0" w:line="240" w:lineRule="auto"/>
              <w:ind w:left="29" w:right="176" w:firstLine="171"/>
              <w:contextualSpacing/>
              <w:jc w:val="both"/>
              <w:rPr>
                <w:rFonts w:ascii="GHEA Grapalat" w:hAnsi="GHEA Grapalat" w:cs="Sylfaen"/>
                <w:b/>
                <w:szCs w:val="24"/>
                <w:lang w:val="hy-AM"/>
              </w:rPr>
            </w:pPr>
            <w:r w:rsidRPr="00543FE3">
              <w:rPr>
                <w:rFonts w:ascii="GHEA Grapalat" w:hAnsi="GHEA Grapalat" w:cs="Sylfaen"/>
                <w:b/>
                <w:szCs w:val="24"/>
                <w:lang w:val="hy-AM"/>
              </w:rPr>
              <w:t xml:space="preserve">ՀՀ </w:t>
            </w:r>
            <w:r>
              <w:rPr>
                <w:rFonts w:ascii="GHEA Grapalat" w:hAnsi="GHEA Grapalat" w:cs="Sylfaen"/>
                <w:b/>
                <w:szCs w:val="24"/>
                <w:lang w:val="hy-AM"/>
              </w:rPr>
              <w:t>վարչապետի աշխատակազմի քաղաքացիական ծառայության գրասենյակ</w:t>
            </w:r>
          </w:p>
          <w:p w:rsidR="00EA43F3" w:rsidRDefault="00EA43F3" w:rsidP="00EA43F3">
            <w:pPr>
              <w:spacing w:after="0"/>
              <w:ind w:left="29" w:right="176" w:firstLine="171"/>
              <w:jc w:val="both"/>
              <w:rPr>
                <w:rFonts w:ascii="GHEA Grapalat" w:hAnsi="GHEA Grapalat" w:cs="Sylfaen"/>
                <w:bCs/>
                <w:sz w:val="20"/>
                <w:szCs w:val="24"/>
                <w:lang w:val="hy-AM"/>
              </w:rPr>
            </w:pPr>
          </w:p>
          <w:p w:rsidR="00EA43F3" w:rsidRPr="00EA43F3" w:rsidRDefault="00EA43F3" w:rsidP="00EA43F3">
            <w:pPr>
              <w:spacing w:after="0"/>
              <w:ind w:left="29" w:right="176" w:firstLine="171"/>
              <w:jc w:val="both"/>
              <w:rPr>
                <w:rFonts w:ascii="GHEA Grapalat" w:hAnsi="GHEA Grapalat" w:cs="Sylfaen"/>
                <w:bCs/>
                <w:sz w:val="20"/>
                <w:szCs w:val="24"/>
                <w:lang w:val="hy-AM"/>
              </w:rPr>
            </w:pPr>
            <w:r w:rsidRPr="00EA43F3">
              <w:rPr>
                <w:rFonts w:ascii="GHEA Grapalat" w:hAnsi="GHEA Grapalat" w:cs="Sylfaen"/>
                <w:bCs/>
                <w:sz w:val="20"/>
                <w:szCs w:val="24"/>
                <w:lang w:val="hy-AM"/>
              </w:rPr>
              <w:t xml:space="preserve"> «Տարածքային կառավարման մասին» օրենքի նախագծի (այսուհետ՝ Նախագիծ) վերաբերյալ.</w:t>
            </w:r>
          </w:p>
          <w:p w:rsidR="00EA43F3" w:rsidRPr="00EA43F3" w:rsidRDefault="00EA43F3" w:rsidP="00EA43F3">
            <w:pPr>
              <w:spacing w:after="0"/>
              <w:ind w:left="29" w:right="176" w:firstLine="171"/>
              <w:jc w:val="both"/>
              <w:rPr>
                <w:rFonts w:ascii="GHEA Grapalat" w:hAnsi="GHEA Grapalat" w:cs="Sylfaen"/>
                <w:bCs/>
                <w:sz w:val="20"/>
                <w:szCs w:val="24"/>
                <w:lang w:val="hy-AM"/>
              </w:rPr>
            </w:pPr>
            <w:r w:rsidRPr="00EA43F3">
              <w:rPr>
                <w:rFonts w:ascii="GHEA Grapalat" w:hAnsi="GHEA Grapalat" w:cs="Sylfaen"/>
                <w:bCs/>
                <w:sz w:val="20"/>
                <w:szCs w:val="24"/>
                <w:lang w:val="hy-AM"/>
              </w:rPr>
              <w:tab/>
              <w:t>1) Նախագծի 3-րդ հոդվածի 1-ին մասի 5-րդ կետից հանել «բարձրագույն» բառը՝ համապատասխանեցնելով  Հայաստանի   Հանրապետության  Սահմանադրության  188-րդ  հոդվածին և  «Տեղական ինքնակառավարման մասին»  օրենքի  95-րդ հոդվածի 2-րդ մասին, որոնց համաձայն նախատեսված է իրավական և մասնագիտական հսկողություն, որն իրականացնում են Կառավարության լիազոր մարմինները պետության կողմից պատվիրակված լիազորությունների իրականացման նկատմամբ՝ օրենքով սահմանված դեպքերում և կարգով.</w:t>
            </w:r>
          </w:p>
          <w:p w:rsidR="00EA43F3" w:rsidRPr="00EA43F3" w:rsidRDefault="00EA43F3" w:rsidP="00EA43F3">
            <w:pPr>
              <w:spacing w:after="0"/>
              <w:ind w:left="29" w:right="176" w:firstLine="171"/>
              <w:jc w:val="both"/>
              <w:rPr>
                <w:rFonts w:ascii="GHEA Grapalat" w:hAnsi="GHEA Grapalat" w:cs="Sylfaen"/>
                <w:bCs/>
                <w:sz w:val="20"/>
                <w:szCs w:val="24"/>
                <w:lang w:val="hy-AM"/>
              </w:rPr>
            </w:pPr>
            <w:r w:rsidRPr="00EA43F3">
              <w:rPr>
                <w:rFonts w:ascii="GHEA Grapalat" w:hAnsi="GHEA Grapalat" w:cs="Sylfaen"/>
                <w:bCs/>
                <w:sz w:val="20"/>
                <w:szCs w:val="24"/>
                <w:lang w:val="hy-AM"/>
              </w:rPr>
              <w:tab/>
              <w:t>2) Նախագծի 3-րդ հոդվածի 1-ին մասի 7-րդ կետը խմբագրել՝</w:t>
            </w:r>
            <w:r w:rsidRPr="00EA43F3">
              <w:rPr>
                <w:rFonts w:ascii="GHEA Grapalat" w:hAnsi="GHEA Grapalat" w:cs="Sylfaen"/>
                <w:b/>
                <w:bCs/>
                <w:sz w:val="20"/>
                <w:szCs w:val="24"/>
                <w:lang w:val="hy-AM"/>
              </w:rPr>
              <w:t xml:space="preserve"> </w:t>
            </w:r>
            <w:r w:rsidRPr="00EA43F3">
              <w:rPr>
                <w:rFonts w:ascii="GHEA Grapalat" w:hAnsi="GHEA Grapalat" w:cs="Sylfaen"/>
                <w:bCs/>
                <w:sz w:val="20"/>
                <w:szCs w:val="24"/>
                <w:lang w:val="hy-AM"/>
              </w:rPr>
              <w:t xml:space="preserve">նախատեսելով բացառություն, որ մարզպետը ընդունում է հրամաններ մարզպետի աշխատակազմում քաղաքացիական ծառայության պաշտոնների նշանակման, ազատման, խրախուսանքի կամ կարգապահական տույժի կիրառման, արձակուրդի տրամադրման, գործուղման և այլնի վերաբերյալ. </w:t>
            </w:r>
          </w:p>
          <w:p w:rsidR="00EA43F3" w:rsidRPr="00EA43F3" w:rsidRDefault="00EA43F3" w:rsidP="00EA43F3">
            <w:pPr>
              <w:spacing w:after="0"/>
              <w:ind w:left="29" w:right="176" w:firstLine="171"/>
              <w:jc w:val="both"/>
              <w:rPr>
                <w:rFonts w:ascii="GHEA Grapalat" w:hAnsi="GHEA Grapalat" w:cs="Sylfaen"/>
                <w:bCs/>
                <w:sz w:val="20"/>
                <w:szCs w:val="24"/>
                <w:lang w:val="hy-AM"/>
              </w:rPr>
            </w:pPr>
            <w:r w:rsidRPr="00EA43F3">
              <w:rPr>
                <w:rFonts w:ascii="GHEA Grapalat" w:hAnsi="GHEA Grapalat" w:cs="Sylfaen"/>
                <w:bCs/>
                <w:sz w:val="20"/>
                <w:szCs w:val="24"/>
                <w:lang w:val="hy-AM"/>
              </w:rPr>
              <w:t xml:space="preserve">3) Նախագծի 3-րդ հոդվածի 1-ին մասի 9-րդ կետը հանել, քանի որ այլ օրենքներով լիազոր մարմնին վերապահված են լիազորություններ և լիազոր </w:t>
            </w:r>
            <w:r w:rsidRPr="00EA43F3">
              <w:rPr>
                <w:rFonts w:ascii="GHEA Grapalat" w:hAnsi="GHEA Grapalat" w:cs="Sylfaen"/>
                <w:bCs/>
                <w:sz w:val="20"/>
                <w:szCs w:val="24"/>
                <w:lang w:val="hy-AM"/>
              </w:rPr>
              <w:lastRenderedPageBreak/>
              <w:t>մարմինը իրականացնում է այդ լիազորություններն անկախ այս օրենքով նախատեսված լինելու հանգամանքից.</w:t>
            </w:r>
          </w:p>
          <w:p w:rsidR="00EA43F3" w:rsidRPr="00EA43F3" w:rsidRDefault="00EA43F3" w:rsidP="00EA43F3">
            <w:pPr>
              <w:spacing w:after="0"/>
              <w:ind w:left="29" w:right="176" w:firstLine="171"/>
              <w:jc w:val="both"/>
              <w:rPr>
                <w:rFonts w:ascii="GHEA Grapalat" w:hAnsi="GHEA Grapalat" w:cs="Sylfaen"/>
                <w:bCs/>
                <w:sz w:val="20"/>
                <w:szCs w:val="24"/>
                <w:lang w:val="hy-AM"/>
              </w:rPr>
            </w:pPr>
            <w:r w:rsidRPr="00EA43F3">
              <w:rPr>
                <w:rFonts w:ascii="GHEA Grapalat" w:hAnsi="GHEA Grapalat" w:cs="Sylfaen"/>
                <w:bCs/>
                <w:sz w:val="20"/>
                <w:szCs w:val="24"/>
                <w:lang w:val="hy-AM"/>
              </w:rPr>
              <w:t xml:space="preserve">4) Նախագծի 4-րդ հոդվածի 1-ին մասը հանել, քանի որ այն արդեն իսկ կարգավորված է «Կառավարչական իրավահարաբերությունների կարգավորման մասին» օրենքով՝ խուսափելու համար կրկնությունից և տարակարծիք մեկնաբանություններից. </w:t>
            </w:r>
          </w:p>
          <w:p w:rsidR="00EA43F3" w:rsidRDefault="00EA43F3" w:rsidP="00EA43F3">
            <w:pPr>
              <w:spacing w:after="0"/>
              <w:ind w:left="29" w:right="176" w:firstLine="171"/>
              <w:jc w:val="both"/>
              <w:rPr>
                <w:rFonts w:ascii="GHEA Grapalat" w:hAnsi="GHEA Grapalat" w:cs="Sylfaen"/>
                <w:bCs/>
                <w:sz w:val="20"/>
                <w:szCs w:val="24"/>
                <w:lang w:val="hy-AM"/>
              </w:rPr>
            </w:pPr>
            <w:r w:rsidRPr="00EA43F3">
              <w:rPr>
                <w:rFonts w:ascii="GHEA Grapalat" w:hAnsi="GHEA Grapalat" w:cs="Sylfaen"/>
                <w:bCs/>
                <w:sz w:val="20"/>
                <w:szCs w:val="24"/>
                <w:lang w:val="hy-AM"/>
              </w:rPr>
              <w:t>5) Նախագծի 7-րդ հոդվածի 1-ին մասի 10-րդ կետի «կազմակերպում» բառը հանել, քանի որ վերոնշյալ մասում թվարկվում են բնագավառներ.</w:t>
            </w:r>
          </w:p>
          <w:p w:rsidR="00E27873" w:rsidRPr="00EA43F3" w:rsidRDefault="00E27873" w:rsidP="00EA43F3">
            <w:pPr>
              <w:spacing w:after="0"/>
              <w:ind w:left="29" w:right="176" w:firstLine="171"/>
              <w:jc w:val="both"/>
              <w:rPr>
                <w:rFonts w:ascii="GHEA Grapalat" w:hAnsi="GHEA Grapalat" w:cs="Sylfaen"/>
                <w:bCs/>
                <w:sz w:val="20"/>
                <w:szCs w:val="24"/>
                <w:lang w:val="hy-AM"/>
              </w:rPr>
            </w:pPr>
          </w:p>
          <w:p w:rsidR="00EA43F3" w:rsidRDefault="00EA43F3" w:rsidP="00EA43F3">
            <w:pPr>
              <w:spacing w:after="0"/>
              <w:ind w:left="29" w:right="176" w:firstLine="171"/>
              <w:jc w:val="both"/>
              <w:rPr>
                <w:rFonts w:ascii="GHEA Grapalat" w:hAnsi="GHEA Grapalat" w:cs="Sylfaen"/>
                <w:bCs/>
                <w:sz w:val="20"/>
                <w:szCs w:val="24"/>
                <w:lang w:val="hy-AM"/>
              </w:rPr>
            </w:pPr>
            <w:r w:rsidRPr="00EA43F3">
              <w:rPr>
                <w:rFonts w:ascii="GHEA Grapalat" w:hAnsi="GHEA Grapalat" w:cs="Sylfaen"/>
                <w:bCs/>
                <w:sz w:val="20"/>
                <w:szCs w:val="24"/>
                <w:lang w:val="hy-AM"/>
              </w:rPr>
              <w:t xml:space="preserve">6) Նախագծի 8-րդ հոդվածի 1-ին մասի 2-րդ կետը հանել, քանի որ «Կառավարչական իրավահարաբերությունների կարգավորման մասին» օրենքի 12-րդ հոդվածի 5-րդ մասի 2-րդ կետով սահմանված այդ գործառույթը բոլոր մարմիններում վերապահված է գլխավոր քարտուղարին. </w:t>
            </w:r>
          </w:p>
          <w:p w:rsidR="00E27873" w:rsidRDefault="00E27873" w:rsidP="00EA43F3">
            <w:pPr>
              <w:spacing w:after="0"/>
              <w:ind w:left="29" w:right="176" w:firstLine="171"/>
              <w:jc w:val="both"/>
              <w:rPr>
                <w:rFonts w:ascii="GHEA Grapalat" w:hAnsi="GHEA Grapalat" w:cs="Sylfaen"/>
                <w:bCs/>
                <w:sz w:val="20"/>
                <w:szCs w:val="24"/>
                <w:lang w:val="hy-AM"/>
              </w:rPr>
            </w:pPr>
          </w:p>
          <w:p w:rsidR="00E27873" w:rsidRDefault="00E27873" w:rsidP="00EA43F3">
            <w:pPr>
              <w:spacing w:after="0"/>
              <w:ind w:left="29" w:right="176" w:firstLine="171"/>
              <w:jc w:val="both"/>
              <w:rPr>
                <w:rFonts w:ascii="GHEA Grapalat" w:hAnsi="GHEA Grapalat" w:cs="Sylfaen"/>
                <w:bCs/>
                <w:sz w:val="20"/>
                <w:szCs w:val="24"/>
                <w:lang w:val="hy-AM"/>
              </w:rPr>
            </w:pPr>
          </w:p>
          <w:p w:rsidR="00E27873" w:rsidRPr="00EA43F3" w:rsidRDefault="00E27873" w:rsidP="00EA43F3">
            <w:pPr>
              <w:spacing w:after="0"/>
              <w:ind w:left="29" w:right="176" w:firstLine="171"/>
              <w:jc w:val="both"/>
              <w:rPr>
                <w:rFonts w:ascii="GHEA Grapalat" w:hAnsi="GHEA Grapalat" w:cs="Sylfaen"/>
                <w:bCs/>
                <w:sz w:val="20"/>
                <w:szCs w:val="24"/>
                <w:lang w:val="hy-AM"/>
              </w:rPr>
            </w:pPr>
          </w:p>
          <w:p w:rsidR="00EA43F3" w:rsidRPr="00EA43F3" w:rsidRDefault="00EA43F3" w:rsidP="00EA43F3">
            <w:pPr>
              <w:spacing w:after="0"/>
              <w:ind w:left="29" w:right="176" w:firstLine="171"/>
              <w:jc w:val="both"/>
              <w:rPr>
                <w:rFonts w:ascii="GHEA Grapalat" w:hAnsi="GHEA Grapalat" w:cs="Sylfaen"/>
                <w:bCs/>
                <w:sz w:val="20"/>
                <w:szCs w:val="24"/>
                <w:lang w:val="hy-AM"/>
              </w:rPr>
            </w:pPr>
            <w:r w:rsidRPr="00EA43F3">
              <w:rPr>
                <w:rFonts w:ascii="GHEA Grapalat" w:hAnsi="GHEA Grapalat" w:cs="Sylfaen"/>
                <w:bCs/>
                <w:sz w:val="20"/>
                <w:szCs w:val="24"/>
                <w:lang w:val="hy-AM"/>
              </w:rPr>
              <w:t>7) Նախագծի 12-րդ և 13-րդ հոդվածներում կիրառվում է «ապահովում է իրագործումը» և «իրագործում է», որը սակայն հստակեցման կարիք ունի, մասնավորապես՝ մարզպետն ապահովում է իրագործումը, թե իրագործում է այդ աշխատանքները.</w:t>
            </w:r>
          </w:p>
          <w:p w:rsidR="00EA43F3" w:rsidRPr="00EA43F3" w:rsidRDefault="00EA43F3" w:rsidP="00EA43F3">
            <w:pPr>
              <w:spacing w:after="0"/>
              <w:ind w:left="29" w:right="176" w:firstLine="171"/>
              <w:jc w:val="both"/>
              <w:rPr>
                <w:rFonts w:ascii="GHEA Grapalat" w:hAnsi="GHEA Grapalat" w:cs="Sylfaen"/>
                <w:bCs/>
                <w:sz w:val="20"/>
                <w:szCs w:val="24"/>
                <w:lang w:val="hy-AM"/>
              </w:rPr>
            </w:pPr>
            <w:r w:rsidRPr="00EA43F3">
              <w:rPr>
                <w:rFonts w:ascii="GHEA Grapalat" w:hAnsi="GHEA Grapalat" w:cs="Sylfaen"/>
                <w:bCs/>
                <w:sz w:val="20"/>
                <w:szCs w:val="24"/>
                <w:lang w:val="hy-AM"/>
              </w:rPr>
              <w:t xml:space="preserve">8) Նախագծի 21-րդ հոդվածում նախատեսել նոր մաս՝ սահմանելով, որ սույն օրենքն ուժի մեջ մտնելուց հետո մարզպետարանի քաղաքացիական ծառայողները շարունակում են պաշտոնավարել որպես մարզպետի աշխատակազմի քաղաքացիական ծառայողներ և նրանց պաշտոնների անձնագրերում, պաշտոնների նշանակման վերաբերյալ օրենքով նախատեսված իրավական ակտերում և (կամ) համապատասխան ժամկետային աշխատանքային պայմանագրերում Հայաստանի Հանրապետության օրենսդրությամբ սահմանված կարգով կատարվում են մարզպետարանի անվանափոխության հետ կապված համապատասխան փոփոխություններ: </w:t>
            </w:r>
          </w:p>
          <w:p w:rsidR="00EA43F3" w:rsidRPr="00EA43F3" w:rsidRDefault="00EA43F3" w:rsidP="00EA43F3">
            <w:pPr>
              <w:spacing w:after="0"/>
              <w:ind w:left="29" w:right="176" w:firstLine="171"/>
              <w:jc w:val="both"/>
              <w:rPr>
                <w:rFonts w:ascii="GHEA Grapalat" w:hAnsi="GHEA Grapalat" w:cs="Sylfaen"/>
                <w:bCs/>
                <w:sz w:val="20"/>
                <w:szCs w:val="24"/>
                <w:lang w:val="hy-AM"/>
              </w:rPr>
            </w:pPr>
            <w:r w:rsidRPr="00EA43F3">
              <w:rPr>
                <w:rFonts w:ascii="GHEA Grapalat" w:hAnsi="GHEA Grapalat" w:cs="Sylfaen"/>
                <w:bCs/>
                <w:sz w:val="20"/>
                <w:szCs w:val="24"/>
                <w:lang w:val="hy-AM"/>
              </w:rPr>
              <w:t xml:space="preserve">2. «Կառավարչական իրավահարաբերությունների կարգավորման մասին» օրենքի նախագծի (այսուհետ՝ Նախագիծ) վերաբերյալ. </w:t>
            </w:r>
          </w:p>
          <w:p w:rsidR="00EA43F3" w:rsidRPr="00EA43F3" w:rsidRDefault="00EA43F3" w:rsidP="00EA43F3">
            <w:pPr>
              <w:spacing w:after="0"/>
              <w:ind w:left="29" w:right="176" w:firstLine="171"/>
              <w:jc w:val="both"/>
              <w:rPr>
                <w:rFonts w:ascii="GHEA Grapalat" w:hAnsi="GHEA Grapalat" w:cs="Sylfaen"/>
                <w:bCs/>
                <w:sz w:val="20"/>
                <w:szCs w:val="24"/>
                <w:lang w:val="hy-AM"/>
              </w:rPr>
            </w:pPr>
            <w:r w:rsidRPr="00EA43F3">
              <w:rPr>
                <w:rFonts w:ascii="GHEA Grapalat" w:hAnsi="GHEA Grapalat" w:cs="Sylfaen"/>
                <w:bCs/>
                <w:sz w:val="20"/>
                <w:szCs w:val="24"/>
                <w:lang w:val="hy-AM"/>
              </w:rPr>
              <w:t>1) Նախագծի վերնագրում «ՓՈՓՈԽՈՒԹՅՈՒՆԵՐ» բառից հետո լրացնել «ԵՎ  ԼՐԱՑՈՒՄ» բառը.</w:t>
            </w:r>
          </w:p>
          <w:p w:rsidR="00EA43F3" w:rsidRPr="00EA43F3" w:rsidRDefault="00EA43F3" w:rsidP="00EA43F3">
            <w:pPr>
              <w:spacing w:after="0"/>
              <w:ind w:left="29" w:right="176" w:firstLine="171"/>
              <w:jc w:val="both"/>
              <w:rPr>
                <w:rFonts w:ascii="GHEA Grapalat" w:hAnsi="GHEA Grapalat" w:cs="Sylfaen"/>
                <w:bCs/>
                <w:sz w:val="20"/>
                <w:szCs w:val="24"/>
                <w:lang w:val="hy-AM"/>
              </w:rPr>
            </w:pPr>
            <w:r w:rsidRPr="00EA43F3">
              <w:rPr>
                <w:rFonts w:ascii="GHEA Grapalat" w:hAnsi="GHEA Grapalat" w:cs="Sylfaen"/>
                <w:bCs/>
                <w:sz w:val="20"/>
                <w:szCs w:val="24"/>
                <w:lang w:val="hy-AM"/>
              </w:rPr>
              <w:lastRenderedPageBreak/>
              <w:t xml:space="preserve"> 2) Նախագծի 1-ին հոդվածում «Կառավարչական իրավահարաբերությունների մասին» բառերը փոխարինել «Կառավարչական իրավահարաբերությունների կարգավորման մասին» բառերով.</w:t>
            </w:r>
          </w:p>
          <w:p w:rsidR="00EA43F3" w:rsidRPr="00EA43F3" w:rsidRDefault="00EA43F3" w:rsidP="00EA43F3">
            <w:pPr>
              <w:spacing w:after="0"/>
              <w:ind w:left="29" w:right="176" w:firstLine="171"/>
              <w:jc w:val="both"/>
              <w:rPr>
                <w:rFonts w:ascii="GHEA Grapalat" w:hAnsi="GHEA Grapalat" w:cs="Sylfaen"/>
                <w:bCs/>
                <w:sz w:val="20"/>
                <w:szCs w:val="24"/>
                <w:lang w:val="hy-AM"/>
              </w:rPr>
            </w:pPr>
            <w:r w:rsidRPr="00EA43F3">
              <w:rPr>
                <w:rFonts w:ascii="GHEA Grapalat" w:hAnsi="GHEA Grapalat" w:cs="Sylfaen"/>
                <w:bCs/>
                <w:sz w:val="20"/>
                <w:szCs w:val="24"/>
                <w:lang w:val="hy-AM"/>
              </w:rPr>
              <w:t>3) Նախագիծը լրացնել հետևյալ բովանդակությամբ 2-րդ հոդվածով.</w:t>
            </w:r>
          </w:p>
          <w:p w:rsidR="00EA43F3" w:rsidRPr="00EA43F3" w:rsidRDefault="00EA43F3" w:rsidP="00EA43F3">
            <w:pPr>
              <w:spacing w:after="0"/>
              <w:ind w:left="29" w:right="176" w:firstLine="171"/>
              <w:jc w:val="both"/>
              <w:rPr>
                <w:rFonts w:ascii="GHEA Grapalat" w:hAnsi="GHEA Grapalat" w:cs="Sylfaen"/>
                <w:sz w:val="20"/>
                <w:szCs w:val="24"/>
                <w:lang w:val="hy-AM"/>
              </w:rPr>
            </w:pPr>
            <w:r w:rsidRPr="00EA43F3">
              <w:rPr>
                <w:rFonts w:ascii="GHEA Grapalat" w:hAnsi="GHEA Grapalat" w:cs="Sylfaen"/>
                <w:sz w:val="20"/>
                <w:szCs w:val="24"/>
                <w:lang w:val="hy-AM"/>
              </w:rPr>
              <w:t>«Հոդված 2. Օրենքի 19-րդ հոդվածը լրացնել հետևյալ բովանդակությամբ 2-րդ մասով.</w:t>
            </w:r>
          </w:p>
          <w:p w:rsidR="00EA43F3" w:rsidRPr="00EA43F3" w:rsidRDefault="00EA43F3" w:rsidP="00EA43F3">
            <w:pPr>
              <w:spacing w:after="0"/>
              <w:ind w:left="29" w:right="176" w:firstLine="171"/>
              <w:jc w:val="both"/>
              <w:rPr>
                <w:rFonts w:ascii="GHEA Grapalat" w:hAnsi="GHEA Grapalat" w:cs="Sylfaen"/>
                <w:sz w:val="20"/>
                <w:szCs w:val="24"/>
                <w:lang w:val="hy-AM"/>
              </w:rPr>
            </w:pPr>
            <w:r w:rsidRPr="00EA43F3">
              <w:rPr>
                <w:rFonts w:ascii="GHEA Grapalat" w:hAnsi="GHEA Grapalat" w:cs="Sylfaen"/>
                <w:sz w:val="20"/>
                <w:szCs w:val="24"/>
                <w:lang w:val="hy-AM"/>
              </w:rPr>
              <w:t>«2. Մարզպետի աշխատակազմի անվանումը ներառում է համապատասխան մարզի անվանումը և մարզպետի աշխատակազմ բառերը։»:</w:t>
            </w:r>
          </w:p>
          <w:p w:rsidR="005B48B6" w:rsidRPr="005B48B6" w:rsidRDefault="005B48B6" w:rsidP="00EA43F3">
            <w:pPr>
              <w:spacing w:after="0"/>
              <w:ind w:left="29" w:right="176" w:firstLine="171"/>
              <w:jc w:val="both"/>
              <w:rPr>
                <w:rFonts w:ascii="GHEA Grapalat" w:hAnsi="GHEA Grapalat" w:cs="Sylfaen"/>
                <w:szCs w:val="24"/>
                <w:lang w:val="hy-AM"/>
              </w:rPr>
            </w:pPr>
          </w:p>
        </w:tc>
        <w:tc>
          <w:tcPr>
            <w:tcW w:w="6520" w:type="dxa"/>
            <w:shd w:val="clear" w:color="auto" w:fill="auto"/>
          </w:tcPr>
          <w:p w:rsidR="005B48B6" w:rsidRPr="00047D6C" w:rsidRDefault="005B48B6" w:rsidP="00E77EF4">
            <w:pPr>
              <w:spacing w:after="0" w:line="240" w:lineRule="auto"/>
              <w:jc w:val="both"/>
              <w:rPr>
                <w:rFonts w:ascii="GHEA Grapalat" w:hAnsi="GHEA Grapalat" w:cs="Sylfaen"/>
                <w:bCs/>
                <w:sz w:val="20"/>
                <w:szCs w:val="24"/>
                <w:lang w:val="hy-AM"/>
              </w:rPr>
            </w:pPr>
          </w:p>
          <w:p w:rsidR="00EA43F3" w:rsidRPr="00047D6C" w:rsidRDefault="00EA43F3" w:rsidP="00E77EF4">
            <w:pPr>
              <w:spacing w:after="0" w:line="240" w:lineRule="auto"/>
              <w:jc w:val="both"/>
              <w:rPr>
                <w:rFonts w:ascii="GHEA Grapalat" w:hAnsi="GHEA Grapalat" w:cs="Sylfaen"/>
                <w:bCs/>
                <w:sz w:val="20"/>
                <w:szCs w:val="24"/>
                <w:lang w:val="hy-AM"/>
              </w:rPr>
            </w:pPr>
          </w:p>
          <w:p w:rsidR="00EA43F3" w:rsidRPr="00047D6C" w:rsidRDefault="00EA43F3" w:rsidP="00E77EF4">
            <w:pPr>
              <w:spacing w:after="0" w:line="240" w:lineRule="auto"/>
              <w:jc w:val="both"/>
              <w:rPr>
                <w:rFonts w:ascii="GHEA Grapalat" w:hAnsi="GHEA Grapalat" w:cs="Sylfaen"/>
                <w:bCs/>
                <w:sz w:val="20"/>
                <w:szCs w:val="24"/>
                <w:lang w:val="hy-AM"/>
              </w:rPr>
            </w:pPr>
          </w:p>
          <w:p w:rsidR="00EA43F3" w:rsidRPr="00047D6C" w:rsidRDefault="00EA43F3" w:rsidP="00E77EF4">
            <w:pPr>
              <w:spacing w:after="0" w:line="240" w:lineRule="auto"/>
              <w:jc w:val="both"/>
              <w:rPr>
                <w:rFonts w:ascii="GHEA Grapalat" w:hAnsi="GHEA Grapalat" w:cs="Sylfaen"/>
                <w:bCs/>
                <w:sz w:val="20"/>
                <w:szCs w:val="24"/>
                <w:lang w:val="hy-AM"/>
              </w:rPr>
            </w:pPr>
          </w:p>
          <w:p w:rsidR="00EA43F3" w:rsidRPr="00047D6C" w:rsidRDefault="00EA43F3" w:rsidP="00E77EF4">
            <w:pPr>
              <w:spacing w:after="0" w:line="240" w:lineRule="auto"/>
              <w:jc w:val="both"/>
              <w:rPr>
                <w:rFonts w:ascii="GHEA Grapalat" w:hAnsi="GHEA Grapalat" w:cs="Sylfaen"/>
                <w:bCs/>
                <w:sz w:val="20"/>
                <w:szCs w:val="24"/>
                <w:lang w:val="hy-AM"/>
              </w:rPr>
            </w:pPr>
          </w:p>
          <w:p w:rsidR="00EA43F3" w:rsidRPr="00047D6C" w:rsidRDefault="00EA43F3" w:rsidP="00E77EF4">
            <w:pPr>
              <w:spacing w:after="0" w:line="240" w:lineRule="auto"/>
              <w:jc w:val="both"/>
              <w:rPr>
                <w:rFonts w:ascii="GHEA Grapalat" w:hAnsi="GHEA Grapalat" w:cs="Sylfaen"/>
                <w:bCs/>
                <w:sz w:val="20"/>
                <w:szCs w:val="24"/>
                <w:lang w:val="hy-AM"/>
              </w:rPr>
            </w:pPr>
          </w:p>
          <w:p w:rsidR="00EA43F3" w:rsidRPr="00047D6C" w:rsidRDefault="00EA43F3" w:rsidP="00E77EF4">
            <w:pPr>
              <w:spacing w:after="0" w:line="240" w:lineRule="auto"/>
              <w:jc w:val="both"/>
              <w:rPr>
                <w:rFonts w:ascii="GHEA Grapalat" w:hAnsi="GHEA Grapalat" w:cs="Sylfaen"/>
                <w:bCs/>
                <w:sz w:val="20"/>
                <w:szCs w:val="24"/>
                <w:lang w:val="hy-AM"/>
              </w:rPr>
            </w:pPr>
            <w:r w:rsidRPr="00047D6C">
              <w:rPr>
                <w:rFonts w:ascii="GHEA Grapalat" w:hAnsi="GHEA Grapalat" w:cs="Sylfaen"/>
                <w:bCs/>
                <w:sz w:val="20"/>
                <w:szCs w:val="24"/>
                <w:lang w:val="hy-AM"/>
              </w:rPr>
              <w:t>Ընդունվել է։</w:t>
            </w:r>
          </w:p>
          <w:p w:rsidR="00EA43F3" w:rsidRPr="00047D6C" w:rsidRDefault="00EA43F3" w:rsidP="00E77EF4">
            <w:pPr>
              <w:spacing w:after="0" w:line="240" w:lineRule="auto"/>
              <w:jc w:val="both"/>
              <w:rPr>
                <w:rFonts w:ascii="GHEA Grapalat" w:hAnsi="GHEA Grapalat" w:cs="Sylfaen"/>
                <w:bCs/>
                <w:sz w:val="20"/>
                <w:szCs w:val="24"/>
                <w:lang w:val="hy-AM"/>
              </w:rPr>
            </w:pPr>
          </w:p>
          <w:p w:rsidR="00EA43F3" w:rsidRPr="00047D6C" w:rsidRDefault="00EA43F3" w:rsidP="00E77EF4">
            <w:pPr>
              <w:spacing w:after="0" w:line="240" w:lineRule="auto"/>
              <w:jc w:val="both"/>
              <w:rPr>
                <w:rFonts w:ascii="GHEA Grapalat" w:hAnsi="GHEA Grapalat" w:cs="Sylfaen"/>
                <w:bCs/>
                <w:sz w:val="20"/>
                <w:szCs w:val="24"/>
                <w:lang w:val="hy-AM"/>
              </w:rPr>
            </w:pPr>
          </w:p>
          <w:p w:rsidR="00EA43F3" w:rsidRPr="00047D6C" w:rsidRDefault="00EA43F3" w:rsidP="00E77EF4">
            <w:pPr>
              <w:spacing w:after="0" w:line="240" w:lineRule="auto"/>
              <w:jc w:val="both"/>
              <w:rPr>
                <w:rFonts w:ascii="GHEA Grapalat" w:hAnsi="GHEA Grapalat" w:cs="Sylfaen"/>
                <w:bCs/>
                <w:sz w:val="20"/>
                <w:szCs w:val="24"/>
                <w:lang w:val="hy-AM"/>
              </w:rPr>
            </w:pPr>
          </w:p>
          <w:p w:rsidR="00EA43F3" w:rsidRPr="00047D6C" w:rsidRDefault="00EA43F3" w:rsidP="00E77EF4">
            <w:pPr>
              <w:spacing w:after="0" w:line="240" w:lineRule="auto"/>
              <w:jc w:val="both"/>
              <w:rPr>
                <w:rFonts w:ascii="GHEA Grapalat" w:hAnsi="GHEA Grapalat" w:cs="Sylfaen"/>
                <w:bCs/>
                <w:sz w:val="20"/>
                <w:szCs w:val="24"/>
                <w:lang w:val="hy-AM"/>
              </w:rPr>
            </w:pPr>
          </w:p>
          <w:p w:rsidR="00EA43F3" w:rsidRPr="00047D6C" w:rsidRDefault="00EA43F3" w:rsidP="00E77EF4">
            <w:pPr>
              <w:spacing w:after="0" w:line="240" w:lineRule="auto"/>
              <w:jc w:val="both"/>
              <w:rPr>
                <w:rFonts w:ascii="GHEA Grapalat" w:hAnsi="GHEA Grapalat" w:cs="Sylfaen"/>
                <w:bCs/>
                <w:sz w:val="20"/>
                <w:szCs w:val="24"/>
                <w:lang w:val="hy-AM"/>
              </w:rPr>
            </w:pPr>
          </w:p>
          <w:p w:rsidR="00EA43F3" w:rsidRPr="00047D6C" w:rsidRDefault="00EA43F3" w:rsidP="00E77EF4">
            <w:pPr>
              <w:spacing w:after="0" w:line="240" w:lineRule="auto"/>
              <w:jc w:val="both"/>
              <w:rPr>
                <w:rFonts w:ascii="GHEA Grapalat" w:hAnsi="GHEA Grapalat" w:cs="Sylfaen"/>
                <w:bCs/>
                <w:sz w:val="20"/>
                <w:szCs w:val="24"/>
                <w:lang w:val="hy-AM"/>
              </w:rPr>
            </w:pPr>
          </w:p>
          <w:p w:rsidR="00EA43F3" w:rsidRPr="00047D6C" w:rsidRDefault="00723F25" w:rsidP="00E77EF4">
            <w:pPr>
              <w:spacing w:after="0" w:line="240" w:lineRule="auto"/>
              <w:jc w:val="both"/>
              <w:rPr>
                <w:rFonts w:ascii="GHEA Grapalat" w:hAnsi="GHEA Grapalat" w:cs="Sylfaen"/>
                <w:bCs/>
                <w:sz w:val="20"/>
                <w:szCs w:val="24"/>
                <w:lang w:val="hy-AM"/>
              </w:rPr>
            </w:pPr>
            <w:r w:rsidRPr="00047D6C">
              <w:rPr>
                <w:rFonts w:ascii="GHEA Grapalat" w:hAnsi="GHEA Grapalat" w:cs="Sylfaen"/>
                <w:bCs/>
                <w:sz w:val="20"/>
                <w:szCs w:val="24"/>
                <w:lang w:val="hy-AM"/>
              </w:rPr>
              <w:t>Օրենքի նախագծով նկարագրված լիազորությունը նախատեսվում է իրականացնել ըստ անհրաժեշտության՝ համապատասխան իրավական հիմքերի առկայության դեպքում, որի պարագայում առանձին բացառություններ սահմանելու անհրաժեշտությունը, մեր կարծիքով, բացակայում է։</w:t>
            </w:r>
          </w:p>
          <w:p w:rsidR="00723F25" w:rsidRPr="00047D6C" w:rsidRDefault="00723F25" w:rsidP="00E77EF4">
            <w:pPr>
              <w:spacing w:after="0" w:line="240" w:lineRule="auto"/>
              <w:jc w:val="both"/>
              <w:rPr>
                <w:rFonts w:ascii="GHEA Grapalat" w:hAnsi="GHEA Grapalat" w:cs="Sylfaen"/>
                <w:bCs/>
                <w:sz w:val="20"/>
                <w:szCs w:val="24"/>
                <w:lang w:val="hy-AM"/>
              </w:rPr>
            </w:pPr>
          </w:p>
          <w:p w:rsidR="00047D6C" w:rsidRPr="00047D6C" w:rsidRDefault="00047D6C" w:rsidP="00E77EF4">
            <w:pPr>
              <w:spacing w:after="0" w:line="240" w:lineRule="auto"/>
              <w:jc w:val="both"/>
              <w:rPr>
                <w:rFonts w:ascii="GHEA Grapalat" w:hAnsi="GHEA Grapalat" w:cs="Sylfaen"/>
                <w:bCs/>
                <w:sz w:val="20"/>
                <w:szCs w:val="24"/>
                <w:lang w:val="hy-AM"/>
              </w:rPr>
            </w:pPr>
          </w:p>
          <w:p w:rsidR="00047D6C" w:rsidRPr="00047D6C" w:rsidRDefault="00047D6C" w:rsidP="00E77EF4">
            <w:pPr>
              <w:spacing w:after="0" w:line="240" w:lineRule="auto"/>
              <w:jc w:val="both"/>
              <w:rPr>
                <w:rFonts w:ascii="GHEA Grapalat" w:hAnsi="GHEA Grapalat" w:cs="Sylfaen"/>
                <w:bCs/>
                <w:sz w:val="20"/>
                <w:szCs w:val="24"/>
                <w:lang w:val="hy-AM"/>
              </w:rPr>
            </w:pPr>
          </w:p>
          <w:p w:rsidR="00723F25" w:rsidRPr="00047D6C" w:rsidRDefault="00723F25" w:rsidP="00E77EF4">
            <w:pPr>
              <w:spacing w:after="0" w:line="240" w:lineRule="auto"/>
              <w:jc w:val="both"/>
              <w:rPr>
                <w:rFonts w:ascii="GHEA Grapalat" w:hAnsi="GHEA Grapalat" w:cs="Sylfaen"/>
                <w:bCs/>
                <w:sz w:val="20"/>
                <w:szCs w:val="24"/>
                <w:lang w:val="hy-AM"/>
              </w:rPr>
            </w:pPr>
            <w:r w:rsidRPr="00047D6C">
              <w:rPr>
                <w:rFonts w:ascii="GHEA Grapalat" w:hAnsi="GHEA Grapalat" w:cs="Sylfaen"/>
                <w:bCs/>
                <w:sz w:val="20"/>
                <w:szCs w:val="24"/>
                <w:lang w:val="hy-AM"/>
              </w:rPr>
              <w:t>Ընդունվել է։</w:t>
            </w:r>
          </w:p>
          <w:p w:rsidR="00047D6C" w:rsidRPr="00047D6C" w:rsidRDefault="00047D6C" w:rsidP="00E77EF4">
            <w:pPr>
              <w:spacing w:after="0" w:line="240" w:lineRule="auto"/>
              <w:jc w:val="both"/>
              <w:rPr>
                <w:rFonts w:ascii="GHEA Grapalat" w:hAnsi="GHEA Grapalat" w:cs="Sylfaen"/>
                <w:bCs/>
                <w:sz w:val="20"/>
                <w:szCs w:val="24"/>
                <w:lang w:val="hy-AM"/>
              </w:rPr>
            </w:pPr>
          </w:p>
          <w:p w:rsidR="00047D6C" w:rsidRPr="00047D6C" w:rsidRDefault="00047D6C" w:rsidP="00E77EF4">
            <w:pPr>
              <w:spacing w:after="0" w:line="240" w:lineRule="auto"/>
              <w:jc w:val="both"/>
              <w:rPr>
                <w:rFonts w:ascii="GHEA Grapalat" w:hAnsi="GHEA Grapalat" w:cs="Sylfaen"/>
                <w:bCs/>
                <w:sz w:val="20"/>
                <w:szCs w:val="24"/>
                <w:lang w:val="hy-AM"/>
              </w:rPr>
            </w:pPr>
          </w:p>
          <w:p w:rsidR="00047D6C" w:rsidRPr="00047D6C" w:rsidRDefault="00047D6C" w:rsidP="00E77EF4">
            <w:pPr>
              <w:spacing w:after="0" w:line="240" w:lineRule="auto"/>
              <w:jc w:val="both"/>
              <w:rPr>
                <w:rFonts w:ascii="GHEA Grapalat" w:hAnsi="GHEA Grapalat" w:cs="Sylfaen"/>
                <w:bCs/>
                <w:sz w:val="20"/>
                <w:szCs w:val="24"/>
                <w:lang w:val="hy-AM"/>
              </w:rPr>
            </w:pPr>
          </w:p>
          <w:p w:rsidR="00047D6C" w:rsidRPr="00047D6C" w:rsidRDefault="00047D6C" w:rsidP="00E77EF4">
            <w:pPr>
              <w:spacing w:after="0" w:line="240" w:lineRule="auto"/>
              <w:jc w:val="both"/>
              <w:rPr>
                <w:rFonts w:ascii="GHEA Grapalat" w:hAnsi="GHEA Grapalat" w:cs="Sylfaen"/>
                <w:bCs/>
                <w:sz w:val="20"/>
                <w:szCs w:val="24"/>
                <w:lang w:val="hy-AM"/>
              </w:rPr>
            </w:pPr>
          </w:p>
          <w:p w:rsidR="00047D6C" w:rsidRPr="00047D6C" w:rsidRDefault="00047D6C" w:rsidP="00E77EF4">
            <w:pPr>
              <w:spacing w:after="0" w:line="240" w:lineRule="auto"/>
              <w:jc w:val="both"/>
              <w:rPr>
                <w:rFonts w:ascii="GHEA Grapalat" w:hAnsi="GHEA Grapalat" w:cs="Sylfaen"/>
                <w:bCs/>
                <w:sz w:val="20"/>
                <w:szCs w:val="24"/>
                <w:lang w:val="hy-AM"/>
              </w:rPr>
            </w:pPr>
            <w:r w:rsidRPr="00EA43F3">
              <w:rPr>
                <w:rFonts w:ascii="GHEA Grapalat" w:hAnsi="GHEA Grapalat" w:cs="Sylfaen"/>
                <w:bCs/>
                <w:sz w:val="20"/>
                <w:szCs w:val="24"/>
                <w:lang w:val="hy-AM"/>
              </w:rPr>
              <w:t>Նախագծի 4-րդ հոդվածի 1-ին մասը</w:t>
            </w:r>
            <w:r>
              <w:rPr>
                <w:rFonts w:ascii="GHEA Grapalat" w:hAnsi="GHEA Grapalat" w:cs="Sylfaen"/>
                <w:bCs/>
                <w:sz w:val="20"/>
                <w:szCs w:val="24"/>
                <w:lang w:val="hy-AM"/>
              </w:rPr>
              <w:t xml:space="preserve"> խմբագրվել է, որով ասվում է, որ</w:t>
            </w:r>
            <w:r w:rsidRPr="00047D6C">
              <w:rPr>
                <w:rFonts w:ascii="GHEA Grapalat" w:hAnsi="GHEA Grapalat" w:cs="Sylfaen"/>
                <w:bCs/>
                <w:sz w:val="20"/>
                <w:szCs w:val="24"/>
                <w:lang w:val="hy-AM"/>
              </w:rPr>
              <w:t xml:space="preserve"> </w:t>
            </w:r>
            <w:r>
              <w:rPr>
                <w:rFonts w:ascii="GHEA Grapalat" w:hAnsi="GHEA Grapalat" w:cs="Sylfaen"/>
                <w:bCs/>
                <w:sz w:val="20"/>
                <w:szCs w:val="24"/>
                <w:lang w:val="hy-AM"/>
              </w:rPr>
              <w:t>մ</w:t>
            </w:r>
            <w:r w:rsidRPr="00047D6C">
              <w:rPr>
                <w:rFonts w:ascii="GHEA Grapalat" w:hAnsi="GHEA Grapalat" w:cs="Sylfaen"/>
                <w:bCs/>
                <w:sz w:val="20"/>
                <w:szCs w:val="24"/>
                <w:lang w:val="hy-AM"/>
              </w:rPr>
              <w:t>արզպետի աշխատակազմի ղեկավարման առանձնահատկություն</w:t>
            </w:r>
            <w:r>
              <w:rPr>
                <w:rFonts w:ascii="GHEA Grapalat" w:hAnsi="GHEA Grapalat" w:cs="Sylfaen"/>
                <w:bCs/>
                <w:sz w:val="20"/>
                <w:szCs w:val="24"/>
                <w:lang w:val="hy-AM"/>
              </w:rPr>
              <w:softHyphen/>
            </w:r>
            <w:r w:rsidRPr="00047D6C">
              <w:rPr>
                <w:rFonts w:ascii="GHEA Grapalat" w:hAnsi="GHEA Grapalat" w:cs="Sylfaen"/>
                <w:bCs/>
                <w:sz w:val="20"/>
                <w:szCs w:val="24"/>
                <w:lang w:val="hy-AM"/>
              </w:rPr>
              <w:t>ները սահմանվում են «Կառավարչական իրավահարաբերությունների</w:t>
            </w:r>
            <w:r w:rsidR="006002DC">
              <w:rPr>
                <w:rFonts w:ascii="GHEA Grapalat" w:hAnsi="GHEA Grapalat" w:cs="Sylfaen"/>
                <w:bCs/>
                <w:sz w:val="20"/>
                <w:szCs w:val="24"/>
                <w:lang w:val="hy-AM"/>
              </w:rPr>
              <w:t xml:space="preserve"> կարգավորման</w:t>
            </w:r>
            <w:r w:rsidRPr="00047D6C">
              <w:rPr>
                <w:rFonts w:ascii="GHEA Grapalat" w:hAnsi="GHEA Grapalat" w:cs="Sylfaen"/>
                <w:bCs/>
                <w:sz w:val="20"/>
                <w:szCs w:val="24"/>
                <w:lang w:val="hy-AM"/>
              </w:rPr>
              <w:t xml:space="preserve"> մասին» Հայաստանի Հանրապետության օրենքով</w:t>
            </w:r>
            <w:r>
              <w:rPr>
                <w:rFonts w:ascii="GHEA Grapalat" w:hAnsi="GHEA Grapalat" w:cs="Sylfaen"/>
                <w:bCs/>
                <w:sz w:val="20"/>
                <w:szCs w:val="24"/>
                <w:lang w:val="hy-AM"/>
              </w:rPr>
              <w:t xml:space="preserve">։ </w:t>
            </w:r>
          </w:p>
          <w:p w:rsidR="00047D6C" w:rsidRDefault="00047D6C" w:rsidP="00E77EF4">
            <w:pPr>
              <w:spacing w:after="0" w:line="240" w:lineRule="auto"/>
              <w:jc w:val="both"/>
              <w:rPr>
                <w:rFonts w:ascii="GHEA Grapalat" w:hAnsi="GHEA Grapalat" w:cs="Sylfaen"/>
                <w:bCs/>
                <w:sz w:val="20"/>
                <w:szCs w:val="24"/>
                <w:lang w:val="hy-AM"/>
              </w:rPr>
            </w:pPr>
          </w:p>
          <w:p w:rsidR="00047D6C" w:rsidRDefault="00047D6C" w:rsidP="00E77EF4">
            <w:pPr>
              <w:spacing w:after="0" w:line="240" w:lineRule="auto"/>
              <w:jc w:val="both"/>
              <w:rPr>
                <w:rFonts w:ascii="GHEA Grapalat" w:hAnsi="GHEA Grapalat" w:cs="Sylfaen"/>
                <w:bCs/>
                <w:sz w:val="20"/>
                <w:szCs w:val="24"/>
                <w:lang w:val="hy-AM"/>
              </w:rPr>
            </w:pPr>
            <w:r w:rsidRPr="00047D6C">
              <w:rPr>
                <w:rFonts w:ascii="GHEA Grapalat" w:hAnsi="GHEA Grapalat" w:cs="Sylfaen"/>
                <w:bCs/>
                <w:sz w:val="20"/>
                <w:szCs w:val="24"/>
                <w:lang w:val="hy-AM"/>
              </w:rPr>
              <w:t>Ընդունվել է։</w:t>
            </w:r>
          </w:p>
          <w:p w:rsidR="00E27873" w:rsidRDefault="00E27873" w:rsidP="00E77EF4">
            <w:pPr>
              <w:spacing w:after="0" w:line="240" w:lineRule="auto"/>
              <w:jc w:val="both"/>
              <w:rPr>
                <w:rFonts w:ascii="GHEA Grapalat" w:hAnsi="GHEA Grapalat" w:cs="Sylfaen"/>
                <w:bCs/>
                <w:sz w:val="20"/>
                <w:szCs w:val="24"/>
                <w:lang w:val="hy-AM"/>
              </w:rPr>
            </w:pPr>
          </w:p>
          <w:p w:rsidR="00E27873" w:rsidRPr="00047D6C" w:rsidRDefault="00E27873" w:rsidP="00E77EF4">
            <w:pPr>
              <w:spacing w:after="0" w:line="240" w:lineRule="auto"/>
              <w:jc w:val="both"/>
              <w:rPr>
                <w:rFonts w:ascii="GHEA Grapalat" w:hAnsi="GHEA Grapalat" w:cs="Sylfaen"/>
                <w:bCs/>
                <w:sz w:val="20"/>
                <w:szCs w:val="24"/>
                <w:lang w:val="hy-AM"/>
              </w:rPr>
            </w:pPr>
          </w:p>
          <w:p w:rsidR="00047D6C" w:rsidRDefault="00E27873" w:rsidP="00E77EF4">
            <w:pPr>
              <w:spacing w:after="0" w:line="240" w:lineRule="auto"/>
              <w:jc w:val="both"/>
              <w:rPr>
                <w:rFonts w:ascii="GHEA Grapalat" w:hAnsi="GHEA Grapalat" w:cs="Sylfaen"/>
                <w:bCs/>
                <w:sz w:val="20"/>
                <w:szCs w:val="24"/>
                <w:lang w:val="hy-AM"/>
              </w:rPr>
            </w:pPr>
            <w:r>
              <w:rPr>
                <w:rFonts w:ascii="GHEA Grapalat" w:hAnsi="GHEA Grapalat" w:cs="Sylfaen"/>
                <w:bCs/>
                <w:sz w:val="20"/>
                <w:szCs w:val="24"/>
                <w:lang w:val="hy-AM"/>
              </w:rPr>
              <w:t xml:space="preserve">Կետը խմբագրվել է։ </w:t>
            </w:r>
            <w:r w:rsidR="00047D6C" w:rsidRPr="00047D6C">
              <w:rPr>
                <w:rFonts w:ascii="GHEA Grapalat" w:hAnsi="GHEA Grapalat" w:cs="Sylfaen"/>
                <w:bCs/>
                <w:sz w:val="20"/>
                <w:szCs w:val="24"/>
                <w:lang w:val="hy-AM"/>
              </w:rPr>
              <w:t>«Կառավարչական իրավահարաբերությունների կարգավորման մասին» օրենքի 12-րդ հոդվածի 5-րդ մասի 2-րդ կետով</w:t>
            </w:r>
            <w:r w:rsidR="00047D6C">
              <w:rPr>
                <w:rFonts w:ascii="GHEA Grapalat" w:hAnsi="GHEA Grapalat" w:cs="Sylfaen"/>
                <w:bCs/>
                <w:sz w:val="20"/>
                <w:szCs w:val="24"/>
                <w:lang w:val="hy-AM"/>
              </w:rPr>
              <w:t xml:space="preserve"> գլխավոր քարտուղարին է վերապահված միջոցների տնօրինման լիազորությունը, ինչից ելնելով </w:t>
            </w:r>
            <w:r>
              <w:rPr>
                <w:rFonts w:ascii="GHEA Grapalat" w:hAnsi="GHEA Grapalat" w:cs="Sylfaen"/>
                <w:bCs/>
                <w:sz w:val="20"/>
                <w:szCs w:val="24"/>
                <w:lang w:val="hy-AM"/>
              </w:rPr>
              <w:t>մարզպետներին վերապահվում է միայն այդ միջոցների նպատակային օգտագործման նկատմամբ վերահսկման լիազորությունը</w:t>
            </w:r>
          </w:p>
          <w:p w:rsidR="00047D6C" w:rsidRPr="00047D6C" w:rsidRDefault="00047D6C" w:rsidP="00E77EF4">
            <w:pPr>
              <w:spacing w:after="0" w:line="240" w:lineRule="auto"/>
              <w:jc w:val="both"/>
              <w:rPr>
                <w:rFonts w:ascii="GHEA Grapalat" w:hAnsi="GHEA Grapalat" w:cs="Sylfaen"/>
                <w:bCs/>
                <w:sz w:val="20"/>
                <w:szCs w:val="24"/>
                <w:lang w:val="hy-AM"/>
              </w:rPr>
            </w:pPr>
          </w:p>
          <w:p w:rsidR="00EA43F3" w:rsidRDefault="00EA43F3" w:rsidP="00E77EF4">
            <w:pPr>
              <w:spacing w:after="0" w:line="240" w:lineRule="auto"/>
              <w:jc w:val="both"/>
              <w:rPr>
                <w:rFonts w:ascii="GHEA Grapalat" w:hAnsi="GHEA Grapalat" w:cs="Sylfaen"/>
                <w:bCs/>
                <w:sz w:val="20"/>
                <w:szCs w:val="24"/>
                <w:lang w:val="hy-AM"/>
              </w:rPr>
            </w:pPr>
          </w:p>
          <w:p w:rsidR="00880AF7" w:rsidRDefault="00880AF7" w:rsidP="00E77EF4">
            <w:pPr>
              <w:spacing w:after="0" w:line="240" w:lineRule="auto"/>
              <w:jc w:val="both"/>
              <w:rPr>
                <w:rFonts w:ascii="GHEA Grapalat" w:hAnsi="GHEA Grapalat" w:cs="Sylfaen"/>
                <w:bCs/>
                <w:sz w:val="20"/>
                <w:szCs w:val="24"/>
                <w:lang w:val="hy-AM"/>
              </w:rPr>
            </w:pPr>
          </w:p>
          <w:p w:rsidR="00880AF7" w:rsidRDefault="00880AF7" w:rsidP="00880AF7">
            <w:pPr>
              <w:spacing w:after="0" w:line="240" w:lineRule="auto"/>
              <w:jc w:val="both"/>
              <w:rPr>
                <w:rFonts w:ascii="GHEA Grapalat" w:hAnsi="GHEA Grapalat" w:cs="Sylfaen"/>
                <w:bCs/>
                <w:sz w:val="20"/>
                <w:szCs w:val="24"/>
                <w:lang w:val="hy-AM"/>
              </w:rPr>
            </w:pPr>
            <w:r>
              <w:rPr>
                <w:rFonts w:ascii="GHEA Grapalat" w:hAnsi="GHEA Grapalat" w:cs="Sylfaen"/>
                <w:bCs/>
                <w:sz w:val="20"/>
                <w:szCs w:val="24"/>
                <w:lang w:val="hy-AM"/>
              </w:rPr>
              <w:t>Նախագծի 12-րդ հոդվածում «ապահովում է իրագործումը» եզրույթը փոխարինվել է «իրագործում է» եզրույթով։</w:t>
            </w:r>
          </w:p>
          <w:p w:rsidR="00B878C4" w:rsidRDefault="00B878C4" w:rsidP="00880AF7">
            <w:pPr>
              <w:spacing w:after="0" w:line="240" w:lineRule="auto"/>
              <w:jc w:val="both"/>
              <w:rPr>
                <w:rFonts w:ascii="GHEA Grapalat" w:hAnsi="GHEA Grapalat" w:cs="Sylfaen"/>
                <w:bCs/>
                <w:sz w:val="20"/>
                <w:szCs w:val="24"/>
                <w:lang w:val="hy-AM"/>
              </w:rPr>
            </w:pPr>
          </w:p>
          <w:p w:rsidR="00B878C4" w:rsidRDefault="00B878C4" w:rsidP="00880AF7">
            <w:pPr>
              <w:spacing w:after="0" w:line="240" w:lineRule="auto"/>
              <w:jc w:val="both"/>
              <w:rPr>
                <w:rFonts w:ascii="GHEA Grapalat" w:hAnsi="GHEA Grapalat" w:cs="Sylfaen"/>
                <w:bCs/>
                <w:sz w:val="20"/>
                <w:szCs w:val="24"/>
                <w:lang w:val="hy-AM"/>
              </w:rPr>
            </w:pPr>
          </w:p>
          <w:p w:rsidR="00B878C4" w:rsidRDefault="00B878C4" w:rsidP="00880AF7">
            <w:pPr>
              <w:spacing w:after="0" w:line="240" w:lineRule="auto"/>
              <w:jc w:val="both"/>
              <w:rPr>
                <w:rFonts w:ascii="GHEA Grapalat" w:hAnsi="GHEA Grapalat" w:cs="Sylfaen"/>
                <w:bCs/>
                <w:sz w:val="20"/>
                <w:szCs w:val="24"/>
                <w:lang w:val="hy-AM"/>
              </w:rPr>
            </w:pPr>
          </w:p>
          <w:p w:rsidR="00B878C4" w:rsidRPr="00B878C4" w:rsidRDefault="00B878C4" w:rsidP="00880AF7">
            <w:pPr>
              <w:spacing w:after="0" w:line="240" w:lineRule="auto"/>
              <w:jc w:val="both"/>
              <w:rPr>
                <w:rFonts w:ascii="GHEA Grapalat" w:hAnsi="GHEA Grapalat" w:cs="Sylfaen"/>
                <w:bCs/>
                <w:sz w:val="20"/>
                <w:szCs w:val="24"/>
                <w:lang w:val="hy-AM"/>
              </w:rPr>
            </w:pPr>
            <w:r>
              <w:rPr>
                <w:rFonts w:ascii="GHEA Grapalat" w:hAnsi="GHEA Grapalat" w:cs="Sylfaen"/>
                <w:bCs/>
                <w:sz w:val="20"/>
                <w:szCs w:val="24"/>
                <w:lang w:val="hy-AM"/>
              </w:rPr>
              <w:t xml:space="preserve">Ներկայացված հարաբերություններն ամբողջությամբ կարգավորված են «Կառավարչական իրավահարաբերությունների </w:t>
            </w:r>
            <w:r w:rsidR="006002DC">
              <w:rPr>
                <w:rFonts w:ascii="GHEA Grapalat" w:hAnsi="GHEA Grapalat" w:cs="Sylfaen"/>
                <w:bCs/>
                <w:sz w:val="20"/>
                <w:szCs w:val="24"/>
                <w:lang w:val="hy-AM"/>
              </w:rPr>
              <w:t xml:space="preserve">կարգավորման </w:t>
            </w:r>
            <w:r>
              <w:rPr>
                <w:rFonts w:ascii="GHEA Grapalat" w:hAnsi="GHEA Grapalat" w:cs="Sylfaen"/>
                <w:bCs/>
                <w:sz w:val="20"/>
                <w:szCs w:val="24"/>
                <w:lang w:val="hy-AM"/>
              </w:rPr>
              <w:t>մասին» ՀՀ օրենքով։</w:t>
            </w:r>
          </w:p>
          <w:p w:rsidR="00B878C4" w:rsidRDefault="00B878C4" w:rsidP="00880AF7">
            <w:pPr>
              <w:spacing w:after="0" w:line="240" w:lineRule="auto"/>
              <w:jc w:val="both"/>
              <w:rPr>
                <w:rFonts w:ascii="GHEA Grapalat" w:hAnsi="GHEA Grapalat" w:cs="Sylfaen"/>
                <w:bCs/>
                <w:sz w:val="20"/>
                <w:szCs w:val="24"/>
                <w:lang w:val="hy-AM"/>
              </w:rPr>
            </w:pPr>
          </w:p>
          <w:p w:rsidR="00F57457" w:rsidRDefault="00F57457" w:rsidP="00880AF7">
            <w:pPr>
              <w:spacing w:after="0" w:line="240" w:lineRule="auto"/>
              <w:jc w:val="both"/>
              <w:rPr>
                <w:rFonts w:ascii="GHEA Grapalat" w:hAnsi="GHEA Grapalat" w:cs="Sylfaen"/>
                <w:bCs/>
                <w:sz w:val="20"/>
                <w:szCs w:val="24"/>
                <w:lang w:val="hy-AM"/>
              </w:rPr>
            </w:pPr>
          </w:p>
          <w:p w:rsidR="00F57457" w:rsidRDefault="00F57457" w:rsidP="00880AF7">
            <w:pPr>
              <w:spacing w:after="0" w:line="240" w:lineRule="auto"/>
              <w:jc w:val="both"/>
              <w:rPr>
                <w:rFonts w:ascii="GHEA Grapalat" w:hAnsi="GHEA Grapalat" w:cs="Sylfaen"/>
                <w:bCs/>
                <w:sz w:val="20"/>
                <w:szCs w:val="24"/>
                <w:lang w:val="hy-AM"/>
              </w:rPr>
            </w:pPr>
          </w:p>
          <w:p w:rsidR="00F57457" w:rsidRDefault="00F57457" w:rsidP="00880AF7">
            <w:pPr>
              <w:spacing w:after="0" w:line="240" w:lineRule="auto"/>
              <w:jc w:val="both"/>
              <w:rPr>
                <w:rFonts w:ascii="GHEA Grapalat" w:hAnsi="GHEA Grapalat" w:cs="Sylfaen"/>
                <w:bCs/>
                <w:sz w:val="20"/>
                <w:szCs w:val="24"/>
                <w:lang w:val="hy-AM"/>
              </w:rPr>
            </w:pPr>
          </w:p>
          <w:p w:rsidR="00F57457" w:rsidRDefault="00F57457" w:rsidP="00880AF7">
            <w:pPr>
              <w:spacing w:after="0" w:line="240" w:lineRule="auto"/>
              <w:jc w:val="both"/>
              <w:rPr>
                <w:rFonts w:ascii="GHEA Grapalat" w:hAnsi="GHEA Grapalat" w:cs="Sylfaen"/>
                <w:bCs/>
                <w:sz w:val="20"/>
                <w:szCs w:val="24"/>
                <w:lang w:val="hy-AM"/>
              </w:rPr>
            </w:pPr>
          </w:p>
          <w:p w:rsidR="00F57457" w:rsidRDefault="00F57457" w:rsidP="00880AF7">
            <w:pPr>
              <w:spacing w:after="0" w:line="240" w:lineRule="auto"/>
              <w:jc w:val="both"/>
              <w:rPr>
                <w:rFonts w:ascii="GHEA Grapalat" w:hAnsi="GHEA Grapalat" w:cs="Sylfaen"/>
                <w:bCs/>
                <w:sz w:val="20"/>
                <w:szCs w:val="24"/>
                <w:lang w:val="hy-AM"/>
              </w:rPr>
            </w:pPr>
          </w:p>
          <w:p w:rsidR="00F57457" w:rsidRDefault="00F57457" w:rsidP="00880AF7">
            <w:pPr>
              <w:spacing w:after="0" w:line="240" w:lineRule="auto"/>
              <w:jc w:val="both"/>
              <w:rPr>
                <w:rFonts w:ascii="GHEA Grapalat" w:hAnsi="GHEA Grapalat" w:cs="Sylfaen"/>
                <w:bCs/>
                <w:sz w:val="20"/>
                <w:szCs w:val="24"/>
                <w:lang w:val="hy-AM"/>
              </w:rPr>
            </w:pPr>
          </w:p>
          <w:p w:rsidR="00F57457" w:rsidRDefault="00F57457" w:rsidP="00880AF7">
            <w:pPr>
              <w:spacing w:after="0" w:line="240" w:lineRule="auto"/>
              <w:jc w:val="both"/>
              <w:rPr>
                <w:rFonts w:ascii="GHEA Grapalat" w:hAnsi="GHEA Grapalat" w:cs="Sylfaen"/>
                <w:bCs/>
                <w:sz w:val="20"/>
                <w:szCs w:val="24"/>
                <w:lang w:val="hy-AM"/>
              </w:rPr>
            </w:pPr>
          </w:p>
          <w:p w:rsidR="00F57457" w:rsidRDefault="00F57457" w:rsidP="00880AF7">
            <w:pPr>
              <w:spacing w:after="0" w:line="240" w:lineRule="auto"/>
              <w:jc w:val="both"/>
              <w:rPr>
                <w:rFonts w:ascii="GHEA Grapalat" w:hAnsi="GHEA Grapalat" w:cs="Sylfaen"/>
                <w:bCs/>
                <w:sz w:val="20"/>
                <w:szCs w:val="24"/>
                <w:lang w:val="hy-AM"/>
              </w:rPr>
            </w:pPr>
          </w:p>
          <w:p w:rsidR="00F57457" w:rsidRDefault="00F57457" w:rsidP="00880AF7">
            <w:pPr>
              <w:spacing w:after="0" w:line="240" w:lineRule="auto"/>
              <w:jc w:val="both"/>
              <w:rPr>
                <w:rFonts w:ascii="GHEA Grapalat" w:hAnsi="GHEA Grapalat" w:cs="Sylfaen"/>
                <w:bCs/>
                <w:sz w:val="20"/>
                <w:szCs w:val="24"/>
                <w:lang w:val="hy-AM"/>
              </w:rPr>
            </w:pPr>
          </w:p>
          <w:p w:rsidR="00F57457" w:rsidRDefault="00F57457" w:rsidP="00880AF7">
            <w:pPr>
              <w:spacing w:after="0" w:line="240" w:lineRule="auto"/>
              <w:jc w:val="both"/>
              <w:rPr>
                <w:rFonts w:ascii="GHEA Grapalat" w:hAnsi="GHEA Grapalat" w:cs="Sylfaen"/>
                <w:bCs/>
                <w:sz w:val="20"/>
                <w:szCs w:val="24"/>
                <w:lang w:val="hy-AM"/>
              </w:rPr>
            </w:pPr>
            <w:r>
              <w:rPr>
                <w:rFonts w:ascii="GHEA Grapalat" w:hAnsi="GHEA Grapalat" w:cs="Sylfaen"/>
                <w:bCs/>
                <w:sz w:val="20"/>
                <w:szCs w:val="24"/>
                <w:lang w:val="hy-AM"/>
              </w:rPr>
              <w:t>Ընդունվել է։</w:t>
            </w:r>
          </w:p>
          <w:p w:rsidR="00F57457" w:rsidRDefault="00F57457" w:rsidP="00880AF7">
            <w:pPr>
              <w:spacing w:after="0" w:line="240" w:lineRule="auto"/>
              <w:jc w:val="both"/>
              <w:rPr>
                <w:rFonts w:ascii="GHEA Grapalat" w:hAnsi="GHEA Grapalat" w:cs="Sylfaen"/>
                <w:bCs/>
                <w:sz w:val="20"/>
                <w:szCs w:val="24"/>
                <w:lang w:val="hy-AM"/>
              </w:rPr>
            </w:pPr>
          </w:p>
          <w:p w:rsidR="00F57457" w:rsidRDefault="00F57457" w:rsidP="00880AF7">
            <w:pPr>
              <w:spacing w:after="0" w:line="240" w:lineRule="auto"/>
              <w:jc w:val="both"/>
              <w:rPr>
                <w:rFonts w:ascii="GHEA Grapalat" w:hAnsi="GHEA Grapalat" w:cs="Sylfaen"/>
                <w:bCs/>
                <w:sz w:val="20"/>
                <w:szCs w:val="24"/>
                <w:lang w:val="hy-AM"/>
              </w:rPr>
            </w:pPr>
          </w:p>
          <w:p w:rsidR="00F57457" w:rsidRDefault="00F57457" w:rsidP="00880AF7">
            <w:pPr>
              <w:spacing w:after="0" w:line="240" w:lineRule="auto"/>
              <w:jc w:val="both"/>
              <w:rPr>
                <w:rFonts w:ascii="GHEA Grapalat" w:hAnsi="GHEA Grapalat" w:cs="Sylfaen"/>
                <w:bCs/>
                <w:sz w:val="20"/>
                <w:szCs w:val="24"/>
                <w:lang w:val="hy-AM"/>
              </w:rPr>
            </w:pPr>
          </w:p>
          <w:p w:rsidR="00F57457" w:rsidRDefault="00F57457" w:rsidP="00880AF7">
            <w:pPr>
              <w:spacing w:after="0" w:line="240" w:lineRule="auto"/>
              <w:jc w:val="both"/>
              <w:rPr>
                <w:rFonts w:ascii="GHEA Grapalat" w:hAnsi="GHEA Grapalat" w:cs="Sylfaen"/>
                <w:bCs/>
                <w:sz w:val="20"/>
                <w:szCs w:val="24"/>
                <w:lang w:val="hy-AM"/>
              </w:rPr>
            </w:pPr>
            <w:r>
              <w:rPr>
                <w:rFonts w:ascii="GHEA Grapalat" w:hAnsi="GHEA Grapalat" w:cs="Sylfaen"/>
                <w:bCs/>
                <w:sz w:val="20"/>
                <w:szCs w:val="24"/>
                <w:lang w:val="hy-AM"/>
              </w:rPr>
              <w:t>Ընդունվել է։</w:t>
            </w:r>
          </w:p>
          <w:p w:rsidR="00F57457" w:rsidRDefault="00F57457" w:rsidP="00880AF7">
            <w:pPr>
              <w:spacing w:after="0" w:line="240" w:lineRule="auto"/>
              <w:jc w:val="both"/>
              <w:rPr>
                <w:rFonts w:ascii="GHEA Grapalat" w:hAnsi="GHEA Grapalat" w:cs="Sylfaen"/>
                <w:bCs/>
                <w:sz w:val="20"/>
                <w:szCs w:val="24"/>
                <w:lang w:val="hy-AM"/>
              </w:rPr>
            </w:pPr>
          </w:p>
          <w:p w:rsidR="00F57457" w:rsidRDefault="00F57457" w:rsidP="00880AF7">
            <w:pPr>
              <w:spacing w:after="0" w:line="240" w:lineRule="auto"/>
              <w:jc w:val="both"/>
              <w:rPr>
                <w:rFonts w:ascii="GHEA Grapalat" w:hAnsi="GHEA Grapalat" w:cs="Sylfaen"/>
                <w:bCs/>
                <w:sz w:val="20"/>
                <w:szCs w:val="24"/>
                <w:lang w:val="hy-AM"/>
              </w:rPr>
            </w:pPr>
          </w:p>
          <w:p w:rsidR="00F57457" w:rsidRPr="00047D6C" w:rsidRDefault="00F57457" w:rsidP="00880AF7">
            <w:pPr>
              <w:spacing w:after="0" w:line="240" w:lineRule="auto"/>
              <w:jc w:val="both"/>
              <w:rPr>
                <w:rFonts w:ascii="GHEA Grapalat" w:hAnsi="GHEA Grapalat" w:cs="Sylfaen"/>
                <w:bCs/>
                <w:sz w:val="20"/>
                <w:szCs w:val="24"/>
                <w:lang w:val="hy-AM"/>
              </w:rPr>
            </w:pPr>
            <w:r>
              <w:rPr>
                <w:rFonts w:ascii="GHEA Grapalat" w:hAnsi="GHEA Grapalat" w:cs="Sylfaen"/>
                <w:bCs/>
                <w:sz w:val="20"/>
                <w:szCs w:val="24"/>
                <w:lang w:val="hy-AM"/>
              </w:rPr>
              <w:t xml:space="preserve"> Ընդունվել է։</w:t>
            </w:r>
          </w:p>
        </w:tc>
      </w:tr>
      <w:tr w:rsidR="005B48B6" w:rsidRPr="006002DC" w:rsidTr="0097168A">
        <w:trPr>
          <w:trHeight w:val="7496"/>
        </w:trPr>
        <w:tc>
          <w:tcPr>
            <w:tcW w:w="7650" w:type="dxa"/>
            <w:shd w:val="clear" w:color="auto" w:fill="auto"/>
          </w:tcPr>
          <w:p w:rsidR="00B06FA3" w:rsidRPr="00543FE3" w:rsidRDefault="00B06FA3" w:rsidP="00B06FA3">
            <w:pPr>
              <w:tabs>
                <w:tab w:val="left" w:pos="270"/>
                <w:tab w:val="left" w:pos="1134"/>
              </w:tabs>
              <w:spacing w:after="0" w:line="240" w:lineRule="auto"/>
              <w:contextualSpacing/>
              <w:jc w:val="both"/>
              <w:rPr>
                <w:rFonts w:ascii="GHEA Grapalat" w:hAnsi="GHEA Grapalat" w:cs="Sylfaen"/>
                <w:b/>
                <w:szCs w:val="24"/>
                <w:lang w:val="hy-AM"/>
              </w:rPr>
            </w:pPr>
            <w:r w:rsidRPr="00543FE3">
              <w:rPr>
                <w:rFonts w:ascii="GHEA Grapalat" w:hAnsi="GHEA Grapalat" w:cs="Sylfaen"/>
                <w:b/>
                <w:szCs w:val="24"/>
                <w:lang w:val="hy-AM"/>
              </w:rPr>
              <w:lastRenderedPageBreak/>
              <w:t xml:space="preserve">ՀՀ </w:t>
            </w:r>
            <w:r>
              <w:rPr>
                <w:rFonts w:ascii="GHEA Grapalat" w:hAnsi="GHEA Grapalat" w:cs="Sylfaen"/>
                <w:b/>
                <w:szCs w:val="24"/>
                <w:lang w:val="hy-AM"/>
              </w:rPr>
              <w:t xml:space="preserve">արդարադատության </w:t>
            </w:r>
            <w:r w:rsidRPr="00543FE3">
              <w:rPr>
                <w:rFonts w:ascii="GHEA Grapalat" w:hAnsi="GHEA Grapalat" w:cs="Sylfaen"/>
                <w:b/>
                <w:szCs w:val="24"/>
                <w:lang w:val="hy-AM"/>
              </w:rPr>
              <w:t xml:space="preserve"> նախարարություն</w:t>
            </w:r>
          </w:p>
          <w:p w:rsidR="00B06FA3" w:rsidRDefault="00B06FA3" w:rsidP="00B06FA3">
            <w:pPr>
              <w:tabs>
                <w:tab w:val="left" w:pos="270"/>
                <w:tab w:val="left" w:pos="1134"/>
              </w:tabs>
              <w:spacing w:after="0" w:line="240" w:lineRule="auto"/>
              <w:contextualSpacing/>
              <w:jc w:val="both"/>
              <w:rPr>
                <w:rFonts w:ascii="GHEA Grapalat" w:hAnsi="GHEA Grapalat" w:cs="Sylfaen"/>
                <w:sz w:val="20"/>
                <w:szCs w:val="24"/>
                <w:lang w:val="hy-AM"/>
              </w:rPr>
            </w:pPr>
          </w:p>
          <w:p w:rsidR="00B06FA3" w:rsidRPr="00B06FA3" w:rsidRDefault="00B06FA3" w:rsidP="00B06FA3">
            <w:pPr>
              <w:tabs>
                <w:tab w:val="left" w:pos="270"/>
                <w:tab w:val="left" w:pos="1134"/>
              </w:tabs>
              <w:spacing w:after="0" w:line="240" w:lineRule="auto"/>
              <w:contextualSpacing/>
              <w:jc w:val="both"/>
              <w:rPr>
                <w:rFonts w:ascii="GHEA Grapalat" w:hAnsi="GHEA Grapalat" w:cs="Sylfaen"/>
                <w:sz w:val="20"/>
                <w:szCs w:val="24"/>
                <w:lang w:val="hy-AM"/>
              </w:rPr>
            </w:pPr>
            <w:r w:rsidRPr="00B06FA3">
              <w:rPr>
                <w:rFonts w:ascii="GHEA Grapalat" w:hAnsi="GHEA Grapalat" w:cs="Sylfaen"/>
                <w:sz w:val="20"/>
                <w:szCs w:val="24"/>
                <w:lang w:val="hy-AM"/>
              </w:rPr>
              <w:t xml:space="preserve">1. «Տարածքային կառավարման մասին» Հայաստանի Հանրապետության օրենքի նախագծի /այսուհետ՝ նախագիծ/ 5-րդ հոդվածի 4-րդ մասի համաձայն՝ համայնքի սեփական խնդիրների, ինչպես նաև պետության կողմից պատվիրակված լիազորությունների իրականացման նկատմամբ մարզպետն իրականացնում է իրավական և մասնագիտական հսկողություն՝ լիազորված մարմնի հանձնարարությամբ: Վերոգրյալ կարգավորման առնչությամբ՝ հաշվի առնելով ՀՀ Սահմանադրության 188-րդ հոդվածի կարգավորումները, որոնց համաձայն՝ իրավական հսկողություն իրականացնելու լիազորությամբ բացառապես օժտված է Կառավարության լիազոր մարմինը՝ ի դեմս ՀՀ տարածքային կառավարման և զարգացման նախարարության, իսկ մասնագիտական հսկողություն իրականացնելու լիազորությամբ՝ Կառավարության համապատասխան լիազոր մարմինները,  գտնում ենք, որ սահմանադրական կարգավորումների տեսանկյունից մարզպետներին տարածքային կառավարման բնագավառում պետական լիազորված մարմնի կողմից մասնագիտական հսկողություն իրականացնելու առումով հանձնարարություններ տալու կարգավորումն անհրաժեշտ է հանել: Հարկ է նշել, որ ՀՀ արդարադատության նախարարության կողմից 2018 թվականի օգոստոսի 6-ի թիվ 01/14/619181-18 գրությամբ ՀՀ տարածքային կառավարման և զարգացման նախարարություն ներկայացված փորձագիտական եզրակացության մեջ նախատեսված է եղել հիշյալ դիտողությունը, սակայն ըստ նախագծի հետ ներկայացված ամփոփաթերթի հիմնավորման՝ «Տեղական ինքնակառավարման մասին» ՀՀ օրենքի 96-րդ հոդվածի 1-ին մասի համաձայն՝ տեղական ինքնակառավարման մարմինների սեփական լիազորությունների իրականացման նկատմամբ իրավական հսկողությունը Հայաստանի Հանրապետության կառավարության լիազոր մարմինը կարող է իրականացնել անմիջականորեն կամ մարզպետների միջոցով: Օրենքի հիշյալ դրույթի հիման վրա է նախագծում նախատեսվել համապատասխան դրույթը: Այդ առումով անհրաժեշտ է նկատի ունենալ, որ </w:t>
            </w:r>
            <w:r w:rsidRPr="00B06FA3">
              <w:rPr>
                <w:rFonts w:ascii="GHEA Grapalat" w:hAnsi="GHEA Grapalat" w:cs="Sylfaen"/>
                <w:sz w:val="20"/>
                <w:szCs w:val="24"/>
                <w:lang w:val="hy-AM"/>
              </w:rPr>
              <w:lastRenderedPageBreak/>
              <w:t xml:space="preserve">«Տեղական ինքնակառավարման մասին» ՀՀ օրենքի 96-րդ հոդվածի դրույթների խմբագրությունը չի համապատասխանում ՀՀ Սահմանադրության 188-րդ հոդվածի կարգավորումներին, ինչը չի բխում ՀՀ Սահմանադրության 5-րդ հոդվածի, ինչպես նաև «Նորմատիվ իրավական ակտերի մասին» ՀՀ օրենքի 9-րդ հոդվածի 2-րդ մասի պահանջներից: Հետևապես, քանի որ ՀՀ Սահմանադրությունն ունի բարձրագույն իրավաբանական ուժ, անհրաժեշտ է հաշվի առնել ՀՀ Սահմանադրության հոդվածի խմբագրությունը՝ այն նախատեսելով նախագծի 5-րդ հոդվածում: </w:t>
            </w:r>
          </w:p>
          <w:p w:rsidR="00B06FA3" w:rsidRPr="00B06FA3" w:rsidRDefault="00B06FA3" w:rsidP="00B06FA3">
            <w:pPr>
              <w:tabs>
                <w:tab w:val="left" w:pos="270"/>
                <w:tab w:val="left" w:pos="1134"/>
              </w:tabs>
              <w:spacing w:after="0" w:line="240" w:lineRule="auto"/>
              <w:contextualSpacing/>
              <w:jc w:val="both"/>
              <w:rPr>
                <w:rFonts w:ascii="GHEA Grapalat" w:hAnsi="GHEA Grapalat" w:cs="Sylfaen"/>
                <w:sz w:val="20"/>
                <w:szCs w:val="24"/>
                <w:lang w:val="hy-AM"/>
              </w:rPr>
            </w:pPr>
            <w:r w:rsidRPr="00B06FA3">
              <w:rPr>
                <w:rFonts w:ascii="GHEA Grapalat" w:hAnsi="GHEA Grapalat" w:cs="Sylfaen"/>
                <w:sz w:val="20"/>
                <w:szCs w:val="24"/>
                <w:lang w:val="hy-AM"/>
              </w:rPr>
              <w:t>Միաժամանակ գտնում ենք, որ «Տեղական ինքնակառավարման մասին» ՀՀ օրենքի 96-րդ հոդվածն անհրաժեշտ է խմբագրել և համապատասխանեցնել ՀՀ Սահմանադրության 188-րդ հոդվածի պահանջներին:</w:t>
            </w:r>
          </w:p>
          <w:p w:rsidR="00B06FA3" w:rsidRPr="00B06FA3" w:rsidRDefault="00B06FA3" w:rsidP="00B06FA3">
            <w:pPr>
              <w:tabs>
                <w:tab w:val="left" w:pos="270"/>
                <w:tab w:val="left" w:pos="1134"/>
              </w:tabs>
              <w:spacing w:after="0" w:line="240" w:lineRule="auto"/>
              <w:contextualSpacing/>
              <w:jc w:val="both"/>
              <w:rPr>
                <w:rFonts w:ascii="GHEA Grapalat" w:hAnsi="GHEA Grapalat" w:cs="Sylfaen"/>
                <w:sz w:val="20"/>
                <w:szCs w:val="24"/>
                <w:lang w:val="hy-AM"/>
              </w:rPr>
            </w:pPr>
            <w:r w:rsidRPr="00B06FA3">
              <w:rPr>
                <w:rFonts w:ascii="GHEA Grapalat" w:hAnsi="GHEA Grapalat" w:cs="Sylfaen"/>
                <w:sz w:val="20"/>
                <w:szCs w:val="24"/>
                <w:lang w:val="hy-AM"/>
              </w:rPr>
              <w:t xml:space="preserve">Նախագծի նույն հոդվածի 7-րդ մասի համաձայն՝ մարզպետի կողմից կատարված աշխատանքների գնահատման կարգը սահմանում է Կառավարությունը: Հիմք ընդունելով «Նորմատիվ իրավական ակտերի մասին» օրենքի 13-րդ հոդվածի 5-րդ մասը՝ նախագծի 21-րդ հոդվածի անցումային դրույթներն անհրաժեշտ է լրացնել՝ սահմանելով Կառավարության համապատասխան ակտի ընդունման ժամկետը: </w:t>
            </w:r>
          </w:p>
          <w:p w:rsidR="00B06FA3" w:rsidRDefault="00B06FA3" w:rsidP="00B06FA3">
            <w:pPr>
              <w:tabs>
                <w:tab w:val="left" w:pos="270"/>
                <w:tab w:val="left" w:pos="1134"/>
              </w:tabs>
              <w:spacing w:after="0" w:line="240" w:lineRule="auto"/>
              <w:contextualSpacing/>
              <w:jc w:val="both"/>
              <w:rPr>
                <w:rFonts w:ascii="GHEA Grapalat" w:hAnsi="GHEA Grapalat" w:cs="Sylfaen"/>
                <w:sz w:val="20"/>
                <w:szCs w:val="24"/>
                <w:lang w:val="hy-AM"/>
              </w:rPr>
            </w:pPr>
            <w:r w:rsidRPr="00B06FA3">
              <w:rPr>
                <w:rFonts w:ascii="GHEA Grapalat" w:hAnsi="GHEA Grapalat" w:cs="Sylfaen"/>
                <w:sz w:val="20"/>
                <w:szCs w:val="24"/>
                <w:lang w:val="hy-AM"/>
              </w:rPr>
              <w:t>2. «Կառավարչական իրավահարաբերությունների կարգավորման մասին» Հայաստանի Հանրապետության օրենքում փոփոխություններ կատարելու մասին» Հայաստանի Հանրապետության օրենքի նախագծի 1-ին հոդվածում անհրաժեշտ է ճիշտ նշել նախատեսված օրե</w:t>
            </w:r>
            <w:bookmarkStart w:id="0" w:name="_GoBack"/>
            <w:bookmarkEnd w:id="0"/>
            <w:r w:rsidRPr="00B06FA3">
              <w:rPr>
                <w:rFonts w:ascii="GHEA Grapalat" w:hAnsi="GHEA Grapalat" w:cs="Sylfaen"/>
                <w:sz w:val="20"/>
                <w:szCs w:val="24"/>
                <w:lang w:val="hy-AM"/>
              </w:rPr>
              <w:t>նքի վերնագիրը, մասնավորապես՝ «Կառավարչական իրավահարաբերությունների</w:t>
            </w:r>
            <w:r w:rsidR="006002DC">
              <w:rPr>
                <w:rFonts w:ascii="GHEA Grapalat" w:hAnsi="GHEA Grapalat" w:cs="Sylfaen"/>
                <w:sz w:val="20"/>
                <w:szCs w:val="24"/>
                <w:lang w:val="hy-AM"/>
              </w:rPr>
              <w:t xml:space="preserve"> </w:t>
            </w:r>
            <w:r w:rsidRPr="00B06FA3">
              <w:rPr>
                <w:rFonts w:ascii="GHEA Grapalat" w:hAnsi="GHEA Grapalat" w:cs="Sylfaen"/>
                <w:sz w:val="20"/>
                <w:szCs w:val="24"/>
                <w:lang w:val="hy-AM"/>
              </w:rPr>
              <w:t>մասին» բառերն անհրաժեշտ է փոխարինել «Կառավարչական իրավահարաբերությունների կարգավորման մասին» բառերով:</w:t>
            </w:r>
          </w:p>
          <w:p w:rsidR="0097168A" w:rsidRPr="00B06FA3" w:rsidRDefault="0097168A" w:rsidP="00B06FA3">
            <w:pPr>
              <w:tabs>
                <w:tab w:val="left" w:pos="270"/>
                <w:tab w:val="left" w:pos="1134"/>
              </w:tabs>
              <w:spacing w:after="0" w:line="240" w:lineRule="auto"/>
              <w:contextualSpacing/>
              <w:jc w:val="both"/>
              <w:rPr>
                <w:rFonts w:ascii="GHEA Grapalat" w:hAnsi="GHEA Grapalat" w:cs="Sylfaen"/>
                <w:sz w:val="20"/>
                <w:szCs w:val="24"/>
                <w:lang w:val="hy-AM"/>
              </w:rPr>
            </w:pPr>
          </w:p>
          <w:p w:rsidR="005B48B6" w:rsidRPr="005B48B6" w:rsidRDefault="00B06FA3" w:rsidP="00B06FA3">
            <w:pPr>
              <w:tabs>
                <w:tab w:val="left" w:pos="270"/>
                <w:tab w:val="left" w:pos="1134"/>
              </w:tabs>
              <w:spacing w:after="0" w:line="240" w:lineRule="auto"/>
              <w:contextualSpacing/>
              <w:jc w:val="both"/>
              <w:rPr>
                <w:rFonts w:ascii="GHEA Grapalat" w:hAnsi="GHEA Grapalat" w:cs="Sylfaen"/>
                <w:szCs w:val="24"/>
                <w:lang w:val="hy-AM"/>
              </w:rPr>
            </w:pPr>
            <w:r w:rsidRPr="00B06FA3">
              <w:rPr>
                <w:rFonts w:ascii="GHEA Grapalat" w:hAnsi="GHEA Grapalat" w:cs="Sylfaen"/>
                <w:sz w:val="20"/>
                <w:szCs w:val="24"/>
                <w:lang w:val="hy-AM"/>
              </w:rPr>
              <w:tab/>
            </w:r>
            <w:r w:rsidRPr="0097168A">
              <w:rPr>
                <w:rFonts w:ascii="GHEA Grapalat" w:hAnsi="GHEA Grapalat" w:cs="Sylfaen"/>
                <w:sz w:val="20"/>
                <w:szCs w:val="24"/>
                <w:lang w:val="hy-AM"/>
              </w:rPr>
              <w:t>3. Նախագծերն անհրաժեշտ է համաձայնեցնել շահագրգիռ մարմինների հետ:</w:t>
            </w:r>
          </w:p>
        </w:tc>
        <w:tc>
          <w:tcPr>
            <w:tcW w:w="6520" w:type="dxa"/>
            <w:shd w:val="clear" w:color="auto" w:fill="auto"/>
          </w:tcPr>
          <w:p w:rsidR="005B48B6" w:rsidRDefault="005B48B6" w:rsidP="00E77EF4">
            <w:pPr>
              <w:spacing w:after="0" w:line="240" w:lineRule="auto"/>
              <w:jc w:val="both"/>
              <w:rPr>
                <w:rFonts w:ascii="GHEA Grapalat" w:hAnsi="GHEA Grapalat"/>
                <w:lang w:val="hy-AM"/>
              </w:rPr>
            </w:pPr>
          </w:p>
          <w:p w:rsidR="00C16FA4" w:rsidRDefault="00C16FA4" w:rsidP="00E77EF4">
            <w:pPr>
              <w:spacing w:after="0" w:line="240" w:lineRule="auto"/>
              <w:jc w:val="both"/>
              <w:rPr>
                <w:rFonts w:ascii="GHEA Grapalat" w:hAnsi="GHEA Grapalat"/>
                <w:lang w:val="hy-AM"/>
              </w:rPr>
            </w:pPr>
          </w:p>
          <w:p w:rsidR="00C16FA4" w:rsidRDefault="00C16FA4" w:rsidP="00E77EF4">
            <w:pPr>
              <w:spacing w:after="0" w:line="240" w:lineRule="auto"/>
              <w:jc w:val="both"/>
              <w:rPr>
                <w:rFonts w:ascii="GHEA Grapalat" w:hAnsi="GHEA Grapalat"/>
                <w:lang w:val="hy-AM"/>
              </w:rPr>
            </w:pPr>
          </w:p>
          <w:p w:rsidR="00C16FA4" w:rsidRDefault="00C16FA4" w:rsidP="00E77EF4">
            <w:pPr>
              <w:spacing w:after="0" w:line="240" w:lineRule="auto"/>
              <w:jc w:val="both"/>
              <w:rPr>
                <w:rFonts w:ascii="GHEA Grapalat" w:hAnsi="GHEA Grapalat"/>
                <w:sz w:val="20"/>
                <w:lang w:val="hy-AM"/>
              </w:rPr>
            </w:pPr>
            <w:r w:rsidRPr="00C16FA4">
              <w:rPr>
                <w:rFonts w:ascii="GHEA Grapalat" w:hAnsi="GHEA Grapalat"/>
                <w:sz w:val="20"/>
                <w:lang w:val="hy-AM"/>
              </w:rPr>
              <w:t>Դիտողությունն ընդունվել է։ «Տարածքային կառավարման մասին» ՀՀ օրենքի նախագծում կատարվել է համապատասխան փոփոխություն, ինչպես նաև օրենքի նախագծի փաթեթը լրացվել է «Տեղական ինքնակառավարման մասին» ՀՀ օրենքում փոփոխություններ կատարելու մասին» ՀՀ օրենքի նախագծով։</w:t>
            </w:r>
            <w:r>
              <w:rPr>
                <w:rFonts w:ascii="GHEA Grapalat" w:hAnsi="GHEA Grapalat"/>
                <w:sz w:val="20"/>
                <w:lang w:val="hy-AM"/>
              </w:rPr>
              <w:t xml:space="preserve"> Նույն տրամաբանությամբ փաթեթը լրացվել է նաև «Համայնքային ծառայության մասին» ՀՀ օրենքում փոփոխություն կատարելու մասին» ՀՀ օրենքի նախագծով։</w:t>
            </w:r>
          </w:p>
          <w:p w:rsidR="00C16FA4" w:rsidRDefault="00C16FA4" w:rsidP="00E77EF4">
            <w:pPr>
              <w:spacing w:after="0" w:line="240" w:lineRule="auto"/>
              <w:jc w:val="both"/>
              <w:rPr>
                <w:rFonts w:ascii="GHEA Grapalat" w:hAnsi="GHEA Grapalat"/>
                <w:sz w:val="20"/>
                <w:lang w:val="hy-AM"/>
              </w:rPr>
            </w:pPr>
          </w:p>
          <w:p w:rsidR="00C16FA4" w:rsidRDefault="00C16FA4" w:rsidP="00E77EF4">
            <w:pPr>
              <w:spacing w:after="0" w:line="240" w:lineRule="auto"/>
              <w:jc w:val="both"/>
              <w:rPr>
                <w:rFonts w:ascii="GHEA Grapalat" w:hAnsi="GHEA Grapalat"/>
                <w:sz w:val="20"/>
                <w:lang w:val="hy-AM"/>
              </w:rPr>
            </w:pPr>
          </w:p>
          <w:p w:rsidR="00C16FA4" w:rsidRDefault="00C16FA4" w:rsidP="00E77EF4">
            <w:pPr>
              <w:spacing w:after="0" w:line="240" w:lineRule="auto"/>
              <w:jc w:val="both"/>
              <w:rPr>
                <w:rFonts w:ascii="GHEA Grapalat" w:hAnsi="GHEA Grapalat"/>
                <w:sz w:val="20"/>
                <w:lang w:val="hy-AM"/>
              </w:rPr>
            </w:pPr>
          </w:p>
          <w:p w:rsidR="00C16FA4" w:rsidRDefault="00C16FA4" w:rsidP="00E77EF4">
            <w:pPr>
              <w:spacing w:after="0" w:line="240" w:lineRule="auto"/>
              <w:jc w:val="both"/>
              <w:rPr>
                <w:rFonts w:ascii="GHEA Grapalat" w:hAnsi="GHEA Grapalat"/>
                <w:sz w:val="20"/>
                <w:lang w:val="hy-AM"/>
              </w:rPr>
            </w:pPr>
          </w:p>
          <w:p w:rsidR="00C16FA4" w:rsidRDefault="00C16FA4" w:rsidP="00E77EF4">
            <w:pPr>
              <w:spacing w:after="0" w:line="240" w:lineRule="auto"/>
              <w:jc w:val="both"/>
              <w:rPr>
                <w:rFonts w:ascii="GHEA Grapalat" w:hAnsi="GHEA Grapalat"/>
                <w:sz w:val="20"/>
                <w:lang w:val="hy-AM"/>
              </w:rPr>
            </w:pPr>
          </w:p>
          <w:p w:rsidR="00C16FA4" w:rsidRDefault="00C16FA4" w:rsidP="00E77EF4">
            <w:pPr>
              <w:spacing w:after="0" w:line="240" w:lineRule="auto"/>
              <w:jc w:val="both"/>
              <w:rPr>
                <w:rFonts w:ascii="GHEA Grapalat" w:hAnsi="GHEA Grapalat"/>
                <w:sz w:val="20"/>
                <w:lang w:val="hy-AM"/>
              </w:rPr>
            </w:pPr>
          </w:p>
          <w:p w:rsidR="00C16FA4" w:rsidRDefault="00C16FA4" w:rsidP="00E77EF4">
            <w:pPr>
              <w:spacing w:after="0" w:line="240" w:lineRule="auto"/>
              <w:jc w:val="both"/>
              <w:rPr>
                <w:rFonts w:ascii="GHEA Grapalat" w:hAnsi="GHEA Grapalat"/>
                <w:sz w:val="20"/>
                <w:lang w:val="hy-AM"/>
              </w:rPr>
            </w:pPr>
          </w:p>
          <w:p w:rsidR="00C16FA4" w:rsidRDefault="00C16FA4" w:rsidP="00E77EF4">
            <w:pPr>
              <w:spacing w:after="0" w:line="240" w:lineRule="auto"/>
              <w:jc w:val="both"/>
              <w:rPr>
                <w:rFonts w:ascii="GHEA Grapalat" w:hAnsi="GHEA Grapalat"/>
                <w:sz w:val="20"/>
                <w:lang w:val="hy-AM"/>
              </w:rPr>
            </w:pPr>
          </w:p>
          <w:p w:rsidR="00C16FA4" w:rsidRDefault="00C16FA4" w:rsidP="00E77EF4">
            <w:pPr>
              <w:spacing w:after="0" w:line="240" w:lineRule="auto"/>
              <w:jc w:val="both"/>
              <w:rPr>
                <w:rFonts w:ascii="GHEA Grapalat" w:hAnsi="GHEA Grapalat"/>
                <w:sz w:val="20"/>
                <w:lang w:val="hy-AM"/>
              </w:rPr>
            </w:pPr>
          </w:p>
          <w:p w:rsidR="00C16FA4" w:rsidRDefault="00C16FA4" w:rsidP="00E77EF4">
            <w:pPr>
              <w:spacing w:after="0" w:line="240" w:lineRule="auto"/>
              <w:jc w:val="both"/>
              <w:rPr>
                <w:rFonts w:ascii="GHEA Grapalat" w:hAnsi="GHEA Grapalat"/>
                <w:sz w:val="20"/>
                <w:lang w:val="hy-AM"/>
              </w:rPr>
            </w:pPr>
          </w:p>
          <w:p w:rsidR="00C16FA4" w:rsidRDefault="00C16FA4" w:rsidP="00E77EF4">
            <w:pPr>
              <w:spacing w:after="0" w:line="240" w:lineRule="auto"/>
              <w:jc w:val="both"/>
              <w:rPr>
                <w:rFonts w:ascii="GHEA Grapalat" w:hAnsi="GHEA Grapalat"/>
                <w:sz w:val="20"/>
                <w:lang w:val="hy-AM"/>
              </w:rPr>
            </w:pPr>
          </w:p>
          <w:p w:rsidR="00C16FA4" w:rsidRDefault="00C16FA4" w:rsidP="00E77EF4">
            <w:pPr>
              <w:spacing w:after="0" w:line="240" w:lineRule="auto"/>
              <w:jc w:val="both"/>
              <w:rPr>
                <w:rFonts w:ascii="GHEA Grapalat" w:hAnsi="GHEA Grapalat"/>
                <w:sz w:val="20"/>
                <w:lang w:val="hy-AM"/>
              </w:rPr>
            </w:pPr>
          </w:p>
          <w:p w:rsidR="00C16FA4" w:rsidRDefault="00C16FA4" w:rsidP="00E77EF4">
            <w:pPr>
              <w:spacing w:after="0" w:line="240" w:lineRule="auto"/>
              <w:jc w:val="both"/>
              <w:rPr>
                <w:rFonts w:ascii="GHEA Grapalat" w:hAnsi="GHEA Grapalat"/>
                <w:sz w:val="20"/>
                <w:lang w:val="hy-AM"/>
              </w:rPr>
            </w:pPr>
          </w:p>
          <w:p w:rsidR="00C16FA4" w:rsidRDefault="00C16FA4" w:rsidP="00E77EF4">
            <w:pPr>
              <w:spacing w:after="0" w:line="240" w:lineRule="auto"/>
              <w:jc w:val="both"/>
              <w:rPr>
                <w:rFonts w:ascii="GHEA Grapalat" w:hAnsi="GHEA Grapalat"/>
                <w:sz w:val="20"/>
                <w:lang w:val="hy-AM"/>
              </w:rPr>
            </w:pPr>
          </w:p>
          <w:p w:rsidR="00C16FA4" w:rsidRDefault="00C16FA4" w:rsidP="00E77EF4">
            <w:pPr>
              <w:spacing w:after="0" w:line="240" w:lineRule="auto"/>
              <w:jc w:val="both"/>
              <w:rPr>
                <w:rFonts w:ascii="GHEA Grapalat" w:hAnsi="GHEA Grapalat"/>
                <w:sz w:val="20"/>
                <w:lang w:val="hy-AM"/>
              </w:rPr>
            </w:pPr>
          </w:p>
          <w:p w:rsidR="00C16FA4" w:rsidRDefault="00C16FA4" w:rsidP="00E77EF4">
            <w:pPr>
              <w:spacing w:after="0" w:line="240" w:lineRule="auto"/>
              <w:jc w:val="both"/>
              <w:rPr>
                <w:rFonts w:ascii="GHEA Grapalat" w:hAnsi="GHEA Grapalat"/>
                <w:sz w:val="20"/>
                <w:lang w:val="hy-AM"/>
              </w:rPr>
            </w:pPr>
          </w:p>
          <w:p w:rsidR="00C16FA4" w:rsidRDefault="00C16FA4" w:rsidP="00E77EF4">
            <w:pPr>
              <w:spacing w:after="0" w:line="240" w:lineRule="auto"/>
              <w:jc w:val="both"/>
              <w:rPr>
                <w:rFonts w:ascii="GHEA Grapalat" w:hAnsi="GHEA Grapalat"/>
                <w:sz w:val="20"/>
                <w:lang w:val="hy-AM"/>
              </w:rPr>
            </w:pPr>
          </w:p>
          <w:p w:rsidR="00C16FA4" w:rsidRDefault="00C16FA4" w:rsidP="00E77EF4">
            <w:pPr>
              <w:spacing w:after="0" w:line="240" w:lineRule="auto"/>
              <w:jc w:val="both"/>
              <w:rPr>
                <w:rFonts w:ascii="GHEA Grapalat" w:hAnsi="GHEA Grapalat"/>
                <w:sz w:val="20"/>
                <w:lang w:val="hy-AM"/>
              </w:rPr>
            </w:pPr>
          </w:p>
          <w:p w:rsidR="00C16FA4" w:rsidRDefault="00C16FA4" w:rsidP="00E77EF4">
            <w:pPr>
              <w:spacing w:after="0" w:line="240" w:lineRule="auto"/>
              <w:jc w:val="both"/>
              <w:rPr>
                <w:rFonts w:ascii="GHEA Grapalat" w:hAnsi="GHEA Grapalat"/>
                <w:sz w:val="20"/>
                <w:lang w:val="hy-AM"/>
              </w:rPr>
            </w:pPr>
          </w:p>
          <w:p w:rsidR="00C16FA4" w:rsidRDefault="00C16FA4" w:rsidP="00E77EF4">
            <w:pPr>
              <w:spacing w:after="0" w:line="240" w:lineRule="auto"/>
              <w:jc w:val="both"/>
              <w:rPr>
                <w:rFonts w:ascii="GHEA Grapalat" w:hAnsi="GHEA Grapalat"/>
                <w:sz w:val="20"/>
                <w:lang w:val="hy-AM"/>
              </w:rPr>
            </w:pPr>
          </w:p>
          <w:p w:rsidR="00C16FA4" w:rsidRDefault="00C16FA4" w:rsidP="00E77EF4">
            <w:pPr>
              <w:spacing w:after="0" w:line="240" w:lineRule="auto"/>
              <w:jc w:val="both"/>
              <w:rPr>
                <w:rFonts w:ascii="GHEA Grapalat" w:hAnsi="GHEA Grapalat"/>
                <w:sz w:val="20"/>
                <w:lang w:val="hy-AM"/>
              </w:rPr>
            </w:pPr>
          </w:p>
          <w:p w:rsidR="00C16FA4" w:rsidRDefault="00C16FA4" w:rsidP="00E77EF4">
            <w:pPr>
              <w:spacing w:after="0" w:line="240" w:lineRule="auto"/>
              <w:jc w:val="both"/>
              <w:rPr>
                <w:rFonts w:ascii="GHEA Grapalat" w:hAnsi="GHEA Grapalat"/>
                <w:sz w:val="20"/>
                <w:lang w:val="hy-AM"/>
              </w:rPr>
            </w:pPr>
          </w:p>
          <w:p w:rsidR="00C16FA4" w:rsidRDefault="00C16FA4" w:rsidP="00E77EF4">
            <w:pPr>
              <w:spacing w:after="0" w:line="240" w:lineRule="auto"/>
              <w:jc w:val="both"/>
              <w:rPr>
                <w:rFonts w:ascii="GHEA Grapalat" w:hAnsi="GHEA Grapalat"/>
                <w:sz w:val="20"/>
                <w:lang w:val="hy-AM"/>
              </w:rPr>
            </w:pPr>
          </w:p>
          <w:p w:rsidR="00C16FA4" w:rsidRDefault="00C16FA4" w:rsidP="00E77EF4">
            <w:pPr>
              <w:spacing w:after="0" w:line="240" w:lineRule="auto"/>
              <w:jc w:val="both"/>
              <w:rPr>
                <w:rFonts w:ascii="GHEA Grapalat" w:hAnsi="GHEA Grapalat"/>
                <w:sz w:val="20"/>
                <w:lang w:val="hy-AM"/>
              </w:rPr>
            </w:pPr>
          </w:p>
          <w:p w:rsidR="00C16FA4" w:rsidRDefault="00C16FA4" w:rsidP="00E77EF4">
            <w:pPr>
              <w:spacing w:after="0" w:line="240" w:lineRule="auto"/>
              <w:jc w:val="both"/>
              <w:rPr>
                <w:rFonts w:ascii="GHEA Grapalat" w:hAnsi="GHEA Grapalat"/>
                <w:sz w:val="20"/>
                <w:lang w:val="hy-AM"/>
              </w:rPr>
            </w:pPr>
          </w:p>
          <w:p w:rsidR="00C16FA4" w:rsidRDefault="00C16FA4" w:rsidP="00E77EF4">
            <w:pPr>
              <w:spacing w:after="0" w:line="240" w:lineRule="auto"/>
              <w:jc w:val="both"/>
              <w:rPr>
                <w:rFonts w:ascii="GHEA Grapalat" w:hAnsi="GHEA Grapalat"/>
                <w:sz w:val="20"/>
                <w:lang w:val="hy-AM"/>
              </w:rPr>
            </w:pPr>
          </w:p>
          <w:p w:rsidR="00C16FA4" w:rsidRDefault="00C16FA4" w:rsidP="00E77EF4">
            <w:pPr>
              <w:spacing w:after="0" w:line="240" w:lineRule="auto"/>
              <w:jc w:val="both"/>
              <w:rPr>
                <w:rFonts w:ascii="GHEA Grapalat" w:hAnsi="GHEA Grapalat"/>
                <w:sz w:val="20"/>
                <w:lang w:val="hy-AM"/>
              </w:rPr>
            </w:pPr>
          </w:p>
          <w:p w:rsidR="00C16FA4" w:rsidRDefault="00C16FA4" w:rsidP="00E77EF4">
            <w:pPr>
              <w:spacing w:after="0" w:line="240" w:lineRule="auto"/>
              <w:jc w:val="both"/>
              <w:rPr>
                <w:rFonts w:ascii="GHEA Grapalat" w:hAnsi="GHEA Grapalat"/>
                <w:sz w:val="20"/>
                <w:lang w:val="hy-AM"/>
              </w:rPr>
            </w:pPr>
          </w:p>
          <w:p w:rsidR="00C16FA4" w:rsidRDefault="00C16FA4" w:rsidP="00E77EF4">
            <w:pPr>
              <w:spacing w:after="0" w:line="240" w:lineRule="auto"/>
              <w:jc w:val="both"/>
              <w:rPr>
                <w:rFonts w:ascii="GHEA Grapalat" w:hAnsi="GHEA Grapalat"/>
                <w:sz w:val="20"/>
                <w:lang w:val="hy-AM"/>
              </w:rPr>
            </w:pPr>
          </w:p>
          <w:p w:rsidR="00C16FA4" w:rsidRDefault="00C16FA4" w:rsidP="00E77EF4">
            <w:pPr>
              <w:spacing w:after="0" w:line="240" w:lineRule="auto"/>
              <w:jc w:val="both"/>
              <w:rPr>
                <w:rFonts w:ascii="GHEA Grapalat" w:hAnsi="GHEA Grapalat"/>
                <w:sz w:val="20"/>
                <w:lang w:val="hy-AM"/>
              </w:rPr>
            </w:pPr>
            <w:r>
              <w:rPr>
                <w:rFonts w:ascii="GHEA Grapalat" w:hAnsi="GHEA Grapalat"/>
                <w:sz w:val="20"/>
                <w:lang w:val="hy-AM"/>
              </w:rPr>
              <w:t xml:space="preserve">Մարզպետների </w:t>
            </w:r>
            <w:r w:rsidR="003303F9">
              <w:rPr>
                <w:rFonts w:ascii="GHEA Grapalat" w:hAnsi="GHEA Grapalat"/>
                <w:sz w:val="20"/>
                <w:lang w:val="hy-AM"/>
              </w:rPr>
              <w:t xml:space="preserve">կողմից կատարված աշխատանքների </w:t>
            </w:r>
            <w:r>
              <w:rPr>
                <w:rFonts w:ascii="GHEA Grapalat" w:hAnsi="GHEA Grapalat"/>
                <w:sz w:val="20"/>
                <w:lang w:val="hy-AM"/>
              </w:rPr>
              <w:t>գնահատման կարգը Կառավարության կողմից հաստատվել է դեռևս 20</w:t>
            </w:r>
            <w:r w:rsidR="003303F9">
              <w:rPr>
                <w:rFonts w:ascii="GHEA Grapalat" w:hAnsi="GHEA Grapalat"/>
                <w:sz w:val="20"/>
                <w:lang w:val="hy-AM"/>
              </w:rPr>
              <w:t>09</w:t>
            </w:r>
            <w:r>
              <w:rPr>
                <w:rFonts w:ascii="GHEA Grapalat" w:hAnsi="GHEA Grapalat"/>
                <w:sz w:val="20"/>
                <w:lang w:val="hy-AM"/>
              </w:rPr>
              <w:t xml:space="preserve"> թվականին՝ </w:t>
            </w:r>
            <w:r w:rsidRPr="00C16FA4">
              <w:rPr>
                <w:rFonts w:ascii="GHEA Grapalat" w:hAnsi="GHEA Grapalat"/>
                <w:sz w:val="20"/>
                <w:lang w:val="hy-AM"/>
              </w:rPr>
              <w:t>N</w:t>
            </w:r>
            <w:r>
              <w:rPr>
                <w:rFonts w:ascii="GHEA Grapalat" w:hAnsi="GHEA Grapalat"/>
                <w:sz w:val="20"/>
                <w:lang w:val="hy-AM"/>
              </w:rPr>
              <w:t>5</w:t>
            </w:r>
            <w:r w:rsidR="003303F9">
              <w:rPr>
                <w:rFonts w:ascii="GHEA Grapalat" w:hAnsi="GHEA Grapalat"/>
                <w:sz w:val="20"/>
                <w:lang w:val="hy-AM"/>
              </w:rPr>
              <w:t>62</w:t>
            </w:r>
            <w:r>
              <w:rPr>
                <w:rFonts w:ascii="GHEA Grapalat" w:hAnsi="GHEA Grapalat"/>
                <w:sz w:val="20"/>
                <w:lang w:val="hy-AM"/>
              </w:rPr>
              <w:t>-Ն որոշմամբ</w:t>
            </w:r>
            <w:r w:rsidR="003303F9">
              <w:rPr>
                <w:rFonts w:ascii="GHEA Grapalat" w:hAnsi="GHEA Grapalat"/>
                <w:sz w:val="20"/>
                <w:lang w:val="hy-AM"/>
              </w:rPr>
              <w:t>։ Օրենքի ընդունումից հետո նոր կարգի սահմանում չի նախատեսվում։</w:t>
            </w:r>
          </w:p>
          <w:p w:rsidR="00CB10BA" w:rsidRDefault="00CB10BA" w:rsidP="00E77EF4">
            <w:pPr>
              <w:spacing w:after="0" w:line="240" w:lineRule="auto"/>
              <w:jc w:val="both"/>
              <w:rPr>
                <w:rFonts w:ascii="GHEA Grapalat" w:hAnsi="GHEA Grapalat"/>
                <w:sz w:val="20"/>
                <w:lang w:val="hy-AM"/>
              </w:rPr>
            </w:pPr>
          </w:p>
          <w:p w:rsidR="00CB10BA" w:rsidRDefault="00CB10BA" w:rsidP="00E77EF4">
            <w:pPr>
              <w:spacing w:after="0" w:line="240" w:lineRule="auto"/>
              <w:jc w:val="both"/>
              <w:rPr>
                <w:rFonts w:ascii="GHEA Grapalat" w:hAnsi="GHEA Grapalat"/>
                <w:sz w:val="20"/>
                <w:lang w:val="hy-AM"/>
              </w:rPr>
            </w:pPr>
          </w:p>
          <w:p w:rsidR="00CB10BA" w:rsidRDefault="00CB10BA" w:rsidP="00E77EF4">
            <w:pPr>
              <w:spacing w:after="0" w:line="240" w:lineRule="auto"/>
              <w:jc w:val="both"/>
              <w:rPr>
                <w:rFonts w:ascii="GHEA Grapalat" w:hAnsi="GHEA Grapalat"/>
                <w:sz w:val="20"/>
                <w:lang w:val="hy-AM"/>
              </w:rPr>
            </w:pPr>
          </w:p>
          <w:p w:rsidR="00CB10BA" w:rsidRDefault="00CB10BA" w:rsidP="00E77EF4">
            <w:pPr>
              <w:spacing w:after="0" w:line="240" w:lineRule="auto"/>
              <w:jc w:val="both"/>
              <w:rPr>
                <w:rFonts w:ascii="GHEA Grapalat" w:hAnsi="GHEA Grapalat"/>
                <w:sz w:val="20"/>
                <w:lang w:val="hy-AM"/>
              </w:rPr>
            </w:pPr>
            <w:r>
              <w:rPr>
                <w:rFonts w:ascii="GHEA Grapalat" w:hAnsi="GHEA Grapalat"/>
                <w:sz w:val="20"/>
                <w:lang w:val="hy-AM"/>
              </w:rPr>
              <w:t>Ընդունվել է։</w:t>
            </w:r>
          </w:p>
          <w:p w:rsidR="00CB10BA" w:rsidRDefault="00CB10BA" w:rsidP="00E77EF4">
            <w:pPr>
              <w:spacing w:after="0" w:line="240" w:lineRule="auto"/>
              <w:jc w:val="both"/>
              <w:rPr>
                <w:rFonts w:ascii="GHEA Grapalat" w:hAnsi="GHEA Grapalat"/>
                <w:sz w:val="20"/>
                <w:lang w:val="hy-AM"/>
              </w:rPr>
            </w:pPr>
          </w:p>
          <w:p w:rsidR="00CB10BA" w:rsidRDefault="00CB10BA" w:rsidP="00E77EF4">
            <w:pPr>
              <w:spacing w:after="0" w:line="240" w:lineRule="auto"/>
              <w:jc w:val="both"/>
              <w:rPr>
                <w:rFonts w:ascii="GHEA Grapalat" w:hAnsi="GHEA Grapalat"/>
                <w:sz w:val="20"/>
                <w:lang w:val="hy-AM"/>
              </w:rPr>
            </w:pPr>
          </w:p>
          <w:p w:rsidR="00CB10BA" w:rsidRDefault="00CB10BA" w:rsidP="00E77EF4">
            <w:pPr>
              <w:spacing w:after="0" w:line="240" w:lineRule="auto"/>
              <w:jc w:val="both"/>
              <w:rPr>
                <w:rFonts w:ascii="GHEA Grapalat" w:hAnsi="GHEA Grapalat"/>
                <w:sz w:val="20"/>
                <w:lang w:val="hy-AM"/>
              </w:rPr>
            </w:pPr>
          </w:p>
          <w:p w:rsidR="00CB10BA" w:rsidRDefault="00CB10BA" w:rsidP="00E77EF4">
            <w:pPr>
              <w:spacing w:after="0" w:line="240" w:lineRule="auto"/>
              <w:jc w:val="both"/>
              <w:rPr>
                <w:rFonts w:ascii="GHEA Grapalat" w:hAnsi="GHEA Grapalat"/>
                <w:sz w:val="20"/>
                <w:lang w:val="hy-AM"/>
              </w:rPr>
            </w:pPr>
          </w:p>
          <w:p w:rsidR="00CB10BA" w:rsidRDefault="00CB10BA" w:rsidP="00E77EF4">
            <w:pPr>
              <w:spacing w:after="0" w:line="240" w:lineRule="auto"/>
              <w:jc w:val="both"/>
              <w:rPr>
                <w:rFonts w:ascii="GHEA Grapalat" w:hAnsi="GHEA Grapalat"/>
                <w:sz w:val="20"/>
                <w:lang w:val="hy-AM"/>
              </w:rPr>
            </w:pPr>
          </w:p>
          <w:p w:rsidR="00C16FA4" w:rsidRPr="00E77EF4" w:rsidRDefault="0097168A" w:rsidP="0097168A">
            <w:pPr>
              <w:spacing w:after="0" w:line="240" w:lineRule="auto"/>
              <w:jc w:val="both"/>
              <w:rPr>
                <w:rFonts w:ascii="GHEA Grapalat" w:hAnsi="GHEA Grapalat"/>
                <w:lang w:val="hy-AM"/>
              </w:rPr>
            </w:pPr>
            <w:r>
              <w:rPr>
                <w:rFonts w:ascii="GHEA Grapalat" w:hAnsi="GHEA Grapalat"/>
                <w:sz w:val="20"/>
                <w:lang w:val="hy-AM"/>
              </w:rPr>
              <w:t>Ընդունվել է ի գիտություն։ Նախագծերը, հիմնական մասով, համաձայնեցվել են շահագրգիռ մարմինների հետ, որի արդյունքների մասին ամփոփաթերթը կցված է ընդհանուր փաթեթին։</w:t>
            </w:r>
          </w:p>
        </w:tc>
      </w:tr>
    </w:tbl>
    <w:p w:rsidR="00FC4044" w:rsidRPr="00FC4044" w:rsidRDefault="00FC4044" w:rsidP="00FC4044">
      <w:pPr>
        <w:jc w:val="center"/>
        <w:rPr>
          <w:rFonts w:ascii="Sylfaen" w:hAnsi="Sylfaen"/>
          <w:lang w:val="hy-AM"/>
        </w:rPr>
      </w:pPr>
    </w:p>
    <w:sectPr w:rsidR="00FC4044" w:rsidRPr="00FC4044" w:rsidSect="007443DA">
      <w:pgSz w:w="16838" w:h="11906" w:orient="landscape"/>
      <w:pgMar w:top="567" w:right="907" w:bottom="567" w:left="90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EC734D"/>
    <w:multiLevelType w:val="hybridMultilevel"/>
    <w:tmpl w:val="23B65D9E"/>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12D80CD5"/>
    <w:multiLevelType w:val="hybridMultilevel"/>
    <w:tmpl w:val="15FA9236"/>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18896EC5"/>
    <w:multiLevelType w:val="hybridMultilevel"/>
    <w:tmpl w:val="0090E3FA"/>
    <w:lvl w:ilvl="0" w:tplc="7936A1A6">
      <w:start w:val="1"/>
      <w:numFmt w:val="decimal"/>
      <w:lvlText w:val="%1)"/>
      <w:lvlJc w:val="left"/>
      <w:pPr>
        <w:ind w:left="1140" w:hanging="360"/>
      </w:pPr>
      <w:rPr>
        <w:b w:val="0"/>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
    <w:nsid w:val="1CE35B85"/>
    <w:multiLevelType w:val="hybridMultilevel"/>
    <w:tmpl w:val="D7F2E50A"/>
    <w:lvl w:ilvl="0" w:tplc="6B8C404C">
      <w:start w:val="1"/>
      <w:numFmt w:val="decimal"/>
      <w:lvlText w:val="%1."/>
      <w:lvlJc w:val="left"/>
      <w:pPr>
        <w:ind w:left="900" w:hanging="360"/>
      </w:pPr>
      <w:rPr>
        <w:i w:val="0"/>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4">
    <w:nsid w:val="1E5D15F8"/>
    <w:multiLevelType w:val="hybridMultilevel"/>
    <w:tmpl w:val="258CC8F4"/>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6F11E74"/>
    <w:multiLevelType w:val="hybridMultilevel"/>
    <w:tmpl w:val="07DE28F4"/>
    <w:lvl w:ilvl="0" w:tplc="C93A64FC">
      <w:start w:val="1"/>
      <w:numFmt w:val="decimal"/>
      <w:lvlText w:val="%1."/>
      <w:lvlJc w:val="left"/>
      <w:pPr>
        <w:ind w:left="1200" w:hanging="495"/>
      </w:pPr>
      <w:rPr>
        <w:rFonts w:eastAsia="Calibri" w:cs="Times New Roman"/>
        <w:b/>
        <w:color w:val="000000"/>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6">
    <w:nsid w:val="321B02C6"/>
    <w:multiLevelType w:val="hybridMultilevel"/>
    <w:tmpl w:val="7DC8CA14"/>
    <w:lvl w:ilvl="0" w:tplc="4F306552">
      <w:start w:val="1"/>
      <w:numFmt w:val="decimal"/>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7">
    <w:nsid w:val="326C14F5"/>
    <w:multiLevelType w:val="hybridMultilevel"/>
    <w:tmpl w:val="B84CDA34"/>
    <w:lvl w:ilvl="0" w:tplc="982C5C4E">
      <w:start w:val="1"/>
      <w:numFmt w:val="decimal"/>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8">
    <w:nsid w:val="4202150F"/>
    <w:multiLevelType w:val="hybridMultilevel"/>
    <w:tmpl w:val="28C69FF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45103BF4"/>
    <w:multiLevelType w:val="hybridMultilevel"/>
    <w:tmpl w:val="3F00309E"/>
    <w:lvl w:ilvl="0" w:tplc="FC803C50">
      <w:start w:val="1"/>
      <w:numFmt w:val="decimal"/>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10">
    <w:nsid w:val="4D101DED"/>
    <w:multiLevelType w:val="hybridMultilevel"/>
    <w:tmpl w:val="6C58EC56"/>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594458EC"/>
    <w:multiLevelType w:val="hybridMultilevel"/>
    <w:tmpl w:val="542C6F0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62657EF1"/>
    <w:multiLevelType w:val="hybridMultilevel"/>
    <w:tmpl w:val="9B963F94"/>
    <w:lvl w:ilvl="0" w:tplc="865E231E">
      <w:start w:val="1"/>
      <w:numFmt w:val="decimal"/>
      <w:lvlText w:val="%1)"/>
      <w:lvlJc w:val="left"/>
      <w:pPr>
        <w:ind w:left="644" w:hanging="360"/>
      </w:pPr>
      <w:rPr>
        <w:b w:val="0"/>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13">
    <w:nsid w:val="6880509A"/>
    <w:multiLevelType w:val="hybridMultilevel"/>
    <w:tmpl w:val="42B221A2"/>
    <w:lvl w:ilvl="0" w:tplc="A658F010">
      <w:start w:val="1"/>
      <w:numFmt w:val="decimal"/>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14">
    <w:nsid w:val="6E69799E"/>
    <w:multiLevelType w:val="hybridMultilevel"/>
    <w:tmpl w:val="B8542216"/>
    <w:lvl w:ilvl="0" w:tplc="3042CC06">
      <w:start w:val="1"/>
      <w:numFmt w:val="decimal"/>
      <w:lvlText w:val="%1."/>
      <w:lvlJc w:val="left"/>
      <w:pPr>
        <w:ind w:left="1155" w:hanging="360"/>
      </w:pPr>
      <w:rPr>
        <w:b w:val="0"/>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15">
    <w:nsid w:val="73AF4093"/>
    <w:multiLevelType w:val="hybridMultilevel"/>
    <w:tmpl w:val="FA308D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
  </w:num>
  <w:num w:numId="11">
    <w:abstractNumId w:val="0"/>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4"/>
  </w:num>
  <w:num w:numId="15">
    <w:abstractNumId w:val="2"/>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456"/>
    <w:rsid w:val="00023AD4"/>
    <w:rsid w:val="000438B4"/>
    <w:rsid w:val="00047D6C"/>
    <w:rsid w:val="00050C9B"/>
    <w:rsid w:val="000C5F5F"/>
    <w:rsid w:val="00142EB4"/>
    <w:rsid w:val="00161E5C"/>
    <w:rsid w:val="00177F20"/>
    <w:rsid w:val="001E5CDD"/>
    <w:rsid w:val="002261E2"/>
    <w:rsid w:val="00236915"/>
    <w:rsid w:val="002914B0"/>
    <w:rsid w:val="002975E3"/>
    <w:rsid w:val="002A1B02"/>
    <w:rsid w:val="002A5D25"/>
    <w:rsid w:val="002D2872"/>
    <w:rsid w:val="002D2E47"/>
    <w:rsid w:val="002E6BA0"/>
    <w:rsid w:val="00324DF9"/>
    <w:rsid w:val="003303F9"/>
    <w:rsid w:val="003634F9"/>
    <w:rsid w:val="00373D65"/>
    <w:rsid w:val="003B68D2"/>
    <w:rsid w:val="00435238"/>
    <w:rsid w:val="00436447"/>
    <w:rsid w:val="00437CB6"/>
    <w:rsid w:val="004A3271"/>
    <w:rsid w:val="004B5AE3"/>
    <w:rsid w:val="004C3287"/>
    <w:rsid w:val="004F0A09"/>
    <w:rsid w:val="00502833"/>
    <w:rsid w:val="00543FE3"/>
    <w:rsid w:val="00556C4B"/>
    <w:rsid w:val="00585261"/>
    <w:rsid w:val="005903D2"/>
    <w:rsid w:val="00590BDE"/>
    <w:rsid w:val="005B48B6"/>
    <w:rsid w:val="005D7AD3"/>
    <w:rsid w:val="006002DC"/>
    <w:rsid w:val="006614F4"/>
    <w:rsid w:val="006A00F5"/>
    <w:rsid w:val="006A3616"/>
    <w:rsid w:val="006B1E12"/>
    <w:rsid w:val="006C0456"/>
    <w:rsid w:val="006D05E3"/>
    <w:rsid w:val="006F7E30"/>
    <w:rsid w:val="00705FE5"/>
    <w:rsid w:val="00723F25"/>
    <w:rsid w:val="007443DA"/>
    <w:rsid w:val="00762252"/>
    <w:rsid w:val="0077541C"/>
    <w:rsid w:val="007D5442"/>
    <w:rsid w:val="00817565"/>
    <w:rsid w:val="00830B91"/>
    <w:rsid w:val="00874950"/>
    <w:rsid w:val="00880063"/>
    <w:rsid w:val="00880AF7"/>
    <w:rsid w:val="0088504C"/>
    <w:rsid w:val="008A5B3E"/>
    <w:rsid w:val="008B7238"/>
    <w:rsid w:val="008E2E6B"/>
    <w:rsid w:val="0097168A"/>
    <w:rsid w:val="00992EA4"/>
    <w:rsid w:val="009A2D7C"/>
    <w:rsid w:val="009B7660"/>
    <w:rsid w:val="009E5944"/>
    <w:rsid w:val="00A22F06"/>
    <w:rsid w:val="00A2326E"/>
    <w:rsid w:val="00A6014C"/>
    <w:rsid w:val="00A6685C"/>
    <w:rsid w:val="00AA5E13"/>
    <w:rsid w:val="00AB3AC9"/>
    <w:rsid w:val="00AF489E"/>
    <w:rsid w:val="00B06FA3"/>
    <w:rsid w:val="00B36C53"/>
    <w:rsid w:val="00B557FB"/>
    <w:rsid w:val="00B62FCE"/>
    <w:rsid w:val="00B757E2"/>
    <w:rsid w:val="00B878C4"/>
    <w:rsid w:val="00B90D3E"/>
    <w:rsid w:val="00C12A41"/>
    <w:rsid w:val="00C12FE4"/>
    <w:rsid w:val="00C16FA4"/>
    <w:rsid w:val="00C534CA"/>
    <w:rsid w:val="00C66ACE"/>
    <w:rsid w:val="00C7112C"/>
    <w:rsid w:val="00C860FD"/>
    <w:rsid w:val="00CA3056"/>
    <w:rsid w:val="00CA5C05"/>
    <w:rsid w:val="00CB10BA"/>
    <w:rsid w:val="00CD1E6E"/>
    <w:rsid w:val="00D111D3"/>
    <w:rsid w:val="00D31D2A"/>
    <w:rsid w:val="00D5385B"/>
    <w:rsid w:val="00D5464E"/>
    <w:rsid w:val="00D828AA"/>
    <w:rsid w:val="00DE1C22"/>
    <w:rsid w:val="00DE4F64"/>
    <w:rsid w:val="00DF716F"/>
    <w:rsid w:val="00E27873"/>
    <w:rsid w:val="00E52C9B"/>
    <w:rsid w:val="00E77EF4"/>
    <w:rsid w:val="00E8790A"/>
    <w:rsid w:val="00E97CFE"/>
    <w:rsid w:val="00EA43F3"/>
    <w:rsid w:val="00EB4E48"/>
    <w:rsid w:val="00EC0803"/>
    <w:rsid w:val="00EF0A2E"/>
    <w:rsid w:val="00EF12CC"/>
    <w:rsid w:val="00F05151"/>
    <w:rsid w:val="00F22F0D"/>
    <w:rsid w:val="00F34928"/>
    <w:rsid w:val="00F46D15"/>
    <w:rsid w:val="00F57457"/>
    <w:rsid w:val="00F6428C"/>
    <w:rsid w:val="00F87FBF"/>
    <w:rsid w:val="00F95718"/>
    <w:rsid w:val="00FC4044"/>
    <w:rsid w:val="00FD2B22"/>
    <w:rsid w:val="00FD6EFC"/>
    <w:rsid w:val="00FE5332"/>
    <w:rsid w:val="00FE74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D17087-6100-44E1-83A7-FF0FFA2CF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6FA3"/>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C40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E1C22"/>
    <w:pPr>
      <w:ind w:left="720"/>
      <w:contextualSpacing/>
    </w:pPr>
  </w:style>
  <w:style w:type="paragraph" w:styleId="BalloonText">
    <w:name w:val="Balloon Text"/>
    <w:basedOn w:val="Normal"/>
    <w:link w:val="BalloonTextChar"/>
    <w:uiPriority w:val="99"/>
    <w:semiHidden/>
    <w:unhideWhenUsed/>
    <w:rsid w:val="00DE4F64"/>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DE4F6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713241">
      <w:bodyDiv w:val="1"/>
      <w:marLeft w:val="0"/>
      <w:marRight w:val="0"/>
      <w:marTop w:val="0"/>
      <w:marBottom w:val="0"/>
      <w:divBdr>
        <w:top w:val="none" w:sz="0" w:space="0" w:color="auto"/>
        <w:left w:val="none" w:sz="0" w:space="0" w:color="auto"/>
        <w:bottom w:val="none" w:sz="0" w:space="0" w:color="auto"/>
        <w:right w:val="none" w:sz="0" w:space="0" w:color="auto"/>
      </w:divBdr>
    </w:div>
    <w:div w:id="120804770">
      <w:bodyDiv w:val="1"/>
      <w:marLeft w:val="0"/>
      <w:marRight w:val="0"/>
      <w:marTop w:val="0"/>
      <w:marBottom w:val="0"/>
      <w:divBdr>
        <w:top w:val="none" w:sz="0" w:space="0" w:color="auto"/>
        <w:left w:val="none" w:sz="0" w:space="0" w:color="auto"/>
        <w:bottom w:val="none" w:sz="0" w:space="0" w:color="auto"/>
        <w:right w:val="none" w:sz="0" w:space="0" w:color="auto"/>
      </w:divBdr>
    </w:div>
    <w:div w:id="166749925">
      <w:bodyDiv w:val="1"/>
      <w:marLeft w:val="0"/>
      <w:marRight w:val="0"/>
      <w:marTop w:val="0"/>
      <w:marBottom w:val="0"/>
      <w:divBdr>
        <w:top w:val="none" w:sz="0" w:space="0" w:color="auto"/>
        <w:left w:val="none" w:sz="0" w:space="0" w:color="auto"/>
        <w:bottom w:val="none" w:sz="0" w:space="0" w:color="auto"/>
        <w:right w:val="none" w:sz="0" w:space="0" w:color="auto"/>
      </w:divBdr>
    </w:div>
    <w:div w:id="274479774">
      <w:bodyDiv w:val="1"/>
      <w:marLeft w:val="0"/>
      <w:marRight w:val="0"/>
      <w:marTop w:val="0"/>
      <w:marBottom w:val="0"/>
      <w:divBdr>
        <w:top w:val="none" w:sz="0" w:space="0" w:color="auto"/>
        <w:left w:val="none" w:sz="0" w:space="0" w:color="auto"/>
        <w:bottom w:val="none" w:sz="0" w:space="0" w:color="auto"/>
        <w:right w:val="none" w:sz="0" w:space="0" w:color="auto"/>
      </w:divBdr>
    </w:div>
    <w:div w:id="292907180">
      <w:bodyDiv w:val="1"/>
      <w:marLeft w:val="0"/>
      <w:marRight w:val="0"/>
      <w:marTop w:val="0"/>
      <w:marBottom w:val="0"/>
      <w:divBdr>
        <w:top w:val="none" w:sz="0" w:space="0" w:color="auto"/>
        <w:left w:val="none" w:sz="0" w:space="0" w:color="auto"/>
        <w:bottom w:val="none" w:sz="0" w:space="0" w:color="auto"/>
        <w:right w:val="none" w:sz="0" w:space="0" w:color="auto"/>
      </w:divBdr>
    </w:div>
    <w:div w:id="348065658">
      <w:bodyDiv w:val="1"/>
      <w:marLeft w:val="0"/>
      <w:marRight w:val="0"/>
      <w:marTop w:val="0"/>
      <w:marBottom w:val="0"/>
      <w:divBdr>
        <w:top w:val="none" w:sz="0" w:space="0" w:color="auto"/>
        <w:left w:val="none" w:sz="0" w:space="0" w:color="auto"/>
        <w:bottom w:val="none" w:sz="0" w:space="0" w:color="auto"/>
        <w:right w:val="none" w:sz="0" w:space="0" w:color="auto"/>
      </w:divBdr>
    </w:div>
    <w:div w:id="707028038">
      <w:bodyDiv w:val="1"/>
      <w:marLeft w:val="0"/>
      <w:marRight w:val="0"/>
      <w:marTop w:val="0"/>
      <w:marBottom w:val="0"/>
      <w:divBdr>
        <w:top w:val="none" w:sz="0" w:space="0" w:color="auto"/>
        <w:left w:val="none" w:sz="0" w:space="0" w:color="auto"/>
        <w:bottom w:val="none" w:sz="0" w:space="0" w:color="auto"/>
        <w:right w:val="none" w:sz="0" w:space="0" w:color="auto"/>
      </w:divBdr>
    </w:div>
    <w:div w:id="941574878">
      <w:bodyDiv w:val="1"/>
      <w:marLeft w:val="0"/>
      <w:marRight w:val="0"/>
      <w:marTop w:val="0"/>
      <w:marBottom w:val="0"/>
      <w:divBdr>
        <w:top w:val="none" w:sz="0" w:space="0" w:color="auto"/>
        <w:left w:val="none" w:sz="0" w:space="0" w:color="auto"/>
        <w:bottom w:val="none" w:sz="0" w:space="0" w:color="auto"/>
        <w:right w:val="none" w:sz="0" w:space="0" w:color="auto"/>
      </w:divBdr>
    </w:div>
    <w:div w:id="1078134667">
      <w:bodyDiv w:val="1"/>
      <w:marLeft w:val="0"/>
      <w:marRight w:val="0"/>
      <w:marTop w:val="0"/>
      <w:marBottom w:val="0"/>
      <w:divBdr>
        <w:top w:val="none" w:sz="0" w:space="0" w:color="auto"/>
        <w:left w:val="none" w:sz="0" w:space="0" w:color="auto"/>
        <w:bottom w:val="none" w:sz="0" w:space="0" w:color="auto"/>
        <w:right w:val="none" w:sz="0" w:space="0" w:color="auto"/>
      </w:divBdr>
    </w:div>
    <w:div w:id="1380859866">
      <w:bodyDiv w:val="1"/>
      <w:marLeft w:val="0"/>
      <w:marRight w:val="0"/>
      <w:marTop w:val="0"/>
      <w:marBottom w:val="0"/>
      <w:divBdr>
        <w:top w:val="none" w:sz="0" w:space="0" w:color="auto"/>
        <w:left w:val="none" w:sz="0" w:space="0" w:color="auto"/>
        <w:bottom w:val="none" w:sz="0" w:space="0" w:color="auto"/>
        <w:right w:val="none" w:sz="0" w:space="0" w:color="auto"/>
      </w:divBdr>
    </w:div>
    <w:div w:id="1479179108">
      <w:bodyDiv w:val="1"/>
      <w:marLeft w:val="0"/>
      <w:marRight w:val="0"/>
      <w:marTop w:val="0"/>
      <w:marBottom w:val="0"/>
      <w:divBdr>
        <w:top w:val="none" w:sz="0" w:space="0" w:color="auto"/>
        <w:left w:val="none" w:sz="0" w:space="0" w:color="auto"/>
        <w:bottom w:val="none" w:sz="0" w:space="0" w:color="auto"/>
        <w:right w:val="none" w:sz="0" w:space="0" w:color="auto"/>
      </w:divBdr>
    </w:div>
    <w:div w:id="1607227697">
      <w:bodyDiv w:val="1"/>
      <w:marLeft w:val="0"/>
      <w:marRight w:val="0"/>
      <w:marTop w:val="0"/>
      <w:marBottom w:val="0"/>
      <w:divBdr>
        <w:top w:val="none" w:sz="0" w:space="0" w:color="auto"/>
        <w:left w:val="none" w:sz="0" w:space="0" w:color="auto"/>
        <w:bottom w:val="none" w:sz="0" w:space="0" w:color="auto"/>
        <w:right w:val="none" w:sz="0" w:space="0" w:color="auto"/>
      </w:divBdr>
    </w:div>
    <w:div w:id="1682733050">
      <w:bodyDiv w:val="1"/>
      <w:marLeft w:val="0"/>
      <w:marRight w:val="0"/>
      <w:marTop w:val="0"/>
      <w:marBottom w:val="0"/>
      <w:divBdr>
        <w:top w:val="none" w:sz="0" w:space="0" w:color="auto"/>
        <w:left w:val="none" w:sz="0" w:space="0" w:color="auto"/>
        <w:bottom w:val="none" w:sz="0" w:space="0" w:color="auto"/>
        <w:right w:val="none" w:sz="0" w:space="0" w:color="auto"/>
      </w:divBdr>
    </w:div>
    <w:div w:id="1833176965">
      <w:bodyDiv w:val="1"/>
      <w:marLeft w:val="0"/>
      <w:marRight w:val="0"/>
      <w:marTop w:val="0"/>
      <w:marBottom w:val="0"/>
      <w:divBdr>
        <w:top w:val="none" w:sz="0" w:space="0" w:color="auto"/>
        <w:left w:val="none" w:sz="0" w:space="0" w:color="auto"/>
        <w:bottom w:val="none" w:sz="0" w:space="0" w:color="auto"/>
        <w:right w:val="none" w:sz="0" w:space="0" w:color="auto"/>
      </w:divBdr>
    </w:div>
    <w:div w:id="1877082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4</Pages>
  <Words>1283</Words>
  <Characters>7315</Characters>
  <Application>Microsoft Office Word</Application>
  <DocSecurity>0</DocSecurity>
  <Lines>60</Lines>
  <Paragraphs>17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keywords>Mulberry 2.0</cp:keywords>
</cp:coreProperties>
</file>