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7CF" w:rsidRPr="000B392F" w:rsidRDefault="00F337CF" w:rsidP="00F337CF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0B392F">
        <w:rPr>
          <w:rFonts w:ascii="GHEA Grapalat" w:eastAsia="Calibri" w:hAnsi="GHEA Grapalat"/>
          <w:b/>
          <w:sz w:val="24"/>
          <w:szCs w:val="24"/>
          <w:lang w:val="hy-AM"/>
        </w:rPr>
        <w:t>ՀԻՄՆԱՎՈՐՈՒՄ</w:t>
      </w:r>
    </w:p>
    <w:p w:rsidR="00F337CF" w:rsidRPr="003D7675" w:rsidRDefault="00F337CF" w:rsidP="00F337CF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/>
          <w:b/>
          <w:sz w:val="24"/>
          <w:szCs w:val="24"/>
          <w:lang w:val="hy-AM"/>
        </w:rPr>
        <w:t>«</w:t>
      </w: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</w:t>
      </w:r>
      <w:r w:rsidRPr="005D6FB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0B392F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B39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392F">
        <w:rPr>
          <w:rFonts w:ascii="GHEA Grapalat" w:hAnsi="GHEA Grapalat" w:cs="Arial"/>
          <w:b/>
          <w:sz w:val="24"/>
          <w:szCs w:val="24"/>
          <w:lang w:val="hy-AM"/>
        </w:rPr>
        <w:t xml:space="preserve">ԿԱՌԱՎԱՐՈՒԹՅԱՆ 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B392F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25-Ի ԹԻՎ N 1241-Ն ՈՐՈՇՄԱՆ ՄԵՋ ԼՐԱՑՈՒՄՆԵՐ ԵՎ ՓՈՓՈԽՈՒԹՅՈՒՆՆԵՐ ԿԱՏԱՐԵԼՈՒ ՄԱՍԻՆ</w:t>
      </w:r>
      <w:r w:rsidRPr="000B39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»</w:t>
      </w:r>
    </w:p>
    <w:p w:rsidR="00F337CF" w:rsidRPr="000B392F" w:rsidRDefault="00F337CF" w:rsidP="00F337C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B39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ՀՀ </w:t>
      </w:r>
      <w:r w:rsidRPr="000B392F">
        <w:rPr>
          <w:rFonts w:ascii="GHEA Grapalat" w:hAnsi="GHEA Grapalat"/>
          <w:b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ՈՐՈՇ</w:t>
      </w:r>
      <w:r w:rsidRPr="00FA5D53">
        <w:rPr>
          <w:rFonts w:ascii="GHEA Grapalat" w:hAnsi="GHEA Grapalat"/>
          <w:b/>
          <w:sz w:val="24"/>
          <w:szCs w:val="24"/>
          <w:lang w:val="hy-AM"/>
        </w:rPr>
        <w:t>Մ</w:t>
      </w:r>
      <w:r w:rsidR="005F112B">
        <w:rPr>
          <w:rFonts w:ascii="GHEA Grapalat" w:hAnsi="GHEA Grapalat"/>
          <w:b/>
          <w:sz w:val="24"/>
          <w:szCs w:val="24"/>
          <w:lang w:val="hy-AM"/>
        </w:rPr>
        <w:t>ԱՆ</w:t>
      </w:r>
      <w:r w:rsidRPr="000B39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B392F">
        <w:rPr>
          <w:rFonts w:ascii="GHEA Grapalat" w:eastAsia="Calibri" w:hAnsi="GHEA Grapalat"/>
          <w:b/>
          <w:sz w:val="24"/>
          <w:szCs w:val="24"/>
          <w:lang w:val="hy-AM"/>
        </w:rPr>
        <w:t xml:space="preserve">ՆԱԽԱԳԾԻ ԸՆԴՈՒՆՄԱՆ </w:t>
      </w:r>
    </w:p>
    <w:p w:rsidR="00F337CF" w:rsidRPr="000B392F" w:rsidRDefault="00F337CF" w:rsidP="00F337CF">
      <w:pPr>
        <w:pStyle w:val="ColorfulList-Accent11"/>
        <w:tabs>
          <w:tab w:val="left" w:pos="851"/>
        </w:tabs>
        <w:ind w:left="1215"/>
        <w:rPr>
          <w:rFonts w:ascii="GHEA Grapalat" w:hAnsi="GHEA Grapalat"/>
          <w:b/>
          <w:szCs w:val="24"/>
          <w:lang w:val="hy-AM"/>
        </w:rPr>
      </w:pPr>
    </w:p>
    <w:p w:rsidR="00F337CF" w:rsidRPr="000B392F" w:rsidRDefault="00F337CF" w:rsidP="00F337CF">
      <w:pPr>
        <w:pStyle w:val="NormalWeb"/>
        <w:spacing w:after="0" w:line="240" w:lineRule="auto"/>
        <w:ind w:left="0" w:firstLine="708"/>
        <w:jc w:val="both"/>
        <w:rPr>
          <w:rStyle w:val="Strong"/>
          <w:rFonts w:ascii="GHEA Grapalat" w:hAnsi="GHEA Grapalat"/>
          <w:bCs w:val="0"/>
          <w:noProof/>
          <w:color w:val="000000"/>
          <w:sz w:val="24"/>
          <w:szCs w:val="24"/>
          <w:lang w:val="hy-AM"/>
        </w:rPr>
      </w:pPr>
      <w:r w:rsidRPr="000B392F">
        <w:rPr>
          <w:rFonts w:ascii="GHEA Grapalat" w:hAnsi="GHEA Grapalat" w:cs="Sylfaen"/>
          <w:b/>
          <w:sz w:val="24"/>
          <w:szCs w:val="24"/>
          <w:lang w:val="hy-AM"/>
        </w:rPr>
        <w:t xml:space="preserve">1. </w:t>
      </w:r>
      <w:r w:rsidRPr="000B392F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</w:t>
      </w:r>
      <w:proofErr w:type="spellStart"/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արգավորման</w:t>
      </w:r>
      <w:proofErr w:type="spellEnd"/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ենթակա ոլորտի (խնդրի) սահմանումը և առկա</w:t>
      </w:r>
      <w:r w:rsidRPr="000B392F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իրավիճակը</w:t>
      </w:r>
    </w:p>
    <w:p w:rsidR="00F337CF" w:rsidRPr="00631AF2" w:rsidRDefault="00F337CF" w:rsidP="00F337CF">
      <w:pPr>
        <w:pStyle w:val="NormalWeb"/>
        <w:suppressAutoHyphens/>
        <w:spacing w:after="0" w:line="240" w:lineRule="auto"/>
        <w:ind w:left="0" w:firstLine="70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</w:pP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ՀՀ կառավարության «Հանրակացարաններ» պետական ոչ </w:t>
      </w:r>
      <w:proofErr w:type="spellStart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կազմակերպություն ստեղծելու, «Հանրակացարաններ» պետական ոչ </w:t>
      </w:r>
      <w:proofErr w:type="spellStart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կազմակերպության կանոնադրությունը հաստատելու և «Հանրակացարաններ» փակ բաժնետիրական ընկերությունը լուծարելու մասին»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0B392F">
        <w:rPr>
          <w:rFonts w:cs="Calibri"/>
          <w:color w:val="000000"/>
          <w:sz w:val="24"/>
          <w:szCs w:val="24"/>
          <w:shd w:val="clear" w:color="auto" w:fill="FFFFFF"/>
          <w:lang w:val="hy-AM" w:eastAsia="zh-CN"/>
        </w:rPr>
        <w:t> </w:t>
      </w:r>
      <w:r w:rsidRPr="000B392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 w:eastAsia="zh-CN"/>
        </w:rPr>
        <w:t>N 1241-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Ն որոշումն (այսուհետ նաև՝ Որոշում) ընդունվել է 2011 թվականի օգոստոսի  25</w:t>
      </w:r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 w:eastAsia="zh-CN"/>
        </w:rPr>
        <w:t xml:space="preserve">-ին: Ներկայումս </w:t>
      </w: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«Հանրակացարաններ» պետական ոչ </w:t>
      </w:r>
      <w:proofErr w:type="spellStart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կազմակերպությունը պարտավորված է իրականացնելու Որոշմամբ </w:t>
      </w:r>
      <w:proofErr w:type="spellStart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չամրագրված</w:t>
      </w:r>
      <w:proofErr w:type="spellEnd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լրացուցիչ գործողություններ, որոնք պայմանավորված են գործնականում առաջացող ան</w:t>
      </w:r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հրաժեշտությամբ, մասնավորապես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փախստական ճանաչված և ապաստան ստացած անձանց սոցիալական ծառայությունների ստացման աջակցման և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ուղղորդման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աշխատանքներ, այդ անձանց կողմից զբաղեցված առանձին շենքերի </w:t>
      </w:r>
      <w:r w:rsidRPr="000B392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 w:eastAsia="zh-CN"/>
        </w:rPr>
        <w:t xml:space="preserve">ընդհանուր օգտագործման տարածքների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ոչ միայն սանիտարահիգիենիկ պայմանների և լուսավորության, այլ նաև ջրամատակարարման և ջրահեռացման ապահովմանն ուղղված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, ընթացիկ նորոգման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աշխատանքներ և այլն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: </w:t>
      </w: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Բացի այդ, «Հանրակացարաններ» պետական ոչ </w:t>
      </w:r>
      <w:proofErr w:type="spellStart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կազմակերպության կողմից սպասարկվում, ինչպես նաև սոցիալական ծառայությունների ստացման աջակցություն է մատուցվում նաև փախստական ճանաչված և ապաստան ստացած անձանց կողմից բնակեցված մի շարք շենքերում (շինություն), </w:t>
      </w:r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որոնք ընդգրկված չեն Որոշմամբ հաստատված N2 հավելվածով նախատեսված գույքի կազմի մեջ: Մինչդեռ, «Փախստականների կարգավիճակի մասին» ՄԱԿ-ի 1951թ. կոնվենցիայով ստանձնած պարտավորությունների իրականացման և «Փախստականների և ապաստանի մասին» օրենքի պահանջների պահպանման համար անհրաժեշտ է </w:t>
      </w:r>
      <w:proofErr w:type="spellStart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արդյունավետորեն</w:t>
      </w:r>
      <w:proofErr w:type="spellEnd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իրացնել փախստական ճանաչված և ապաստան  ստացած անձանց կացարանի ապահովման և նրանց վերապահվող սոցիալական երաշխիքները: Ուստի, նշված պարտավորությունների կատարմանն ուղղված «Հանրակացարաններ» պետական ոչ </w:t>
      </w:r>
      <w:proofErr w:type="spellStart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կազմակերպության կողմից գործնականում իրականացվող գործողությունները պետք է իրավական ամրագրում ստանան և համապարփակ կարգավորում ունենան: </w:t>
      </w:r>
    </w:p>
    <w:p w:rsidR="00F337CF" w:rsidRPr="0056101A" w:rsidRDefault="00F337CF" w:rsidP="00F337CF">
      <w:pPr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Հայաստանում Միավորված Ազգերի Կազմակերպության Փախստականների Գերագույն Հանձնակատարի և Հայաստանի Հանրապետության Տարածքային կառավարման նախարարության (իրավահաջորդ՝ Տարածքային կառավարման և զարգացման նախարարություն)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2010 թվականի հունիսի 30-ի փոխըմբռնման հուշագրի 4-րդ կետի b) ենթակետի համաձայն՝ որոշման  N2  հավելվածի Ցանկ 2-ում նշված անշարժ գույքը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(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սոցիալական տուն</w:t>
      </w:r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)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փախստականներին տրամադրվում է միայն օգտագործման նպատակով, ուստի այդ</w:t>
      </w:r>
      <w:r w:rsidRPr="00D7601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գույքը սեփականաշնորհման ենթակա չէ: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Միաժամանակ, հաշվի առնելով, որ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որոշման  N2  հավելվածի Ցանկ 2-ում նշված անշարժ գույքը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փախստականների </w:t>
      </w:r>
      <w:r w:rsidRPr="000B04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սոցիալական 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սպասարկ</w:t>
      </w:r>
      <w:r w:rsidRPr="000B04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proofErr w:type="spellStart"/>
      <w:r w:rsidRPr="000B04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աջակց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ումն</w:t>
      </w:r>
      <w:proofErr w:type="spellEnd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իրակացնող</w:t>
      </w:r>
      <w:proofErr w:type="spellEnd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կենտրոններ են</w:t>
      </w:r>
      <w:r w:rsidRPr="000B04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ամրագրվել է, որ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ոչ </w:t>
      </w:r>
      <w:proofErr w:type="spellStart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կազմակերպությունների 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օրենքի 5-րդ հոդվածի համաձայն՝ նախագծով սահմանվող որոշման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N2  հավելվածի Ցանկ 2-ում նշված անշարժ գույք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հատվածը անհատույց և անժա</w:t>
      </w:r>
      <w:r w:rsidR="00601D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 օգտագործման իրավունքով ամրացվում է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կազմակերպութան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proofErr w:type="spellEnd"/>
      <w:r w:rsidRPr="005610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337CF" w:rsidRPr="00D002C1" w:rsidRDefault="00F337CF" w:rsidP="00F337CF">
      <w:pPr>
        <w:pStyle w:val="NormalWeb"/>
        <w:suppressAutoHyphens/>
        <w:spacing w:after="0" w:line="240" w:lineRule="auto"/>
        <w:ind w:left="0" w:firstLine="70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</w:pP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Ելնելով վերոնշյալից` </w:t>
      </w:r>
      <w:r w:rsidRPr="0056101A">
        <w:rPr>
          <w:rStyle w:val="Strong"/>
          <w:rFonts w:ascii="GHEA Grapalat" w:eastAsia="Cambria" w:hAnsi="GHEA Grapalat"/>
          <w:b w:val="0"/>
          <w:sz w:val="24"/>
          <w:szCs w:val="24"/>
          <w:shd w:val="clear" w:color="auto" w:fill="FFFFFF"/>
          <w:lang w:val="hy-AM"/>
        </w:rPr>
        <w:t>հիմք ընդունելով</w:t>
      </w:r>
      <w:r w:rsidRPr="000B392F">
        <w:rPr>
          <w:rStyle w:val="Strong"/>
          <w:rFonts w:ascii="GHEA Grapalat" w:eastAsia="Cambria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sz w:val="24"/>
          <w:szCs w:val="24"/>
          <w:lang w:val="hy-AM"/>
        </w:rPr>
        <w:t>«</w:t>
      </w:r>
      <w:r w:rsidRPr="000B392F">
        <w:rPr>
          <w:rFonts w:ascii="GHEA Grapalat" w:hAnsi="GHEA Grapalat" w:cs="Sylfaen"/>
          <w:sz w:val="24"/>
          <w:szCs w:val="24"/>
          <w:lang w:val="hy-AM"/>
        </w:rPr>
        <w:t>Նորմատիվ</w:t>
      </w:r>
      <w:r w:rsidRPr="00D760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392F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D760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392F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D7601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B392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B392F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0B392F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0B392F">
        <w:rPr>
          <w:rFonts w:ascii="GHEA Grapalat" w:hAnsi="GHEA Grapalat"/>
          <w:sz w:val="24"/>
          <w:szCs w:val="24"/>
          <w:lang w:val="hy-AM"/>
        </w:rPr>
        <w:t xml:space="preserve"> 34-</w:t>
      </w:r>
      <w:r w:rsidRPr="000B392F">
        <w:rPr>
          <w:rFonts w:ascii="GHEA Grapalat" w:hAnsi="GHEA Grapalat" w:cs="Sylfaen"/>
          <w:sz w:val="24"/>
          <w:szCs w:val="24"/>
          <w:lang w:val="hy-AM"/>
        </w:rPr>
        <w:t>րդհոդվածի</w:t>
      </w:r>
      <w:r w:rsidRPr="000B392F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0B392F">
        <w:rPr>
          <w:rFonts w:ascii="GHEA Grapalat" w:hAnsi="GHEA Grapalat" w:cs="Sylfaen"/>
          <w:sz w:val="24"/>
          <w:szCs w:val="24"/>
          <w:lang w:val="hy-AM"/>
        </w:rPr>
        <w:t>ին</w:t>
      </w:r>
      <w:r w:rsidRPr="000B392F">
        <w:rPr>
          <w:rFonts w:ascii="GHEA Grapalat" w:hAnsi="GHEA Grapalat"/>
          <w:sz w:val="24"/>
          <w:szCs w:val="24"/>
          <w:lang w:val="hy-AM"/>
        </w:rPr>
        <w:t xml:space="preserve"> և 2-րդ </w:t>
      </w:r>
      <w:r w:rsidRPr="000B392F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56101A">
        <w:rPr>
          <w:rStyle w:val="Strong"/>
          <w:rFonts w:ascii="GHEA Grapalat" w:eastAsia="Cambria" w:hAnsi="GHEA Grapalat"/>
          <w:b w:val="0"/>
          <w:sz w:val="24"/>
          <w:szCs w:val="24"/>
          <w:shd w:val="clear" w:color="auto" w:fill="FFFFFF"/>
          <w:lang w:val="hy-AM"/>
        </w:rPr>
        <w:t xml:space="preserve">` անհրաժեշտություն է առաջացել </w:t>
      </w: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փոփոխություններ կատարել ՀՀ կառավարության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2011 թվականի օգոստոսի  25</w:t>
      </w:r>
      <w:r w:rsidRPr="000B392F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 w:eastAsia="zh-CN"/>
        </w:rPr>
        <w:t xml:space="preserve">-ի </w:t>
      </w:r>
      <w:r w:rsidRPr="000B392F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 w:eastAsia="zh-CN"/>
        </w:rPr>
        <w:t>N 1241-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Ն որոշում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56101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մեջ:</w:t>
      </w:r>
    </w:p>
    <w:p w:rsidR="00F337CF" w:rsidRPr="000B392F" w:rsidRDefault="00F337CF" w:rsidP="00F337CF">
      <w:pPr>
        <w:pStyle w:val="NormalWeb"/>
        <w:spacing w:after="0" w:line="24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0B392F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2. 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Կարգավորման նպատակները</w:t>
      </w:r>
    </w:p>
    <w:p w:rsidR="00F337CF" w:rsidRPr="000B392F" w:rsidRDefault="00F337CF" w:rsidP="00F337CF">
      <w:pPr>
        <w:pStyle w:val="NormalWeb"/>
        <w:suppressAutoHyphens/>
        <w:spacing w:after="0" w:line="240" w:lineRule="auto"/>
        <w:ind w:left="0" w:firstLine="708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zh-CN"/>
        </w:rPr>
      </w:pPr>
      <w:r w:rsidRPr="000B392F">
        <w:rPr>
          <w:rFonts w:ascii="GHEA Grapalat" w:hAnsi="GHEA Grapalat" w:cs="Arial"/>
          <w:sz w:val="24"/>
          <w:szCs w:val="24"/>
          <w:lang w:val="hy-AM"/>
        </w:rPr>
        <w:t xml:space="preserve"> «ՀՀ կառավարության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B392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օգոստոսի 25-ի N 1241-Ն որոշման մեջ լրացումներ և փոփոխություններ կատարելու մասին» </w:t>
      </w:r>
      <w:r w:rsidRPr="000B392F">
        <w:rPr>
          <w:rFonts w:ascii="GHEA Grapalat" w:hAnsi="GHEA Grapalat" w:cs="Arial"/>
          <w:sz w:val="24"/>
          <w:szCs w:val="24"/>
          <w:lang w:val="hy-AM"/>
        </w:rPr>
        <w:t>ՀՀ կառավարության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նախագծով նախատեսվում է.</w:t>
      </w:r>
    </w:p>
    <w:p w:rsidR="00F337CF" w:rsidRPr="000B392F" w:rsidRDefault="00F337CF" w:rsidP="00F337CF">
      <w:pPr>
        <w:pStyle w:val="NormalWeb"/>
        <w:spacing w:after="0" w:line="24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Հստակեցնել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կազմակերպութան կողմից իրականացվող գործողությունները, այդ թվում՝ </w:t>
      </w:r>
      <w:r w:rsidRPr="000B392F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սոցիալական ծառայությունների տրամադրման կազմակերպման վերաբերյալ.</w:t>
      </w:r>
    </w:p>
    <w:p w:rsidR="00F337CF" w:rsidRPr="00D002C1" w:rsidRDefault="00F337CF" w:rsidP="00F337CF">
      <w:pPr>
        <w:pStyle w:val="NormalWeb"/>
        <w:spacing w:after="0" w:line="24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Հստակեցնել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կազմակերպութան սպասարկմանը ենթակա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անշարժ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գույքի կազմը՝ սահմանելով նաև 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կազմակերպությանը անժամկետ և անհատույց օգտագործման իրավունքով ամրացվող 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անշարժ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գույքը՝ «Պետական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կազմակերպությունների մասին» օրենքի 5-րդ հոդվածի 1-ին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 համաձայն:</w:t>
      </w:r>
    </w:p>
    <w:p w:rsidR="00F337CF" w:rsidRPr="000B392F" w:rsidRDefault="00F337CF" w:rsidP="00F337CF">
      <w:pPr>
        <w:pStyle w:val="NormalWeb"/>
        <w:numPr>
          <w:ilvl w:val="0"/>
          <w:numId w:val="1"/>
        </w:numPr>
        <w:suppressAutoHyphens/>
        <w:spacing w:after="0" w:line="240" w:lineRule="auto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zh-CN"/>
        </w:rPr>
      </w:pPr>
      <w:r w:rsidRPr="000B392F">
        <w:rPr>
          <w:rFonts w:ascii="GHEA Grapalat" w:hAnsi="GHEA Grapalat"/>
          <w:b/>
          <w:noProof/>
          <w:color w:val="000000"/>
          <w:sz w:val="24"/>
          <w:szCs w:val="24"/>
          <w:lang w:val="hy-AM" w:eastAsia="zh-CN"/>
        </w:rPr>
        <w:t>Ակնկալվող արդյունքը</w:t>
      </w:r>
    </w:p>
    <w:p w:rsidR="00F337CF" w:rsidRPr="00D002C1" w:rsidRDefault="00F337CF" w:rsidP="00F337CF">
      <w:pPr>
        <w:pStyle w:val="NormalWeb"/>
        <w:suppressAutoHyphens/>
        <w:spacing w:after="0" w:line="240" w:lineRule="auto"/>
        <w:ind w:left="0" w:firstLine="70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</w:pPr>
      <w:r w:rsidRPr="000B392F">
        <w:rPr>
          <w:rFonts w:ascii="GHEA Grapalat" w:hAnsi="GHEA Grapalat" w:cs="Arial"/>
          <w:sz w:val="24"/>
          <w:szCs w:val="24"/>
          <w:lang w:val="hy-AM" w:eastAsia="zh-CN"/>
        </w:rPr>
        <w:t>Նախագծի ընդունման արդյունքում իրավական համապարփակ կարգավորում կստանա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925CD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Որոշման շահառու հանդիսացող`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631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կազմակերպութանն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 ամրացված  շենքերում  բնակվող  </w:t>
      </w:r>
      <w:r w:rsidRPr="00925CD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փախստական ճանաչված  և ապաստան  ստացած </w:t>
      </w:r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անձանց </w:t>
      </w:r>
      <w:proofErr w:type="spellStart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սպասարկմանն</w:t>
      </w:r>
      <w:proofErr w:type="spellEnd"/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 xml:space="preserve"> ուղղված աշխատանքների իրականացումը</w:t>
      </w:r>
      <w:r w:rsidRPr="00631AF2">
        <w:rPr>
          <w:rFonts w:ascii="GHEA Grapalat" w:hAnsi="GHEA Grapalat" w:cs="Arial"/>
          <w:b/>
          <w:sz w:val="24"/>
          <w:szCs w:val="24"/>
          <w:lang w:val="hy-AM" w:eastAsia="zh-CN"/>
        </w:rPr>
        <w:t>,</w:t>
      </w:r>
      <w:r w:rsidRPr="000B392F">
        <w:rPr>
          <w:rFonts w:ascii="GHEA Grapalat" w:hAnsi="GHEA Grapalat" w:cs="Arial"/>
          <w:sz w:val="24"/>
          <w:szCs w:val="24"/>
          <w:lang w:val="hy-AM" w:eastAsia="zh-CN"/>
        </w:rPr>
        <w:t xml:space="preserve"> </w:t>
      </w:r>
      <w:proofErr w:type="spellStart"/>
      <w:r w:rsidRPr="000B392F">
        <w:rPr>
          <w:rFonts w:ascii="GHEA Grapalat" w:hAnsi="GHEA Grapalat" w:cs="Arial"/>
          <w:sz w:val="24"/>
          <w:szCs w:val="24"/>
          <w:lang w:val="hy-AM" w:eastAsia="zh-CN"/>
        </w:rPr>
        <w:t>արդյունավետորեն</w:t>
      </w:r>
      <w:proofErr w:type="spellEnd"/>
      <w:r w:rsidRPr="000B392F">
        <w:rPr>
          <w:rFonts w:ascii="GHEA Grapalat" w:hAnsi="GHEA Grapalat" w:cs="Arial"/>
          <w:sz w:val="24"/>
          <w:szCs w:val="24"/>
          <w:lang w:val="hy-AM" w:eastAsia="zh-CN"/>
        </w:rPr>
        <w:t xml:space="preserve"> կկարգավորվի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կազմակերպութան գործունեությունը: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</w:p>
    <w:p w:rsidR="00F337CF" w:rsidRPr="000B392F" w:rsidRDefault="00F337CF" w:rsidP="00F337CF">
      <w:pPr>
        <w:pStyle w:val="NormalWeb"/>
        <w:numPr>
          <w:ilvl w:val="0"/>
          <w:numId w:val="1"/>
        </w:numPr>
        <w:suppressAutoHyphens/>
        <w:spacing w:after="0" w:line="240" w:lineRule="auto"/>
        <w:ind w:left="0" w:firstLine="708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zh-CN"/>
        </w:rPr>
      </w:pPr>
      <w:r w:rsidRPr="000B392F">
        <w:rPr>
          <w:rFonts w:ascii="GHEA Grapalat" w:hAnsi="GHEA Grapalat"/>
          <w:b/>
          <w:noProof/>
          <w:color w:val="000000"/>
          <w:sz w:val="24"/>
          <w:szCs w:val="24"/>
          <w:lang w:val="hy-AM" w:eastAsia="zh-CN"/>
        </w:rPr>
        <w:t>Նախագծի մշակման գործընթացում ներգրավված ինստիտուտները, անձինք և նրանց դիրքորոշումը</w:t>
      </w:r>
    </w:p>
    <w:p w:rsidR="00F337CF" w:rsidRPr="00D002C1" w:rsidRDefault="00F337CF" w:rsidP="00F337CF">
      <w:pPr>
        <w:pStyle w:val="NormalWeb"/>
        <w:suppressAutoHyphens/>
        <w:spacing w:after="0" w:line="240" w:lineRule="auto"/>
        <w:ind w:left="0" w:firstLine="708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0B392F">
        <w:rPr>
          <w:rFonts w:ascii="GHEA Grapalat" w:hAnsi="GHEA Grapalat" w:cs="Sylfaen"/>
          <w:sz w:val="24"/>
          <w:szCs w:val="24"/>
          <w:lang w:val="hy-AM" w:eastAsia="zh-CN"/>
        </w:rPr>
        <w:t>Նախագիծը</w:t>
      </w:r>
      <w:r w:rsidRPr="000B392F">
        <w:rPr>
          <w:rFonts w:ascii="GHEA Grapalat" w:hAnsi="GHEA Grapalat"/>
          <w:sz w:val="24"/>
          <w:szCs w:val="24"/>
          <w:lang w:val="hy-AM" w:eastAsia="zh-CN"/>
        </w:rPr>
        <w:t xml:space="preserve"> մշակվել է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Տարածքային կառավարման և զարգացման նախարարության միգրացիոն ծառայության </w:t>
      </w:r>
      <w:r w:rsidRPr="000B392F">
        <w:rPr>
          <w:rFonts w:ascii="GHEA Grapalat" w:hAnsi="GHEA Grapalat"/>
          <w:sz w:val="24"/>
          <w:szCs w:val="24"/>
          <w:lang w:val="hy-AM" w:eastAsia="zh-CN"/>
        </w:rPr>
        <w:t>կողմից:</w:t>
      </w:r>
    </w:p>
    <w:p w:rsidR="00F337CF" w:rsidRPr="000B392F" w:rsidRDefault="00F337CF" w:rsidP="00F337CF">
      <w:pPr>
        <w:pStyle w:val="NormalWeb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GHEA Grapalat" w:hAnsi="GHEA Grapalat"/>
          <w:b/>
          <w:sz w:val="24"/>
          <w:szCs w:val="24"/>
          <w:lang w:val="hy-AM" w:eastAsia="zh-CN"/>
        </w:rPr>
      </w:pPr>
      <w:r w:rsidRPr="000B392F">
        <w:rPr>
          <w:rFonts w:ascii="GHEA Grapalat" w:hAnsi="GHEA Grapalat"/>
          <w:b/>
          <w:sz w:val="24"/>
          <w:szCs w:val="24"/>
          <w:lang w:val="hy-AM" w:eastAsia="zh-CN"/>
        </w:rPr>
        <w:t>Հարցի կարգավորման համար հիմք հանդիսացող աղբյուրները</w:t>
      </w:r>
    </w:p>
    <w:p w:rsidR="00F337CF" w:rsidRPr="000B392F" w:rsidRDefault="00F337CF" w:rsidP="00F337CF">
      <w:pPr>
        <w:pStyle w:val="NormalWeb"/>
        <w:suppressAutoHyphens/>
        <w:spacing w:after="0" w:line="240" w:lineRule="auto"/>
        <w:ind w:left="0" w:firstLine="709"/>
        <w:jc w:val="both"/>
        <w:rPr>
          <w:rFonts w:ascii="GHEA Grapalat" w:hAnsi="GHEA Grapalat"/>
          <w:sz w:val="24"/>
          <w:szCs w:val="24"/>
          <w:lang w:val="hy-AM" w:eastAsia="zh-CN"/>
        </w:rPr>
      </w:pPr>
      <w:r w:rsidRPr="000B392F">
        <w:rPr>
          <w:rFonts w:ascii="GHEA Grapalat" w:hAnsi="GHEA Grapalat"/>
          <w:sz w:val="24"/>
          <w:szCs w:val="24"/>
          <w:lang w:val="hy-AM" w:eastAsia="zh-CN"/>
        </w:rPr>
        <w:t xml:space="preserve">Հարցի կարգավորման համար հիմք է հանդիսացել </w:t>
      </w:r>
      <w:r w:rsidRPr="003D699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«Փախստականների կարգավիճակի մասին»  ՄԱԿ-ի 1951թ. կոնվենցիան և «Փախստականների և ապաստանի մասին» օրենքը, որոնցով Հայաստանի Հանրապետությունը ստանձնում է փախստականների աջակցության պարտավորությունները, և գործնականում առկ</w:t>
      </w:r>
      <w:r w:rsidRPr="00631AF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 w:eastAsia="zh-CN"/>
        </w:rPr>
        <w:t>ա պրակտիկան, ինչպես նաև</w:t>
      </w:r>
      <w:r w:rsidRPr="00C60E7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 xml:space="preserve">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«Հանրակացարաններ» պետական ոչ </w:t>
      </w:r>
      <w:proofErr w:type="spellStart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կազմակերպութան </w:t>
      </w:r>
      <w:r w:rsidRPr="00C60E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նկատմամբ իրականացված աուդիտի արդյունքում ներկայացված առաջարկությունները</w:t>
      </w:r>
      <w:r w:rsidRPr="000B392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 w:eastAsia="zh-CN"/>
        </w:rPr>
        <w:t>:</w:t>
      </w:r>
    </w:p>
    <w:p w:rsidR="00F337CF" w:rsidRPr="000B392F" w:rsidRDefault="00F337CF" w:rsidP="00F337C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F337CF" w:rsidRPr="000B392F" w:rsidRDefault="00F337CF" w:rsidP="00F337C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6329B2" w:rsidRDefault="006329B2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Cs w:val="24"/>
          <w:lang w:val="hy-AM"/>
        </w:rPr>
      </w:pPr>
    </w:p>
    <w:p w:rsidR="00F337CF" w:rsidRPr="000B392F" w:rsidRDefault="00F337CF" w:rsidP="00F337CF">
      <w:pPr>
        <w:tabs>
          <w:tab w:val="left" w:pos="-180"/>
          <w:tab w:val="left" w:pos="7065"/>
        </w:tabs>
        <w:spacing w:after="0" w:line="240" w:lineRule="auto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0B392F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ՏԵՂԵԿԱՆՔ </w:t>
      </w:r>
    </w:p>
    <w:p w:rsidR="00F337CF" w:rsidRPr="000B392F" w:rsidRDefault="00F337CF" w:rsidP="00F337CF">
      <w:pPr>
        <w:spacing w:after="0" w:line="240" w:lineRule="auto"/>
        <w:jc w:val="center"/>
        <w:rPr>
          <w:rFonts w:ascii="GHEA Grapalat" w:eastAsia="Calibri" w:hAnsi="GHEA Grapalat"/>
          <w:b/>
          <w:noProof/>
          <w:sz w:val="24"/>
          <w:szCs w:val="24"/>
          <w:lang w:val="hy-AM"/>
        </w:rPr>
      </w:pPr>
      <w:r w:rsidRPr="000B392F">
        <w:rPr>
          <w:rFonts w:ascii="GHEA Grapalat" w:hAnsi="GHEA Grapalat"/>
          <w:b/>
          <w:sz w:val="24"/>
          <w:szCs w:val="24"/>
          <w:lang w:val="hy-AM"/>
        </w:rPr>
        <w:t xml:space="preserve">«ՀՀ </w:t>
      </w:r>
      <w:r w:rsidRPr="000B392F">
        <w:rPr>
          <w:rFonts w:ascii="GHEA Grapalat" w:hAnsi="GHEA Grapalat" w:cs="Arial"/>
          <w:b/>
          <w:sz w:val="24"/>
          <w:szCs w:val="24"/>
          <w:lang w:val="hy-AM"/>
        </w:rPr>
        <w:t>ԿԱՌԱՎԱՐՈՒԹՅԱՆ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B392F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ՕԳՈՍՏՈՍԻ 25-Ի ԹԻՎ N 1241-Ն ՈՐՈՇՄԱՆ ՄԵՋ ԼՐԱՑՈՒՄՆԵՐ ԵՎ ՓՈՓՈԽՈՒԹՅՈՒՆՆԵՐ ԿԱՏԱՐԵԼՈՒ ՄԱՍԻՆ</w:t>
      </w:r>
      <w:r w:rsidRPr="000B39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» ՀՀ </w:t>
      </w:r>
      <w:r w:rsidRPr="000B392F">
        <w:rPr>
          <w:rFonts w:ascii="GHEA Grapalat" w:hAnsi="GHEA Grapalat"/>
          <w:b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/>
          <w:b/>
          <w:sz w:val="24"/>
          <w:szCs w:val="24"/>
          <w:lang w:val="hy-AM"/>
        </w:rPr>
        <w:t>ՈՐՈՇ</w:t>
      </w:r>
      <w:r>
        <w:rPr>
          <w:rFonts w:ascii="GHEA Grapalat" w:hAnsi="GHEA Grapalat"/>
          <w:b/>
          <w:sz w:val="24"/>
          <w:szCs w:val="24"/>
          <w:lang w:val="hy-AM"/>
        </w:rPr>
        <w:t>ՄԱՆ</w:t>
      </w:r>
      <w:r w:rsidRPr="000B392F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</w:t>
      </w:r>
      <w:r w:rsidRPr="00FA5D53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0B392F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Pr="000B392F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ԿԱՊԱԿՑՈՒԹՅԱՄԲ 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ԼՐԱՑՈՒՑԻՉ ՖԻՆԱՆՍԱԿԱՆ ՄԻՋՈՑՆԵՐԻ ՊԱՀԱՆՋԻ ԱՆՀՐԱԺԵՇՏՈՒԹՅԱՆ,</w:t>
      </w:r>
      <w:r w:rsidRPr="000B392F">
        <w:rPr>
          <w:rFonts w:cs="Calibri"/>
          <w:b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ՀԱՅԱՍՏԱ</w:t>
      </w:r>
      <w:bookmarkStart w:id="0" w:name="_GoBack"/>
      <w:bookmarkEnd w:id="0"/>
      <w:r w:rsidRPr="000B392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ՆԻ ՀԱՆՐԱՊԵՏՈՒԹՅԱՆ ՊԵՏԱԿԱՆ ԲՅՈՒՋԵԻ ԵԿԱՄՈՒՏՆԵՐՈՒՄ ԵՎ ԾԱԽՍԵՐՈՒՄ ՍՊԱՍՎԵԼԻՔ ՓՈՓՈԽՈՒԹՅՈՒՆՆԵՐԻ ՄԱՍԻՆ</w:t>
      </w:r>
    </w:p>
    <w:p w:rsidR="00F337CF" w:rsidRPr="000B392F" w:rsidRDefault="00F337CF" w:rsidP="00F337CF">
      <w:pPr>
        <w:tabs>
          <w:tab w:val="left" w:pos="-180"/>
          <w:tab w:val="left" w:pos="0"/>
        </w:tabs>
        <w:spacing w:after="0" w:line="240" w:lineRule="auto"/>
        <w:jc w:val="both"/>
        <w:rPr>
          <w:rFonts w:ascii="GHEA Grapalat" w:eastAsia="Calibri" w:hAnsi="GHEA Grapalat"/>
          <w:noProof/>
          <w:szCs w:val="24"/>
          <w:lang w:val="hy-AM"/>
        </w:rPr>
      </w:pPr>
      <w:r w:rsidRPr="000B392F">
        <w:rPr>
          <w:rFonts w:ascii="GHEA Grapalat" w:eastAsia="Calibri" w:hAnsi="GHEA Grapalat"/>
          <w:noProof/>
          <w:szCs w:val="24"/>
          <w:lang w:val="hy-AM"/>
        </w:rPr>
        <w:tab/>
      </w:r>
    </w:p>
    <w:p w:rsidR="00F337CF" w:rsidRPr="00FA5D53" w:rsidRDefault="00F337CF" w:rsidP="00F337CF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B392F">
        <w:rPr>
          <w:rFonts w:ascii="GHEA Grapalat" w:eastAsia="Calibri" w:hAnsi="GHEA Grapalat"/>
          <w:noProof/>
          <w:szCs w:val="24"/>
          <w:lang w:val="hy-AM"/>
        </w:rPr>
        <w:tab/>
      </w:r>
      <w:r w:rsidRPr="000B392F">
        <w:rPr>
          <w:rFonts w:ascii="GHEA Grapalat" w:hAnsi="GHEA Grapalat" w:cs="Arial"/>
          <w:sz w:val="24"/>
          <w:szCs w:val="24"/>
          <w:lang w:val="hy-AM"/>
        </w:rPr>
        <w:t xml:space="preserve">«ՀՀ կառավարության 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2011 թվականի</w:t>
      </w:r>
      <w:r w:rsidRPr="000B392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օգոստոսի 25-ի N 1241-Ն որոշման մեջ լրացումներ և փոփոխություններ կատարելու մասին»</w:t>
      </w:r>
      <w:r w:rsidRPr="00FA5D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</w:t>
      </w:r>
      <w:r w:rsidRPr="00FA5D5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A5D53">
        <w:rPr>
          <w:rFonts w:ascii="GHEA Grapalat" w:hAnsi="GHEA Grapalat"/>
          <w:sz w:val="24"/>
          <w:szCs w:val="24"/>
          <w:lang w:val="hy-AM"/>
        </w:rPr>
        <w:t>կառավարության որոշ</w:t>
      </w:r>
      <w:r>
        <w:rPr>
          <w:rFonts w:ascii="GHEA Grapalat" w:hAnsi="GHEA Grapalat"/>
          <w:sz w:val="24"/>
          <w:szCs w:val="24"/>
          <w:lang w:val="hy-AM"/>
        </w:rPr>
        <w:t>ման</w:t>
      </w:r>
      <w:r w:rsidRPr="000B392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B392F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Pr="000B392F">
        <w:rPr>
          <w:rFonts w:ascii="GHEA Grapalat" w:eastAsia="Calibri" w:hAnsi="GHEA Grapalat" w:cs="Sylfaen"/>
          <w:sz w:val="24"/>
          <w:szCs w:val="24"/>
          <w:lang w:val="hy-AM"/>
        </w:rPr>
        <w:t>կապակ</w:t>
      </w:r>
      <w:r w:rsidRPr="000B392F">
        <w:rPr>
          <w:rFonts w:ascii="GHEA Grapalat" w:eastAsia="Calibri" w:hAnsi="GHEA Grapalat" w:cs="Sylfaen"/>
          <w:sz w:val="24"/>
          <w:szCs w:val="24"/>
          <w:lang w:val="hy-AM"/>
        </w:rPr>
        <w:softHyphen/>
        <w:t>ցու</w:t>
      </w:r>
      <w:r w:rsidRPr="000B392F">
        <w:rPr>
          <w:rFonts w:ascii="GHEA Grapalat" w:eastAsia="Calibri" w:hAnsi="GHEA Grapalat" w:cs="Sylfaen"/>
          <w:sz w:val="24"/>
          <w:szCs w:val="24"/>
          <w:lang w:val="hy-AM"/>
        </w:rPr>
        <w:softHyphen/>
        <w:t>թ</w:t>
      </w:r>
      <w:r w:rsidRPr="000B392F">
        <w:rPr>
          <w:rFonts w:ascii="GHEA Grapalat" w:eastAsia="Calibri" w:hAnsi="GHEA Grapalat" w:cs="Sylfaen"/>
          <w:sz w:val="24"/>
          <w:szCs w:val="24"/>
          <w:lang w:val="hy-AM"/>
        </w:rPr>
        <w:softHyphen/>
        <w:t>յամբ</w:t>
      </w:r>
      <w:r w:rsidRPr="000B392F"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լրացուցիչ ֆինանսական միջոցներ չի պահանջվում, </w:t>
      </w:r>
      <w:r w:rsidRPr="000B392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Հայաստանի Հանրապետության պետական կամ տեղական ինքնակառավարման մարմնի բյու</w:t>
      </w:r>
      <w:r w:rsidRPr="000B392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</w:r>
      <w:r w:rsidRPr="000B392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ջեների եկա</w:t>
      </w:r>
      <w:r w:rsidRPr="000B392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մուտ</w:t>
      </w:r>
      <w:r w:rsidRPr="000B392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softHyphen/>
        <w:t>ներում և ծախսերում ավելացում կամ նվազեցում չի նախատեսվում։</w:t>
      </w:r>
    </w:p>
    <w:p w:rsidR="00F337CF" w:rsidRPr="000B392F" w:rsidRDefault="00F337CF" w:rsidP="00F337CF">
      <w:pPr>
        <w:spacing w:after="0" w:line="240" w:lineRule="auto"/>
        <w:rPr>
          <w:rFonts w:ascii="GHEA Grapalat" w:hAnsi="GHEA Grapalat"/>
          <w:lang w:val="hy-AM"/>
        </w:rPr>
      </w:pPr>
    </w:p>
    <w:p w:rsidR="00F337CF" w:rsidRPr="00413ED1" w:rsidRDefault="00F337CF" w:rsidP="00F337CF">
      <w:pPr>
        <w:rPr>
          <w:lang w:val="hy-AM"/>
        </w:rPr>
      </w:pPr>
    </w:p>
    <w:p w:rsidR="00F337CF" w:rsidRPr="003373EC" w:rsidRDefault="00F337CF" w:rsidP="00F337CF">
      <w:pPr>
        <w:spacing w:after="0"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C1659B" w:rsidRPr="00F337CF" w:rsidRDefault="00C1659B">
      <w:pPr>
        <w:rPr>
          <w:lang w:val="hy-AM"/>
        </w:rPr>
      </w:pPr>
    </w:p>
    <w:sectPr w:rsidR="00C1659B" w:rsidRPr="00F337CF" w:rsidSect="00631AF2">
      <w:pgSz w:w="11906" w:h="16838"/>
      <w:pgMar w:top="630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E3BCA"/>
    <w:multiLevelType w:val="hybridMultilevel"/>
    <w:tmpl w:val="10085F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56C96"/>
    <w:multiLevelType w:val="hybridMultilevel"/>
    <w:tmpl w:val="68449814"/>
    <w:lvl w:ilvl="0" w:tplc="B9A8D0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9C"/>
    <w:rsid w:val="005F112B"/>
    <w:rsid w:val="00601DA7"/>
    <w:rsid w:val="006329B2"/>
    <w:rsid w:val="0070269C"/>
    <w:rsid w:val="00C1659B"/>
    <w:rsid w:val="00F337CF"/>
    <w:rsid w:val="00F4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D9AB"/>
  <w15:chartTrackingRefBased/>
  <w15:docId w15:val="{9D53C5E1-B058-4957-ACED-53F0C249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C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337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337CF"/>
    <w:rPr>
      <w:b/>
      <w:bCs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locked/>
    <w:rsid w:val="00F337CF"/>
    <w:rPr>
      <w:rFonts w:ascii="Cambria" w:eastAsia="Cambria" w:hAnsi="Cambria"/>
      <w:color w:val="000000"/>
      <w:sz w:val="24"/>
      <w:lang w:eastAsia="zh-CN"/>
    </w:r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F337CF"/>
    <w:pPr>
      <w:spacing w:after="0" w:line="240" w:lineRule="auto"/>
      <w:ind w:left="720"/>
      <w:contextualSpacing/>
    </w:pPr>
    <w:rPr>
      <w:rFonts w:ascii="Cambria" w:eastAsia="Cambria" w:hAnsi="Cambria" w:cstheme="minorBidi"/>
      <w:color w:val="000000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839</Words>
  <Characters>4786</Characters>
  <Application>Microsoft Office Word</Application>
  <DocSecurity>0</DocSecurity>
  <Lines>39</Lines>
  <Paragraphs>11</Paragraphs>
  <ScaleCrop>false</ScaleCrop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Mulberry 2.0</cp:keywords>
  <dc:description/>
  <cp:lastModifiedBy>Astghik Melkonyan</cp:lastModifiedBy>
  <cp:revision>5</cp:revision>
  <dcterms:created xsi:type="dcterms:W3CDTF">2019-04-03T10:53:00Z</dcterms:created>
  <dcterms:modified xsi:type="dcterms:W3CDTF">2019-04-03T11:03:00Z</dcterms:modified>
</cp:coreProperties>
</file>