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94" w:rsidRPr="0007255B" w:rsidRDefault="00901B94" w:rsidP="00901B94">
      <w:pPr>
        <w:spacing w:line="360" w:lineRule="auto"/>
        <w:jc w:val="center"/>
        <w:rPr>
          <w:rFonts w:ascii="GHEA Grapalat" w:hAnsi="GHEA Grapalat" w:cs="IRTEK Courier"/>
          <w:b/>
          <w:lang w:val="fr-FR"/>
        </w:rPr>
      </w:pPr>
      <w:r w:rsidRPr="0007255B">
        <w:rPr>
          <w:rFonts w:ascii="GHEA Grapalat" w:hAnsi="GHEA Grapalat" w:cs="Sylfaen"/>
          <w:b/>
          <w:lang w:val="en-US"/>
        </w:rPr>
        <w:t>ՀԻ</w:t>
      </w:r>
      <w:r w:rsidRPr="0007255B">
        <w:rPr>
          <w:rFonts w:ascii="GHEA Grapalat" w:hAnsi="GHEA Grapalat" w:cs="Sylfaen"/>
          <w:b/>
          <w:lang w:val="hy-AM"/>
        </w:rPr>
        <w:t>ՄՆԱՎՈՐՈՒՄ</w:t>
      </w:r>
    </w:p>
    <w:p w:rsidR="00901B94" w:rsidRPr="0007255B" w:rsidRDefault="00901B94" w:rsidP="00901B94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lang w:val="fr-FR"/>
        </w:rPr>
      </w:pPr>
      <w:r w:rsidRPr="0007255B">
        <w:rPr>
          <w:rStyle w:val="Strong"/>
          <w:rFonts w:ascii="GHEA Grapalat" w:hAnsi="GHEA Grapalat"/>
          <w:lang w:val="fr-FR"/>
        </w:rPr>
        <w:t>&lt;&lt;</w:t>
      </w:r>
      <w:r w:rsidRPr="0007255B">
        <w:rPr>
          <w:rStyle w:val="Strong"/>
          <w:rFonts w:ascii="GHEA Grapalat" w:hAnsi="GHEA Grapalat" w:cs="Sylfaen"/>
        </w:rPr>
        <w:t>ՍԵՎԱՆԱ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ԼՃԻ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ԷԿՈՀԱՄԱԿԱՐԳԻ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ՎԵՐԱԿԱՆԳՆՄԱՆ</w:t>
      </w:r>
      <w:r w:rsidRPr="0007255B">
        <w:rPr>
          <w:rStyle w:val="Strong"/>
          <w:rFonts w:ascii="GHEA Grapalat" w:hAnsi="GHEA Grapalat"/>
          <w:lang w:val="fr-FR"/>
        </w:rPr>
        <w:t xml:space="preserve">, </w:t>
      </w:r>
      <w:r w:rsidRPr="0007255B">
        <w:rPr>
          <w:rStyle w:val="Strong"/>
          <w:rFonts w:ascii="GHEA Grapalat" w:hAnsi="GHEA Grapalat" w:cs="Sylfaen"/>
        </w:rPr>
        <w:t>ՊԱՀՊԱՆՄԱՆ</w:t>
      </w:r>
      <w:r w:rsidRPr="0007255B">
        <w:rPr>
          <w:rStyle w:val="Strong"/>
          <w:rFonts w:ascii="GHEA Grapalat" w:hAnsi="GHEA Grapalat"/>
          <w:lang w:val="fr-FR"/>
        </w:rPr>
        <w:t xml:space="preserve">, </w:t>
      </w:r>
      <w:r w:rsidRPr="0007255B">
        <w:rPr>
          <w:rStyle w:val="Strong"/>
          <w:rFonts w:ascii="GHEA Grapalat" w:hAnsi="GHEA Grapalat" w:cs="Sylfaen"/>
        </w:rPr>
        <w:t>ՎԵՐԱՐՏԱԴՐՄԱՆ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ԵՎ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ՕԳՏԱԳՈՐԾՄԱՆ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ՄԻՋՈՑԱՌՈՒՄՆԵՐԻ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ՏԱՐԵԿԱՆ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ՈՒ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ՀԱՄԱԼԻՐ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ԾՐԱԳՐԵՐԸ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ՀԱՍՏԱՏԵԼՈՒ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ՄԱՍԻՆ</w:t>
      </w:r>
      <w:r w:rsidRPr="0007255B">
        <w:rPr>
          <w:rStyle w:val="Strong"/>
          <w:rFonts w:ascii="GHEA Grapalat" w:hAnsi="GHEA Grapalat"/>
          <w:lang w:val="fr-FR"/>
        </w:rPr>
        <w:t xml:space="preserve">&gt;&gt; </w:t>
      </w:r>
      <w:r w:rsidRPr="0007255B">
        <w:rPr>
          <w:rStyle w:val="Strong"/>
          <w:rFonts w:ascii="GHEA Grapalat" w:hAnsi="GHEA Grapalat" w:cs="Sylfaen"/>
        </w:rPr>
        <w:t>ՀԱՅԱՍՏԱՆԻ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ՀԱՆՐԱՊԵՏՈՒԹՅԱՆ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</w:rPr>
        <w:t>ՕՐԵՆՔՈՒՄ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 w:cs="Sylfaen"/>
          <w:lang w:val="en-US"/>
        </w:rPr>
        <w:t>ԼՐԱՑՈՒՄՆԵՐ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/>
          <w:lang w:val="en-US"/>
        </w:rPr>
        <w:t>ԿԱՏԱՐԵԼՈՒ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/>
          <w:lang w:val="en-US"/>
        </w:rPr>
        <w:t>ՄԱՍԻՆ</w:t>
      </w:r>
      <w:r w:rsidRPr="0007255B">
        <w:rPr>
          <w:rStyle w:val="Strong"/>
          <w:rFonts w:ascii="GHEA Grapalat" w:hAnsi="GHEA Grapalat"/>
          <w:lang w:val="fr-FR"/>
        </w:rPr>
        <w:t xml:space="preserve">&gt;&gt;  </w:t>
      </w:r>
      <w:r w:rsidRPr="0007255B">
        <w:rPr>
          <w:rStyle w:val="Strong"/>
          <w:rFonts w:ascii="GHEA Grapalat" w:hAnsi="GHEA Grapalat"/>
          <w:lang w:val="en-US"/>
        </w:rPr>
        <w:t>ՀՀ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Style w:val="Strong"/>
          <w:rFonts w:ascii="GHEA Grapalat" w:hAnsi="GHEA Grapalat"/>
          <w:lang w:val="en-US"/>
        </w:rPr>
        <w:t>ԿԱՌԱՎԱՐՈՒԹՅԱՆ</w:t>
      </w:r>
      <w:r w:rsidRPr="0007255B">
        <w:rPr>
          <w:rStyle w:val="Strong"/>
          <w:rFonts w:ascii="GHEA Grapalat" w:hAnsi="GHEA Grapalat"/>
          <w:lang w:val="fr-FR"/>
        </w:rPr>
        <w:t xml:space="preserve"> </w:t>
      </w:r>
      <w:r w:rsidRPr="0007255B">
        <w:rPr>
          <w:rFonts w:ascii="GHEA Grapalat" w:eastAsia="Times New Roman" w:hAnsi="GHEA Grapalat"/>
          <w:b/>
          <w:bCs/>
          <w:color w:val="000000"/>
        </w:rPr>
        <w:t>ԱՐՁԱՆԱԳՐԱՅԻՆ</w:t>
      </w:r>
      <w:r w:rsidRPr="0007255B">
        <w:rPr>
          <w:rFonts w:ascii="GHEA Grapalat" w:eastAsia="Times New Roman" w:hAnsi="GHEA Grapalat"/>
          <w:b/>
          <w:bCs/>
          <w:color w:val="000000"/>
          <w:lang w:val="fr-FR"/>
        </w:rPr>
        <w:t xml:space="preserve"> </w:t>
      </w:r>
    </w:p>
    <w:p w:rsidR="00901B94" w:rsidRPr="0007255B" w:rsidRDefault="00901B94" w:rsidP="00901B94">
      <w:pPr>
        <w:spacing w:after="0" w:line="360" w:lineRule="auto"/>
        <w:jc w:val="center"/>
        <w:rPr>
          <w:rFonts w:ascii="GHEA Grapalat" w:hAnsi="GHEA Grapalat" w:cs="Times Armenian"/>
          <w:b/>
          <w:lang w:val="fr-FR"/>
        </w:rPr>
      </w:pPr>
      <w:r w:rsidRPr="0007255B">
        <w:rPr>
          <w:rFonts w:ascii="GHEA Grapalat" w:eastAsia="Times New Roman" w:hAnsi="GHEA Grapalat"/>
          <w:b/>
          <w:bCs/>
          <w:color w:val="000000"/>
          <w:lang w:val="hy-AM"/>
        </w:rPr>
        <w:t>ՈՐՈՇՄԱՆ</w:t>
      </w:r>
      <w:r w:rsidRPr="0007255B">
        <w:rPr>
          <w:rFonts w:ascii="GHEA Grapalat" w:eastAsia="Times New Roman" w:hAnsi="GHEA Grapalat"/>
          <w:b/>
          <w:bCs/>
          <w:color w:val="000000"/>
          <w:lang w:val="fr-FR"/>
        </w:rPr>
        <w:t xml:space="preserve"> </w:t>
      </w:r>
      <w:r w:rsidRPr="0007255B">
        <w:rPr>
          <w:rFonts w:ascii="GHEA Grapalat" w:hAnsi="GHEA Grapalat"/>
          <w:b/>
          <w:bCs/>
          <w:lang w:val="hy-AM"/>
        </w:rPr>
        <w:t>ՆԱԽԱԳԾԻ</w:t>
      </w:r>
      <w:r w:rsidRPr="0007255B">
        <w:rPr>
          <w:rFonts w:ascii="GHEA Grapalat" w:hAnsi="GHEA Grapalat"/>
          <w:b/>
          <w:bCs/>
          <w:lang w:val="fr-FR"/>
        </w:rPr>
        <w:t xml:space="preserve"> </w:t>
      </w:r>
      <w:r w:rsidRPr="0007255B">
        <w:rPr>
          <w:rFonts w:ascii="GHEA Grapalat" w:hAnsi="GHEA Grapalat"/>
          <w:b/>
          <w:bCs/>
          <w:lang w:val="en-US"/>
        </w:rPr>
        <w:t>ՎԵՐԱԲԵՐՅԱԼ</w:t>
      </w:r>
    </w:p>
    <w:p w:rsidR="00901B94" w:rsidRPr="0007255B" w:rsidRDefault="00901B94" w:rsidP="00901B94">
      <w:pPr>
        <w:tabs>
          <w:tab w:val="left" w:pos="1134"/>
        </w:tabs>
        <w:spacing w:after="0"/>
        <w:jc w:val="center"/>
        <w:rPr>
          <w:rFonts w:ascii="GHEA Grapalat" w:eastAsia="Times New Roman" w:hAnsi="GHEA Grapalat" w:cs="Sylfaen"/>
          <w:lang w:val="fr-FR" w:eastAsia="ru-RU"/>
        </w:rPr>
      </w:pPr>
    </w:p>
    <w:p w:rsidR="00901B94" w:rsidRPr="0007255B" w:rsidRDefault="00901B94" w:rsidP="00901B94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901B94" w:rsidRPr="0007255B" w:rsidRDefault="00901B94" w:rsidP="00901B94">
      <w:pPr>
        <w:numPr>
          <w:ilvl w:val="0"/>
          <w:numId w:val="2"/>
        </w:numPr>
        <w:tabs>
          <w:tab w:val="left" w:pos="36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Անհրաժեշտությունը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>`</w:t>
      </w:r>
      <w:r w:rsidRPr="008D4F98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>&lt;&lt;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Սևանա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էկոհամակարգի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վերականգնման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պահպանման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վերարտադրման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օգտագործման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համալիր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ծրագրերը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հաստատելու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օրենքում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փոփոխություն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կատարելու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Հայաստանի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Հանրապետության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օրենքի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նախագծին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հավանություն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տալու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մասին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ՀՀ կառավարության </w:t>
      </w:r>
      <w:r w:rsidRPr="0007255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արձանագրային</w:t>
      </w:r>
      <w:r w:rsidRPr="0007255B">
        <w:rPr>
          <w:rFonts w:ascii="GHEA Grapalat" w:eastAsia="Times New Roman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07255B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որոշման</w:t>
      </w:r>
      <w:r w:rsidRPr="0007255B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նախագծի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ընդունման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անհրաժեշտությունը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պայմանավորված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Սևան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>-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Հրազդան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դերիվացիոն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համակարգից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սնվող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համակարգերի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իշխման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տակ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ընկած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հողերի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ջրապահովության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դեֆիցիտը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մասնակի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մեղմելու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>/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ջրապահովվածությունը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բարձրացնելու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անհրաժեշտությամբ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</w:p>
    <w:p w:rsidR="00901B94" w:rsidRPr="0007255B" w:rsidRDefault="00901B94" w:rsidP="00901B94">
      <w:pPr>
        <w:numPr>
          <w:ilvl w:val="0"/>
          <w:numId w:val="2"/>
        </w:numPr>
        <w:tabs>
          <w:tab w:val="left" w:pos="36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Ընթացիկ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իրավիճակը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և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խնդիրները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>`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&lt;&lt;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Սևանա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էկոհամակարգերի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վերականգնման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պահպանման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վերարտադրման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օգտագործման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տարեկան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համալիր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ծրագրերը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հաստատելու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&gt;&gt;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օրենքով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(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այսուհետև՝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Օրենք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)`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ամրագրված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լճից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առավելագույն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չափաքանակ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170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07255B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Ջրբացթողումներն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իրականացվում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ամենամյա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որոշումներով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ամրագրված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ամենամյա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չափաքանակների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շրջանակներում՝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կարգին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901B94" w:rsidRPr="0007255B" w:rsidRDefault="00901B94" w:rsidP="00901B94">
      <w:pPr>
        <w:tabs>
          <w:tab w:val="left" w:pos="0"/>
        </w:tabs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Եղել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են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տարիներ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երբ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լճից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170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07255B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ծավալով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ջրբացթողնման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դեֆիցիտ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ը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լրաց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վել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է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Մխչյանի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Ռանչպարի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խորքային հորերի պոմպերով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մեխանիկական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ջրարտադրությ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ա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միջոցով,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ինչ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ջրամատակարարման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բեր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ել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բյուջեով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չնախատեսված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նոր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ֆինանսական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պարտավորություններ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ի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</w:p>
    <w:p w:rsidR="00901B94" w:rsidRPr="0007255B" w:rsidRDefault="00901B94" w:rsidP="00901B94">
      <w:pPr>
        <w:tabs>
          <w:tab w:val="left" w:pos="0"/>
        </w:tabs>
        <w:spacing w:after="0"/>
        <w:ind w:firstLine="375"/>
        <w:jc w:val="both"/>
        <w:rPr>
          <w:rFonts w:ascii="GHEA Grapalat" w:hAnsi="GHEA Grapalat" w:cs="Sylfaen"/>
          <w:spacing w:val="-2"/>
          <w:sz w:val="24"/>
          <w:szCs w:val="24"/>
          <w:lang w:val="af-ZA"/>
        </w:rPr>
      </w:pP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Ըստ ՀՀ ԱԻՆ  հիդրոմետ ծառայության տված տեղեկատվության 2016 թվականի համեմատ 2017 թվականին գրանցվել է գետերի  </w:t>
      </w:r>
      <w:r w:rsidRPr="0007255B">
        <w:rPr>
          <w:rFonts w:ascii="GHEA Grapalat" w:hAnsi="GHEA Grapalat" w:cs="Sylfaen"/>
          <w:spacing w:val="-2"/>
          <w:sz w:val="24"/>
          <w:szCs w:val="24"/>
          <w:lang w:val="en-US"/>
        </w:rPr>
        <w:t>շուրջ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20 % սակավ ջրատվություն, 2017 թվականի հունիսի 20-ի դրությամբ՝  անցած տարվա նույն օրվա համեմատ ջրամբարներում առկա ջրի դեֆիցիտը կազմել է 189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մլն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</w:t>
      </w:r>
      <w:r w:rsidRPr="0007255B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, չնայած այն հանգամանքին, որ անցած տարվա նկատմամբ այս տարի ջրամբարներից այդ օրվա դրությամբ 35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մլն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</w:t>
      </w:r>
      <w:r w:rsidRPr="0007255B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-ով պակաս ջրօգտագործում է իրականացվել: Նշվածով պայմանավորված, 2017 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lastRenderedPageBreak/>
        <w:t xml:space="preserve">թվականի հունիսի 20-ի. դրությամբ Սևանա լճից ոռոգման նպատակով ջրբացթողումն արդեն կազմում է 58.5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մլն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</w:t>
      </w:r>
      <w:r w:rsidRPr="0007255B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 xml:space="preserve">3 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անցած տարվա 14.3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մլն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 w:cs="Sylfaen"/>
          <w:spacing w:val="-2"/>
          <w:sz w:val="24"/>
          <w:szCs w:val="24"/>
        </w:rPr>
        <w:t>մ</w:t>
      </w:r>
      <w:r w:rsidRPr="0007255B">
        <w:rPr>
          <w:rFonts w:ascii="GHEA Grapalat" w:hAnsi="GHEA Grapalat" w:cs="Sylfaen"/>
          <w:spacing w:val="-2"/>
          <w:sz w:val="24"/>
          <w:szCs w:val="24"/>
          <w:vertAlign w:val="superscript"/>
          <w:lang w:val="af-ZA"/>
        </w:rPr>
        <w:t>3</w:t>
      </w:r>
      <w:r w:rsidRPr="0007255B">
        <w:rPr>
          <w:rFonts w:ascii="GHEA Grapalat" w:hAnsi="GHEA Grapalat" w:cs="Sylfaen"/>
          <w:spacing w:val="-2"/>
          <w:sz w:val="24"/>
          <w:szCs w:val="24"/>
          <w:lang w:val="af-ZA"/>
        </w:rPr>
        <w:t>-ի փոխարեն:</w:t>
      </w:r>
      <w:r w:rsidRPr="0007255B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</w:p>
    <w:p w:rsidR="00901B94" w:rsidRPr="00A91F80" w:rsidRDefault="00901B94" w:rsidP="00A91F80">
      <w:pPr>
        <w:pStyle w:val="ListParagraph"/>
        <w:numPr>
          <w:ilvl w:val="0"/>
          <w:numId w:val="2"/>
        </w:numPr>
        <w:tabs>
          <w:tab w:val="left" w:pos="90"/>
          <w:tab w:val="left" w:pos="810"/>
        </w:tabs>
        <w:spacing w:after="0"/>
        <w:jc w:val="both"/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</w:pPr>
      <w:r w:rsidRPr="00A91F80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Կարգավորման</w:t>
      </w:r>
      <w:r w:rsidRPr="00A91F80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A91F80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նպատակը</w:t>
      </w:r>
      <w:r w:rsidRPr="00A91F80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A91F80">
        <w:rPr>
          <w:rFonts w:ascii="GHEA Grapalat" w:eastAsia="Times New Roman" w:hAnsi="GHEA Grapalat" w:cs="Sylfaen"/>
          <w:i/>
          <w:sz w:val="24"/>
          <w:szCs w:val="24"/>
          <w:lang w:eastAsia="ru-RU"/>
        </w:rPr>
        <w:t>և</w:t>
      </w:r>
      <w:r w:rsidRPr="00A91F80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 </w:t>
      </w:r>
      <w:r w:rsidRPr="00A91F80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բնույթը</w:t>
      </w:r>
      <w:r w:rsidRPr="00A91F80">
        <w:rPr>
          <w:rFonts w:ascii="GHEA Grapalat" w:eastAsia="Times New Roman" w:hAnsi="GHEA Grapalat" w:cs="Sylfaen"/>
          <w:i/>
          <w:sz w:val="24"/>
          <w:szCs w:val="24"/>
          <w:lang w:val="fr-FR" w:eastAsia="ru-RU"/>
        </w:rPr>
        <w:t xml:space="preserve">` </w:t>
      </w:r>
    </w:p>
    <w:p w:rsidR="00901B94" w:rsidRPr="00A91F80" w:rsidRDefault="00A91F80" w:rsidP="00A91F80">
      <w:pPr>
        <w:tabs>
          <w:tab w:val="left" w:pos="360"/>
          <w:tab w:val="left" w:pos="1134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Անհրաժեշտ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փոխել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օրենքով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սահմանված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ոռոգման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նպատակով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լճից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2017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թվականի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բացթողման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170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="00901B94" w:rsidRPr="00A91F80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չափաքանակը՝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այն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դարձնելով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270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="00901B94" w:rsidRPr="00A91F80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ինչը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ունի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հիմնավորումներ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. </w:t>
      </w:r>
    </w:p>
    <w:p w:rsidR="00901B94" w:rsidRPr="00A91F80" w:rsidRDefault="00A91F80" w:rsidP="00A91F80">
      <w:pPr>
        <w:tabs>
          <w:tab w:val="left" w:pos="0"/>
          <w:tab w:val="left" w:pos="99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Տնտեսական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առումով՝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</w:p>
    <w:p w:rsidR="00901B94" w:rsidRPr="00A91F80" w:rsidRDefault="00A91F80" w:rsidP="00A91F80">
      <w:pPr>
        <w:tabs>
          <w:tab w:val="left" w:pos="36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8B7928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Լ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րացուցիչ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100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="00901B94" w:rsidRPr="00A91F80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ծավալով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ջրբացթողման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ավելացումը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կբերի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մեխանիկական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ջրարտադրությունն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ինքնահոսով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փոխարինման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արդյունքում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էլեկտրաէներգիայի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1.2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մլրդ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դրամ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ծախսի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տնտեսման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: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Սևանա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լճից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100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="00901B94" w:rsidRPr="00A91F80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ջրառ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= </w:t>
      </w:r>
      <w:r w:rsid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շուրջ 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60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="00901B94" w:rsidRPr="00A91F80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Մխչյանի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Ռանչպարի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պոմպակայաններ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ում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մեխանիկական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ջրարտադրություն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x 22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դրամ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>/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="00901B94" w:rsidRPr="00A91F80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>:</w:t>
      </w:r>
    </w:p>
    <w:p w:rsidR="00901B94" w:rsidRPr="00A91F80" w:rsidRDefault="00A91F80" w:rsidP="00901B94">
      <w:pPr>
        <w:tabs>
          <w:tab w:val="left" w:pos="36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Մուլտիպլիկատիվ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էֆեկտ՝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</w:p>
    <w:p w:rsidR="00901B94" w:rsidRPr="00A91F80" w:rsidRDefault="00A91F80" w:rsidP="00901B94">
      <w:pPr>
        <w:tabs>
          <w:tab w:val="left" w:pos="36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Լ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ճից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100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="00901B94" w:rsidRPr="00A91F80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ծավալով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ջրբացթողնման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ավելացումը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ըստ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նախնական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գնահատականների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հնարավորություն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կտա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Սևան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>-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Հրազդան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դերիվացիոն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համակարգի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ՀԷԿ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>-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երում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լրացուցիչ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արտադրել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ևս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շուրջ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97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կՎտ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>.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ժամ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էլեկտրաէներգիա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,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ուստի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դրա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ն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պայմանավորված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բյուջեի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նկատմամբ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պարտավորությա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ինչն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էլ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ՀՀ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կառավարության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որոշման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համաձայն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հետագայում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</w:p>
    <w:p w:rsidR="00901B94" w:rsidRPr="00A91F80" w:rsidRDefault="00901B94" w:rsidP="00901B94">
      <w:pPr>
        <w:tabs>
          <w:tab w:val="left" w:pos="360"/>
        </w:tabs>
        <w:spacing w:after="0"/>
        <w:ind w:firstLine="92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Էկոլոգիական</w:t>
      </w:r>
      <w:r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առումով՝</w:t>
      </w:r>
      <w:r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</w:p>
    <w:p w:rsidR="00901B94" w:rsidRPr="00A91F80" w:rsidRDefault="00A91F80" w:rsidP="00A91F80">
      <w:pPr>
        <w:tabs>
          <w:tab w:val="left" w:pos="36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Լ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րացուցիչ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ջրբացթողումները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բացասական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ազդեցություն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չեն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ունենա՝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հետևյալ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հանգամանքներով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պայմանավորված</w:t>
      </w:r>
      <w:r w:rsidR="00901B94"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>.</w:t>
      </w:r>
    </w:p>
    <w:p w:rsidR="00901B94" w:rsidRPr="00A91F80" w:rsidRDefault="00901B94" w:rsidP="00901B94">
      <w:pPr>
        <w:tabs>
          <w:tab w:val="left" w:pos="360"/>
        </w:tabs>
        <w:spacing w:after="0"/>
        <w:ind w:firstLine="927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Լճում</w:t>
      </w:r>
      <w:r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բավարար</w:t>
      </w:r>
      <w:r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քանակի</w:t>
      </w:r>
      <w:r w:rsidRPr="00A91F80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առկայություն</w:t>
      </w:r>
    </w:p>
    <w:p w:rsidR="00901B94" w:rsidRPr="002C65BC" w:rsidRDefault="00901B94" w:rsidP="00A91F80">
      <w:pPr>
        <w:numPr>
          <w:ilvl w:val="0"/>
          <w:numId w:val="1"/>
        </w:numPr>
        <w:tabs>
          <w:tab w:val="left" w:pos="0"/>
          <w:tab w:val="left" w:pos="360"/>
        </w:tabs>
        <w:spacing w:after="0"/>
        <w:ind w:left="0" w:firstLine="426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օրենքի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ընդունումից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հետո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(2001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.)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մինչև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>.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.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հունի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սի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19-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համեմատ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մակարդակի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փաստացի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բարձրացում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՝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4.59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>-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ով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(1896,32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– 1900,91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),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արդյունքում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ծավալի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ավելացում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շուրջ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6.0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մլրդ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>-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ով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(459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x 13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մլն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</w:t>
      </w:r>
      <w:r w:rsidRPr="002C65BC">
        <w:rPr>
          <w:rFonts w:ascii="GHEA Grapalat" w:eastAsia="Times New Roman" w:hAnsi="GHEA Grapalat" w:cs="Sylfaen"/>
          <w:sz w:val="24"/>
          <w:szCs w:val="24"/>
          <w:vertAlign w:val="superscript"/>
          <w:lang w:val="fr-FR" w:eastAsia="ru-RU"/>
        </w:rPr>
        <w:t>3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>/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սմ</w:t>
      </w: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), </w:t>
      </w:r>
    </w:p>
    <w:p w:rsidR="00901B94" w:rsidRPr="0007255B" w:rsidRDefault="00901B94" w:rsidP="00A91F80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after="0" w:line="336" w:lineRule="auto"/>
        <w:ind w:left="0" w:firstLine="426"/>
        <w:jc w:val="both"/>
        <w:rPr>
          <w:rFonts w:ascii="GHEA Grapalat" w:hAnsi="GHEA Grapalat" w:cs="Sylfaen"/>
          <w:spacing w:val="-2"/>
          <w:sz w:val="24"/>
          <w:szCs w:val="24"/>
          <w:lang w:val="af-ZA" w:eastAsia="ru-RU"/>
        </w:rPr>
      </w:pPr>
      <w:r w:rsidRPr="0007255B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>Լրացուցիչ 100</w:t>
      </w:r>
      <w:r w:rsidRPr="0007255B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color w:val="000000"/>
          <w:spacing w:val="-2"/>
          <w:sz w:val="24"/>
          <w:szCs w:val="24"/>
        </w:rPr>
        <w:t>մլն</w:t>
      </w:r>
      <w:r w:rsidRPr="0007255B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color w:val="000000"/>
          <w:spacing w:val="-2"/>
          <w:sz w:val="24"/>
          <w:szCs w:val="24"/>
        </w:rPr>
        <w:t>մ</w:t>
      </w:r>
      <w:r w:rsidRPr="0007255B">
        <w:rPr>
          <w:rFonts w:ascii="GHEA Grapalat" w:hAnsi="GHEA Grapalat"/>
          <w:color w:val="000000"/>
          <w:spacing w:val="-2"/>
          <w:sz w:val="24"/>
          <w:szCs w:val="24"/>
          <w:vertAlign w:val="superscript"/>
          <w:lang w:val="af-ZA"/>
        </w:rPr>
        <w:t>3</w:t>
      </w:r>
      <w:r w:rsidRPr="0007255B">
        <w:rPr>
          <w:rFonts w:ascii="GHEA Grapalat" w:hAnsi="GHEA Grapalat"/>
          <w:color w:val="000000"/>
          <w:spacing w:val="-2"/>
          <w:sz w:val="24"/>
          <w:szCs w:val="24"/>
          <w:lang w:val="af-ZA"/>
        </w:rPr>
        <w:t xml:space="preserve"> ջրբացթողումը ըստ հաշվարկների</w:t>
      </w:r>
      <w:r w:rsidRPr="0007255B">
        <w:rPr>
          <w:rFonts w:ascii="GHEA Grapalat" w:hAnsi="GHEA Grapalat" w:cs="Sylfaen"/>
          <w:spacing w:val="-2"/>
          <w:sz w:val="24"/>
          <w:szCs w:val="24"/>
          <w:lang w:val="af-ZA" w:eastAsia="ru-RU"/>
        </w:rPr>
        <w:t xml:space="preserve"> կարող է բերել Սևանա լճի ջրի մակարդակի մինչև 8 սմ անկման, ինչի դեպքում նույնպես անցած տարվա նույն օրվա նկատմամբ կապահովվի Սևանա լճի ջրի մակարդակի դրական աճ: </w:t>
      </w:r>
    </w:p>
    <w:p w:rsidR="00901B94" w:rsidRPr="0007255B" w:rsidRDefault="00A91F80" w:rsidP="00A91F80">
      <w:pPr>
        <w:tabs>
          <w:tab w:val="left" w:pos="360"/>
          <w:tab w:val="left" w:pos="1170"/>
        </w:tabs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C65B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  <w:t xml:space="preserve">      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Լճում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բավարար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որակի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առկայություն</w:t>
      </w:r>
    </w:p>
    <w:p w:rsidR="00901B94" w:rsidRPr="0007255B" w:rsidRDefault="00901B94" w:rsidP="00A91F80">
      <w:pPr>
        <w:numPr>
          <w:ilvl w:val="0"/>
          <w:numId w:val="1"/>
        </w:numPr>
        <w:tabs>
          <w:tab w:val="left" w:pos="180"/>
          <w:tab w:val="left" w:pos="360"/>
          <w:tab w:val="left" w:pos="709"/>
        </w:tabs>
        <w:ind w:left="0" w:firstLine="426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աղտոտման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ռիսկի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կրճատում՝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պայմանավորված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լճի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ծավալի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ավելացմամբ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ջրհավաք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ավազանում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Մարտունի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Գավառ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Վարդենիս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Ջերմուկ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քաղաքների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մաքրման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կայանների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գործարկմամբ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:   </w:t>
      </w:r>
    </w:p>
    <w:p w:rsidR="00901B94" w:rsidRPr="00EC4651" w:rsidRDefault="00901B94" w:rsidP="00901B94">
      <w:pPr>
        <w:tabs>
          <w:tab w:val="left" w:pos="360"/>
          <w:tab w:val="left" w:pos="1134"/>
        </w:tabs>
        <w:spacing w:after="0"/>
        <w:ind w:firstLine="567"/>
        <w:jc w:val="both"/>
        <w:rPr>
          <w:rFonts w:ascii="GHEA Grapalat" w:eastAsia="Times New Roman" w:hAnsi="GHEA Grapalat" w:cs="Sylfaen"/>
          <w:i/>
          <w:sz w:val="24"/>
          <w:szCs w:val="24"/>
          <w:lang w:val="af-ZA" w:eastAsia="ru-RU"/>
        </w:rPr>
      </w:pP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</w:p>
    <w:p w:rsidR="00901B94" w:rsidRPr="0007255B" w:rsidRDefault="00901B94" w:rsidP="00A91F80">
      <w:pPr>
        <w:pStyle w:val="ListParagraph"/>
        <w:numPr>
          <w:ilvl w:val="0"/>
          <w:numId w:val="2"/>
        </w:numPr>
        <w:tabs>
          <w:tab w:val="left" w:pos="360"/>
          <w:tab w:val="left" w:pos="1134"/>
        </w:tabs>
        <w:spacing w:after="0"/>
        <w:ind w:left="0" w:firstLine="851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lastRenderedPageBreak/>
        <w:t>Նախագծի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af-ZA" w:eastAsia="ru-RU"/>
        </w:rPr>
        <w:t xml:space="preserve"> 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մշակման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af-ZA" w:eastAsia="ru-RU"/>
        </w:rPr>
        <w:t xml:space="preserve"> 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գործընթացում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af-ZA" w:eastAsia="ru-RU"/>
        </w:rPr>
        <w:t xml:space="preserve"> 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ներգրավված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af-ZA" w:eastAsia="ru-RU"/>
        </w:rPr>
        <w:t xml:space="preserve"> 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>ինստիտուտները</w:t>
      </w:r>
      <w:r w:rsidRPr="00EC4651">
        <w:rPr>
          <w:rFonts w:ascii="GHEA Grapalat" w:eastAsia="Times New Roman" w:hAnsi="GHEA Grapalat" w:cs="Sylfaen"/>
          <w:i/>
          <w:sz w:val="24"/>
          <w:szCs w:val="24"/>
          <w:lang w:val="af-ZA" w:eastAsia="ru-RU"/>
        </w:rPr>
        <w:t>`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ներկայացված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որոշման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նախագիծը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մշակվել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էներգետիկ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ենթակառուցվածքների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բնական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պաշարների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ջրային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տնտեսության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կոմիտեի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աշխատակազմի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կողմից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քննարկվել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է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ՀՀ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ԳԱԱ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eastAsia="Times New Roman" w:hAnsi="GHEA Grapalat" w:cs="Sylfaen"/>
          <w:sz w:val="24"/>
          <w:szCs w:val="24"/>
          <w:lang w:val="en-US" w:eastAsia="ru-RU"/>
        </w:rPr>
        <w:t>Սևանա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07255B">
        <w:rPr>
          <w:rFonts w:ascii="GHEA Grapalat" w:hAnsi="GHEA Grapalat"/>
          <w:sz w:val="24"/>
          <w:szCs w:val="24"/>
        </w:rPr>
        <w:t>լճի</w:t>
      </w:r>
      <w:r w:rsidRPr="000725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sz w:val="24"/>
          <w:szCs w:val="24"/>
        </w:rPr>
        <w:t>պահպանության</w:t>
      </w:r>
      <w:r w:rsidRPr="000725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sz w:val="24"/>
          <w:szCs w:val="24"/>
        </w:rPr>
        <w:t>փարձագիտական</w:t>
      </w:r>
      <w:r w:rsidRPr="000725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sz w:val="24"/>
          <w:szCs w:val="24"/>
        </w:rPr>
        <w:t>հանձնաժողովում</w:t>
      </w:r>
      <w:r w:rsidRPr="0007255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7255B">
        <w:rPr>
          <w:rFonts w:ascii="GHEA Grapalat" w:hAnsi="GHEA Grapalat"/>
          <w:sz w:val="24"/>
          <w:szCs w:val="24"/>
          <w:lang w:val="en-US"/>
        </w:rPr>
        <w:t>առկա</w:t>
      </w:r>
      <w:r w:rsidRPr="000725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sz w:val="24"/>
          <w:szCs w:val="24"/>
          <w:lang w:val="en-US"/>
        </w:rPr>
        <w:t>է</w:t>
      </w:r>
      <w:r w:rsidRPr="000725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sz w:val="24"/>
          <w:szCs w:val="24"/>
        </w:rPr>
        <w:t>դրական</w:t>
      </w:r>
      <w:r w:rsidRPr="000725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255B">
        <w:rPr>
          <w:rFonts w:ascii="GHEA Grapalat" w:hAnsi="GHEA Grapalat"/>
          <w:sz w:val="24"/>
          <w:szCs w:val="24"/>
        </w:rPr>
        <w:t>եզրակացությունը</w:t>
      </w:r>
      <w:r w:rsidRPr="0007255B">
        <w:rPr>
          <w:rFonts w:ascii="GHEA Grapalat" w:hAnsi="GHEA Grapalat"/>
          <w:sz w:val="24"/>
          <w:szCs w:val="24"/>
          <w:lang w:val="af-ZA"/>
        </w:rPr>
        <w:t>)</w:t>
      </w:r>
      <w:r w:rsidRPr="0007255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: </w:t>
      </w:r>
    </w:p>
    <w:p w:rsidR="00901B94" w:rsidRPr="00EC4651" w:rsidRDefault="00901B94" w:rsidP="00A91F80">
      <w:pPr>
        <w:pStyle w:val="ListParagraph"/>
        <w:numPr>
          <w:ilvl w:val="0"/>
          <w:numId w:val="2"/>
        </w:numPr>
        <w:tabs>
          <w:tab w:val="left" w:pos="360"/>
          <w:tab w:val="left" w:pos="1134"/>
        </w:tabs>
        <w:spacing w:after="0"/>
        <w:ind w:firstLine="273"/>
        <w:jc w:val="both"/>
        <w:rPr>
          <w:rFonts w:ascii="GHEA Grapalat" w:eastAsia="Times New Roman" w:hAnsi="GHEA Grapalat" w:cs="Sylfaen"/>
          <w:i/>
          <w:sz w:val="24"/>
          <w:szCs w:val="24"/>
          <w:lang w:eastAsia="ru-RU"/>
        </w:rPr>
      </w:pPr>
      <w:r w:rsidRPr="00EC4651">
        <w:rPr>
          <w:rFonts w:ascii="GHEA Grapalat" w:eastAsia="Times New Roman" w:hAnsi="GHEA Grapalat" w:cs="Sylfaen"/>
          <w:i/>
          <w:sz w:val="24"/>
          <w:szCs w:val="24"/>
          <w:lang w:eastAsia="ru-RU"/>
        </w:rPr>
        <w:t xml:space="preserve">Ակնկալվող արդյունքները` </w:t>
      </w:r>
    </w:p>
    <w:p w:rsidR="00901B94" w:rsidRPr="0007255B" w:rsidRDefault="00A91F80" w:rsidP="00A91F80">
      <w:pPr>
        <w:numPr>
          <w:ilvl w:val="0"/>
          <w:numId w:val="3"/>
        </w:numPr>
        <w:tabs>
          <w:tab w:val="left" w:pos="0"/>
          <w:tab w:val="left" w:pos="142"/>
          <w:tab w:val="left" w:pos="360"/>
          <w:tab w:val="left" w:pos="851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A91F80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</w:t>
      </w:r>
      <w:r w:rsidR="00901B94"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>Հողերին մատակարարվող ոռոգման ջրի դեֆիցիտի մեղմում,</w:t>
      </w:r>
    </w:p>
    <w:p w:rsidR="00901B94" w:rsidRPr="0007255B" w:rsidRDefault="00901B94" w:rsidP="00A91F80">
      <w:pPr>
        <w:numPr>
          <w:ilvl w:val="0"/>
          <w:numId w:val="3"/>
        </w:numPr>
        <w:tabs>
          <w:tab w:val="left" w:pos="0"/>
          <w:tab w:val="left" w:pos="142"/>
          <w:tab w:val="left" w:pos="360"/>
          <w:tab w:val="left" w:pos="851"/>
          <w:tab w:val="left" w:pos="117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7255B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Ոռոգում իրականացնող կազմակերպությունների մոտ մեխանիկական ջրարտադրության փոխարինում ինքնահոսով և էլեկտրաէներգիայի մասով նոր պարտքերի չձևավորում</w:t>
      </w:r>
      <w:r w:rsidR="008B7928" w:rsidRPr="008B7928">
        <w:rPr>
          <w:rFonts w:ascii="GHEA Grapalat" w:eastAsia="Times New Roman" w:hAnsi="GHEA Grapalat" w:cs="Sylfaen"/>
          <w:sz w:val="24"/>
          <w:szCs w:val="24"/>
          <w:lang w:eastAsia="ru-RU"/>
        </w:rPr>
        <w:t>:</w:t>
      </w:r>
    </w:p>
    <w:p w:rsidR="00901B94" w:rsidRPr="0007255B" w:rsidRDefault="00901B94" w:rsidP="008B7928">
      <w:pPr>
        <w:tabs>
          <w:tab w:val="left" w:pos="0"/>
          <w:tab w:val="left" w:pos="142"/>
          <w:tab w:val="left" w:pos="360"/>
          <w:tab w:val="left" w:pos="851"/>
          <w:tab w:val="left" w:pos="1170"/>
        </w:tabs>
        <w:spacing w:after="0"/>
        <w:ind w:left="567"/>
        <w:jc w:val="both"/>
      </w:pPr>
    </w:p>
    <w:p w:rsidR="00901B94" w:rsidRPr="0007255B" w:rsidRDefault="00901B94" w:rsidP="00901B94"/>
    <w:p w:rsidR="00901B94" w:rsidRPr="0007255B" w:rsidRDefault="00901B94" w:rsidP="00901B94"/>
    <w:p w:rsidR="00901B94" w:rsidRPr="0007255B" w:rsidRDefault="00901B94" w:rsidP="00901B94"/>
    <w:p w:rsidR="00901B94" w:rsidRPr="0007255B" w:rsidRDefault="00901B94" w:rsidP="00901B94"/>
    <w:p w:rsidR="00901B94" w:rsidRPr="0007255B" w:rsidRDefault="00901B94" w:rsidP="00901B94"/>
    <w:p w:rsidR="00901B94" w:rsidRPr="0007255B" w:rsidRDefault="00901B94" w:rsidP="00901B94"/>
    <w:p w:rsidR="00901B94" w:rsidRPr="0007255B" w:rsidRDefault="00901B94" w:rsidP="00901B94"/>
    <w:p w:rsidR="00901B94" w:rsidRPr="00901B94" w:rsidRDefault="00901B94" w:rsidP="00901B94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b/>
          <w:bCs/>
          <w:u w:val="single"/>
        </w:rPr>
      </w:pPr>
    </w:p>
    <w:sectPr w:rsidR="00901B94" w:rsidRPr="00901B94" w:rsidSect="00D50D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638E"/>
    <w:rsid w:val="00035FA1"/>
    <w:rsid w:val="000F6F65"/>
    <w:rsid w:val="0011638E"/>
    <w:rsid w:val="00143FE1"/>
    <w:rsid w:val="002C65BC"/>
    <w:rsid w:val="00327E4D"/>
    <w:rsid w:val="00630E06"/>
    <w:rsid w:val="006735AF"/>
    <w:rsid w:val="00741FCF"/>
    <w:rsid w:val="00754EAF"/>
    <w:rsid w:val="007F178A"/>
    <w:rsid w:val="00813C63"/>
    <w:rsid w:val="008B7928"/>
    <w:rsid w:val="008D4F98"/>
    <w:rsid w:val="00901B94"/>
    <w:rsid w:val="00A44F2A"/>
    <w:rsid w:val="00A90C10"/>
    <w:rsid w:val="00A91F80"/>
    <w:rsid w:val="00AE60E4"/>
    <w:rsid w:val="00B12ADB"/>
    <w:rsid w:val="00CC3864"/>
    <w:rsid w:val="00CC6366"/>
    <w:rsid w:val="00D50D3E"/>
    <w:rsid w:val="00E0403F"/>
    <w:rsid w:val="00EC4651"/>
    <w:rsid w:val="00ED0F87"/>
    <w:rsid w:val="00F165E6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94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1638E"/>
    <w:rPr>
      <w:b/>
      <w:bCs/>
    </w:rPr>
  </w:style>
  <w:style w:type="paragraph" w:styleId="ListParagraph">
    <w:name w:val="List Paragraph"/>
    <w:basedOn w:val="Normal"/>
    <w:uiPriority w:val="34"/>
    <w:qFormat/>
    <w:rsid w:val="00630E06"/>
    <w:pPr>
      <w:ind w:left="720"/>
      <w:contextualSpacing/>
    </w:pPr>
  </w:style>
  <w:style w:type="paragraph" w:styleId="NormalWeb">
    <w:name w:val="Normal (Web)"/>
    <w:basedOn w:val="Normal"/>
    <w:uiPriority w:val="99"/>
    <w:rsid w:val="00901B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3</cp:revision>
  <dcterms:created xsi:type="dcterms:W3CDTF">2017-06-20T13:41:00Z</dcterms:created>
  <dcterms:modified xsi:type="dcterms:W3CDTF">2017-06-21T13:11:00Z</dcterms:modified>
</cp:coreProperties>
</file>