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4B" w:rsidRPr="007D541F" w:rsidRDefault="0059404B" w:rsidP="003C065F">
      <w:pPr>
        <w:pStyle w:val="BodyText"/>
        <w:spacing w:line="276" w:lineRule="auto"/>
        <w:outlineLvl w:val="0"/>
        <w:rPr>
          <w:rFonts w:ascii="GHEA Grapalat" w:hAnsi="GHEA Grapalat" w:cs="Times Armenian"/>
          <w:b w:val="0"/>
          <w:lang w:val="pt-BR" w:eastAsia="ru-RU"/>
        </w:rPr>
      </w:pPr>
      <w:r w:rsidRPr="007D541F">
        <w:rPr>
          <w:rFonts w:ascii="GHEA Grapalat" w:hAnsi="GHEA Grapalat" w:cs="Times Armenian"/>
          <w:b w:val="0"/>
          <w:lang w:val="pt-BR" w:eastAsia="ru-RU"/>
        </w:rPr>
        <w:t>Ա Մ Փ Ո Փ Ա Թ Ե Ր Թ</w:t>
      </w:r>
    </w:p>
    <w:p w:rsidR="00D4380D" w:rsidRPr="003A7E5A" w:rsidRDefault="00BD0CAF" w:rsidP="003C065F">
      <w:pPr>
        <w:spacing w:line="276" w:lineRule="auto"/>
        <w:jc w:val="center"/>
        <w:rPr>
          <w:rFonts w:ascii="GHEA Grapalat" w:hAnsi="GHEA Grapalat" w:cs="Arial LatArm"/>
          <w:b/>
          <w:lang w:val="af-ZA"/>
        </w:rPr>
      </w:pPr>
      <w:r w:rsidRPr="00BD0CAF">
        <w:rPr>
          <w:rFonts w:ascii="GHEA Grapalat" w:hAnsi="GHEA Grapalat"/>
          <w:b/>
          <w:lang w:val="hy-AM"/>
        </w:rPr>
        <w:t xml:space="preserve">ՊԵՏԱԿԱՆ ՏՈՒՐՔԻ ՄԱՍԻՆ» ՀԱՅԱՍՏԱՆԻ ՀԱՆՐԱՊԵՏՈՒԹՅԱՆ ՕՐԵՆՔՈՒՄ ԼՐԱՑՈՒՄ ԿԱՏԱՐԵԼՈՒ ՄԱՍԻՆ» </w:t>
      </w:r>
      <w:r>
        <w:rPr>
          <w:rFonts w:ascii="GHEA Grapalat" w:hAnsi="GHEA Grapalat"/>
          <w:b/>
          <w:lang w:val="en-US"/>
        </w:rPr>
        <w:t>ԵՎ</w:t>
      </w:r>
      <w:r w:rsidRPr="00BD0CAF">
        <w:rPr>
          <w:rFonts w:ascii="GHEA Grapalat" w:hAnsi="GHEA Grapalat"/>
          <w:b/>
          <w:lang w:val="hy-AM"/>
        </w:rPr>
        <w:t xml:space="preserve"> «ԳՈՒՅՔԻ ՆԿԱՏՄԱՄԲ ԻՐԱՎՈՒՆՔՆԵՐԻ ՊԵՏԱԿԱՆ ԳՐԱՆՑՄԱՆ ՄԱՍԻՆ» ՀԱՅԱՍՏԱՆԻ ՀԱՆՐԱՊԵՏՈՒԹՅԱՆ ՕՐԵՆՔՈՒՄ ԼՐԱՑՈՒՄ ԿԱՏԱՐԵԼՈՒ ՄԱՍԻՆ» </w:t>
      </w:r>
      <w:r w:rsidRPr="00BD0CAF">
        <w:rPr>
          <w:rFonts w:ascii="GHEA Grapalat" w:hAnsi="GHEA Grapalat" w:cs="Sylfaen"/>
          <w:b/>
          <w:lang w:val="hy-AM"/>
        </w:rPr>
        <w:t>ՀԱՅԱՍՏԱՆԻ ՀԱՆՐԱՊԵՏՈՒԹՅԱՆ ՕՐԵՆՔՆԵՐԻ</w:t>
      </w:r>
      <w:r w:rsidRPr="00BD0CAF">
        <w:rPr>
          <w:rFonts w:ascii="GHEA Grapalat" w:hAnsi="GHEA Grapalat" w:cs="Sylfaen"/>
          <w:b/>
          <w:lang w:val="pt-BR"/>
        </w:rPr>
        <w:t xml:space="preserve"> </w:t>
      </w:r>
      <w:r w:rsidRPr="00BD0CAF">
        <w:rPr>
          <w:rFonts w:ascii="GHEA Grapalat" w:hAnsi="GHEA Grapalat"/>
          <w:b/>
          <w:lang w:val="pt-BR"/>
        </w:rPr>
        <w:t xml:space="preserve">ՆԱԽԱԳԾԵՐԻ ՎԵՐԱԲԵՐՅԱԼ </w:t>
      </w:r>
      <w:r w:rsidR="003A7E5A" w:rsidRPr="003A7E5A">
        <w:rPr>
          <w:rFonts w:ascii="GHEA Grapalat" w:hAnsi="GHEA Grapalat"/>
          <w:b/>
          <w:lang w:val="pt-BR"/>
        </w:rPr>
        <w:t>ԴԻՏՈՂՈՒԹՅՈՒՆՆԵՐԻ ԵՎ</w:t>
      </w:r>
      <w:r w:rsidR="003A7E5A" w:rsidRPr="003A7E5A">
        <w:rPr>
          <w:rFonts w:ascii="GHEA Grapalat" w:hAnsi="GHEA Grapalat" w:cs="Arial LatArm"/>
          <w:b/>
          <w:lang w:val="af-ZA"/>
        </w:rPr>
        <w:t xml:space="preserve"> ԱՌԱՋԱՐԿՈՒԹՅՈՒՆՆԵՐԻ</w:t>
      </w:r>
    </w:p>
    <w:p w:rsidR="0059404B" w:rsidRDefault="0059404B" w:rsidP="003C065F">
      <w:pPr>
        <w:spacing w:line="276" w:lineRule="auto"/>
        <w:jc w:val="center"/>
        <w:rPr>
          <w:rFonts w:ascii="GHEA Grapalat" w:hAnsi="GHEA Grapalat" w:cs="Arial LatArm"/>
          <w:b/>
          <w:lang w:val="af-ZA"/>
        </w:rPr>
      </w:pPr>
    </w:p>
    <w:p w:rsidR="0059404B" w:rsidRDefault="0059404B" w:rsidP="003C065F">
      <w:pPr>
        <w:spacing w:line="276" w:lineRule="auto"/>
        <w:jc w:val="center"/>
        <w:rPr>
          <w:rFonts w:ascii="GHEA Grapalat" w:hAnsi="GHEA Grapalat" w:cs="Arial LatArm"/>
          <w:b/>
          <w:lang w:val="af-ZA"/>
        </w:rPr>
      </w:pPr>
    </w:p>
    <w:tbl>
      <w:tblPr>
        <w:tblpPr w:leftFromText="180" w:rightFromText="180" w:vertAnchor="text" w:horzAnchor="margin" w:tblpX="-261" w:tblpY="234"/>
        <w:tblW w:w="15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
        <w:gridCol w:w="25"/>
        <w:gridCol w:w="2991"/>
        <w:gridCol w:w="5984"/>
        <w:gridCol w:w="2685"/>
        <w:gridCol w:w="22"/>
        <w:gridCol w:w="3134"/>
      </w:tblGrid>
      <w:tr w:rsidR="00224FA4" w:rsidRPr="00937346" w:rsidTr="00D8131B">
        <w:trPr>
          <w:trHeight w:val="2104"/>
        </w:trPr>
        <w:tc>
          <w:tcPr>
            <w:tcW w:w="818" w:type="dxa"/>
            <w:gridSpan w:val="2"/>
            <w:shd w:val="clear" w:color="auto" w:fill="auto"/>
          </w:tcPr>
          <w:p w:rsidR="00224FA4" w:rsidRPr="004E4DBE" w:rsidRDefault="00224FA4" w:rsidP="003C065F">
            <w:pPr>
              <w:numPr>
                <w:ilvl w:val="0"/>
                <w:numId w:val="1"/>
              </w:numPr>
              <w:tabs>
                <w:tab w:val="left" w:pos="142"/>
              </w:tabs>
              <w:autoSpaceDE w:val="0"/>
              <w:autoSpaceDN w:val="0"/>
              <w:adjustRightInd w:val="0"/>
              <w:spacing w:line="276" w:lineRule="auto"/>
              <w:jc w:val="center"/>
              <w:rPr>
                <w:rFonts w:ascii="GHEA Grapalat" w:hAnsi="GHEA Grapalat"/>
                <w:color w:val="000000"/>
                <w:lang w:val="pt-BR"/>
              </w:rPr>
            </w:pPr>
          </w:p>
        </w:tc>
        <w:tc>
          <w:tcPr>
            <w:tcW w:w="2991" w:type="dxa"/>
          </w:tcPr>
          <w:p w:rsidR="00224FA4" w:rsidRPr="00801960" w:rsidRDefault="00224FA4" w:rsidP="003C065F">
            <w:pPr>
              <w:spacing w:line="276" w:lineRule="auto"/>
              <w:jc w:val="center"/>
              <w:rPr>
                <w:rFonts w:ascii="GHEA Grapalat" w:hAnsi="GHEA Grapalat"/>
                <w:color w:val="000000"/>
                <w:lang w:val="pt-BR"/>
              </w:rPr>
            </w:pPr>
            <w:r w:rsidRPr="00224FA4">
              <w:rPr>
                <w:rFonts w:ascii="GHEA Grapalat" w:hAnsi="GHEA Grapalat"/>
                <w:color w:val="000000"/>
              </w:rPr>
              <w:t>ՀՀ</w:t>
            </w:r>
            <w:r w:rsidRPr="00AB02C6">
              <w:rPr>
                <w:rFonts w:ascii="GHEA Grapalat" w:hAnsi="GHEA Grapalat"/>
                <w:color w:val="000000"/>
                <w:lang w:val="pt-BR"/>
              </w:rPr>
              <w:t xml:space="preserve"> </w:t>
            </w:r>
            <w:r w:rsidRPr="00224FA4">
              <w:rPr>
                <w:rFonts w:ascii="GHEA Grapalat" w:hAnsi="GHEA Grapalat"/>
                <w:color w:val="000000"/>
              </w:rPr>
              <w:t>ֆինանսների</w:t>
            </w:r>
            <w:r w:rsidRPr="00AB02C6">
              <w:rPr>
                <w:rFonts w:ascii="GHEA Grapalat" w:hAnsi="GHEA Grapalat"/>
                <w:color w:val="000000"/>
                <w:lang w:val="pt-BR"/>
              </w:rPr>
              <w:t xml:space="preserve"> </w:t>
            </w:r>
            <w:r w:rsidRPr="00224FA4">
              <w:rPr>
                <w:rFonts w:ascii="GHEA Grapalat" w:hAnsi="GHEA Grapalat"/>
                <w:color w:val="000000"/>
              </w:rPr>
              <w:t>նախարարության</w:t>
            </w:r>
          </w:p>
          <w:p w:rsidR="00224FA4" w:rsidRPr="00AB02C6" w:rsidRDefault="00801960" w:rsidP="003C065F">
            <w:pPr>
              <w:spacing w:line="276" w:lineRule="auto"/>
              <w:jc w:val="center"/>
              <w:rPr>
                <w:rFonts w:ascii="GHEA Grapalat" w:hAnsi="GHEA Grapalat"/>
                <w:color w:val="000000"/>
                <w:lang w:val="pt-BR"/>
              </w:rPr>
            </w:pPr>
            <w:r w:rsidRPr="00626849">
              <w:rPr>
                <w:rFonts w:ascii="GHEA Grapalat" w:hAnsi="GHEA Grapalat"/>
                <w:color w:val="000000"/>
                <w:lang w:val="pt-BR"/>
              </w:rPr>
              <w:t>17</w:t>
            </w:r>
            <w:r w:rsidR="00224FA4" w:rsidRPr="00626849">
              <w:rPr>
                <w:rFonts w:ascii="GHEA Grapalat" w:hAnsi="GHEA Grapalat"/>
                <w:color w:val="000000"/>
                <w:lang w:val="pt-BR"/>
              </w:rPr>
              <w:t>.0</w:t>
            </w:r>
            <w:r w:rsidRPr="00626849">
              <w:rPr>
                <w:rFonts w:ascii="GHEA Grapalat" w:hAnsi="GHEA Grapalat"/>
                <w:color w:val="000000"/>
                <w:lang w:val="pt-BR"/>
              </w:rPr>
              <w:t>5</w:t>
            </w:r>
            <w:r w:rsidR="00224FA4" w:rsidRPr="00626849">
              <w:rPr>
                <w:rFonts w:ascii="GHEA Grapalat" w:hAnsi="GHEA Grapalat"/>
                <w:color w:val="000000"/>
                <w:lang w:val="pt-BR"/>
              </w:rPr>
              <w:t xml:space="preserve">.2019 </w:t>
            </w:r>
            <w:r w:rsidR="00224FA4" w:rsidRPr="00224FA4">
              <w:rPr>
                <w:rFonts w:ascii="GHEA Grapalat" w:hAnsi="GHEA Grapalat"/>
                <w:color w:val="000000"/>
              </w:rPr>
              <w:t>թ</w:t>
            </w:r>
            <w:r w:rsidR="00224FA4" w:rsidRPr="00626849">
              <w:rPr>
                <w:rFonts w:ascii="GHEA Grapalat" w:hAnsi="GHEA Grapalat"/>
                <w:color w:val="000000"/>
                <w:lang w:val="pt-BR"/>
              </w:rPr>
              <w:t>.-</w:t>
            </w:r>
            <w:r w:rsidR="00224FA4" w:rsidRPr="00224FA4">
              <w:rPr>
                <w:rFonts w:ascii="GHEA Grapalat" w:hAnsi="GHEA Grapalat"/>
                <w:color w:val="000000"/>
              </w:rPr>
              <w:t>ի</w:t>
            </w:r>
            <w:r w:rsidR="00224FA4" w:rsidRPr="00626849">
              <w:rPr>
                <w:rFonts w:ascii="GHEA Grapalat" w:hAnsi="GHEA Grapalat"/>
                <w:color w:val="000000"/>
                <w:lang w:val="pt-BR"/>
              </w:rPr>
              <w:t xml:space="preserve"> </w:t>
            </w:r>
            <w:r w:rsidR="00224FA4" w:rsidRPr="00224FA4">
              <w:rPr>
                <w:rFonts w:ascii="GHEA Grapalat" w:hAnsi="GHEA Grapalat"/>
                <w:color w:val="000000"/>
              </w:rPr>
              <w:t>թիվ</w:t>
            </w:r>
            <w:r w:rsidR="00224FA4" w:rsidRPr="00626849">
              <w:rPr>
                <w:rFonts w:ascii="GHEA Grapalat" w:hAnsi="GHEA Grapalat"/>
                <w:color w:val="000000"/>
                <w:lang w:val="pt-BR"/>
              </w:rPr>
              <w:t xml:space="preserve"> </w:t>
            </w:r>
            <w:r w:rsidRPr="00626849">
              <w:rPr>
                <w:rFonts w:ascii="GHEA Grapalat" w:hAnsi="GHEA Grapalat"/>
                <w:color w:val="000000"/>
                <w:lang w:val="pt-BR"/>
              </w:rPr>
              <w:t xml:space="preserve"> 01/11-4/8187-2019 </w:t>
            </w:r>
            <w:r w:rsidR="00224FA4" w:rsidRPr="00626849">
              <w:rPr>
                <w:rFonts w:ascii="GHEA Grapalat" w:hAnsi="GHEA Grapalat"/>
                <w:color w:val="000000"/>
                <w:lang w:val="pt-BR"/>
              </w:rPr>
              <w:t xml:space="preserve"> </w:t>
            </w:r>
            <w:r w:rsidR="00224FA4" w:rsidRPr="00224FA4">
              <w:rPr>
                <w:rFonts w:ascii="GHEA Grapalat" w:hAnsi="GHEA Grapalat"/>
                <w:color w:val="000000"/>
              </w:rPr>
              <w:t>գրություն</w:t>
            </w:r>
          </w:p>
        </w:tc>
        <w:tc>
          <w:tcPr>
            <w:tcW w:w="5984" w:type="dxa"/>
          </w:tcPr>
          <w:p w:rsidR="00801960" w:rsidRDefault="00801960" w:rsidP="003C065F">
            <w:pPr>
              <w:spacing w:line="276" w:lineRule="auto"/>
              <w:ind w:right="126" w:firstLine="450"/>
              <w:jc w:val="both"/>
              <w:rPr>
                <w:rFonts w:ascii="GHEA Grapalat" w:hAnsi="GHEA Grapalat"/>
                <w:spacing w:val="-6"/>
                <w:lang w:val="af-ZA"/>
              </w:rPr>
            </w:pPr>
            <w:r w:rsidRPr="00002C14">
              <w:rPr>
                <w:rFonts w:ascii="GHEA Grapalat" w:hAnsi="GHEA Grapalat"/>
                <w:spacing w:val="-6"/>
                <w:lang w:val="af-ZA"/>
              </w:rPr>
              <w:t xml:space="preserve">ՀՀ ֆինանսների նախարարությունն ուսումնասիրել է </w:t>
            </w:r>
            <w:r w:rsidRPr="006B6AAF">
              <w:rPr>
                <w:rFonts w:ascii="GHEA Grapalat" w:hAnsi="GHEA Grapalat"/>
                <w:spacing w:val="-6"/>
                <w:lang w:val="af-ZA"/>
              </w:rPr>
              <w:t>««</w:t>
            </w:r>
            <w:r>
              <w:rPr>
                <w:rFonts w:ascii="GHEA Grapalat" w:hAnsi="GHEA Grapalat"/>
                <w:spacing w:val="-6"/>
                <w:lang w:val="af-ZA"/>
              </w:rPr>
              <w:t>Պետական տուրքի մասին</w:t>
            </w:r>
            <w:r w:rsidRPr="006B6AAF">
              <w:rPr>
                <w:rFonts w:ascii="GHEA Grapalat" w:hAnsi="GHEA Grapalat"/>
                <w:spacing w:val="-6"/>
                <w:lang w:val="af-ZA"/>
              </w:rPr>
              <w:t xml:space="preserve">» Հայաստանի Հանրապետության </w:t>
            </w:r>
            <w:r>
              <w:rPr>
                <w:rFonts w:ascii="GHEA Grapalat" w:hAnsi="GHEA Grapalat"/>
                <w:spacing w:val="-6"/>
                <w:lang w:val="af-ZA"/>
              </w:rPr>
              <w:t>օրենքում լրացում կատարելու մասին</w:t>
            </w:r>
            <w:r w:rsidRPr="006B6AAF">
              <w:rPr>
                <w:rFonts w:ascii="GHEA Grapalat" w:hAnsi="GHEA Grapalat"/>
                <w:spacing w:val="-6"/>
                <w:lang w:val="af-ZA"/>
              </w:rPr>
              <w:t>»և ««</w:t>
            </w:r>
            <w:r>
              <w:rPr>
                <w:rFonts w:ascii="GHEA Grapalat" w:hAnsi="GHEA Grapalat"/>
                <w:spacing w:val="-6"/>
                <w:lang w:val="af-ZA"/>
              </w:rPr>
              <w:t>Գույքի նկատմամբ իրավունքների պետական գրանցման մասին</w:t>
            </w:r>
            <w:r w:rsidRPr="006B6AAF">
              <w:rPr>
                <w:rFonts w:ascii="GHEA Grapalat" w:hAnsi="GHEA Grapalat"/>
                <w:spacing w:val="-6"/>
                <w:lang w:val="af-ZA"/>
              </w:rPr>
              <w:t>»</w:t>
            </w:r>
            <w:r w:rsidR="00E016B6">
              <w:rPr>
                <w:rFonts w:ascii="GHEA Grapalat" w:hAnsi="GHEA Grapalat"/>
                <w:spacing w:val="-6"/>
                <w:lang w:val="af-ZA"/>
              </w:rPr>
              <w:t xml:space="preserve"> </w:t>
            </w:r>
            <w:r w:rsidRPr="006B6AAF">
              <w:rPr>
                <w:rFonts w:ascii="GHEA Grapalat" w:hAnsi="GHEA Grapalat"/>
                <w:spacing w:val="-6"/>
                <w:lang w:val="af-ZA"/>
              </w:rPr>
              <w:t xml:space="preserve">Հայաստանի Հանրապետության </w:t>
            </w:r>
            <w:r>
              <w:rPr>
                <w:rFonts w:ascii="GHEA Grapalat" w:hAnsi="GHEA Grapalat"/>
                <w:spacing w:val="-6"/>
                <w:lang w:val="af-ZA"/>
              </w:rPr>
              <w:t>օրենքում լրացում</w:t>
            </w:r>
            <w:r w:rsidRPr="006B6AAF">
              <w:rPr>
                <w:rFonts w:ascii="GHEA Grapalat" w:hAnsi="GHEA Grapalat"/>
                <w:spacing w:val="-6"/>
                <w:lang w:val="af-ZA"/>
              </w:rPr>
              <w:t xml:space="preserve"> կատարելու մասին» օրենք</w:t>
            </w:r>
            <w:r>
              <w:rPr>
                <w:rFonts w:ascii="GHEA Grapalat" w:hAnsi="GHEA Grapalat"/>
                <w:spacing w:val="-6"/>
                <w:lang w:val="af-ZA"/>
              </w:rPr>
              <w:t>ների</w:t>
            </w:r>
            <w:r w:rsidRPr="006B6AAF">
              <w:rPr>
                <w:rFonts w:ascii="GHEA Grapalat" w:hAnsi="GHEA Grapalat"/>
                <w:spacing w:val="-6"/>
                <w:lang w:val="af-ZA"/>
              </w:rPr>
              <w:t xml:space="preserve"> նախագծ</w:t>
            </w:r>
            <w:r>
              <w:rPr>
                <w:rFonts w:ascii="GHEA Grapalat" w:hAnsi="GHEA Grapalat"/>
                <w:spacing w:val="-6"/>
                <w:lang w:val="af-ZA"/>
              </w:rPr>
              <w:t xml:space="preserve">երըև </w:t>
            </w:r>
            <w:r w:rsidRPr="009371A6">
              <w:rPr>
                <w:rFonts w:ascii="GHEA Grapalat" w:hAnsi="GHEA Grapalat"/>
                <w:spacing w:val="-6"/>
                <w:lang w:val="af-ZA"/>
              </w:rPr>
              <w:t>հայտնումէ</w:t>
            </w:r>
            <w:r>
              <w:rPr>
                <w:rFonts w:ascii="GHEA Grapalat" w:hAnsi="GHEA Grapalat"/>
                <w:spacing w:val="-6"/>
                <w:lang w:val="af-ZA"/>
              </w:rPr>
              <w:t xml:space="preserve"> հետևյալը.</w:t>
            </w:r>
          </w:p>
          <w:p w:rsidR="00801960" w:rsidRDefault="00801960" w:rsidP="003C065F">
            <w:pPr>
              <w:spacing w:line="276" w:lineRule="auto"/>
              <w:ind w:right="126" w:firstLine="450"/>
              <w:jc w:val="both"/>
              <w:rPr>
                <w:rFonts w:ascii="GHEA Grapalat" w:hAnsi="GHEA Grapalat"/>
                <w:spacing w:val="-6"/>
                <w:lang w:val="af-ZA"/>
              </w:rPr>
            </w:pPr>
            <w:r w:rsidRPr="002E0FFB">
              <w:rPr>
                <w:rFonts w:ascii="GHEA Grapalat" w:hAnsi="GHEA Grapalat"/>
                <w:spacing w:val="-6"/>
                <w:lang w:val="af-ZA"/>
              </w:rPr>
              <w:t>Նախագծերով առաջարկվում է սահմանել, որ համայնքների ղեկավարների որո</w:t>
            </w:r>
            <w:r w:rsidRPr="002E0FFB">
              <w:rPr>
                <w:rFonts w:ascii="GHEA Grapalat" w:hAnsi="GHEA Grapalat"/>
                <w:spacing w:val="-6"/>
                <w:lang w:val="af-ZA"/>
              </w:rPr>
              <w:softHyphen/>
              <w:t>շում</w:t>
            </w:r>
            <w:r w:rsidRPr="002E0FFB">
              <w:rPr>
                <w:rFonts w:ascii="GHEA Grapalat" w:hAnsi="GHEA Grapalat"/>
                <w:spacing w:val="-6"/>
                <w:lang w:val="af-ZA"/>
              </w:rPr>
              <w:softHyphen/>
              <w:t>նե</w:t>
            </w:r>
            <w:r w:rsidRPr="002E0FFB">
              <w:rPr>
                <w:rFonts w:ascii="GHEA Grapalat" w:hAnsi="GHEA Grapalat"/>
                <w:spacing w:val="-6"/>
                <w:lang w:val="af-ZA"/>
              </w:rPr>
              <w:softHyphen/>
              <w:t xml:space="preserve">րով </w:t>
            </w:r>
            <w:r w:rsidRPr="007C5156">
              <w:rPr>
                <w:rFonts w:ascii="GHEA Grapalat" w:hAnsi="GHEA Grapalat"/>
                <w:lang w:val="af-ZA"/>
              </w:rPr>
              <w:t>օրինական ճանաչված ինքնակամ կառույց հանդիսացող ավտոտնակների և համապատաս</w:t>
            </w:r>
            <w:r w:rsidRPr="007C5156">
              <w:rPr>
                <w:rFonts w:ascii="GHEA Grapalat" w:hAnsi="GHEA Grapalat"/>
                <w:lang w:val="af-ZA"/>
              </w:rPr>
              <w:softHyphen/>
              <w:t xml:space="preserve">խան հողամասերի նկատմամբ համայնքների սեփականության իրավունքի </w:t>
            </w:r>
            <w:r w:rsidRPr="00F736BB">
              <w:rPr>
                <w:rFonts w:ascii="GHEA Grapalat" w:hAnsi="GHEA Grapalat"/>
                <w:spacing w:val="-6"/>
                <w:lang w:val="af-ZA"/>
              </w:rPr>
              <w:t>պետական գրանց</w:t>
            </w:r>
            <w:r w:rsidRPr="00F736BB">
              <w:rPr>
                <w:rFonts w:ascii="GHEA Grapalat" w:hAnsi="GHEA Grapalat"/>
                <w:spacing w:val="-6"/>
                <w:lang w:val="af-ZA"/>
              </w:rPr>
              <w:softHyphen/>
              <w:t>ման համար Պետական տուրքի մասին ՀՀ օրենքով սահմանված պետական տուրքի, ինչպես նաև Գույքի նկատմամբ իրա</w:t>
            </w:r>
            <w:r w:rsidRPr="00F736BB">
              <w:rPr>
                <w:rFonts w:ascii="GHEA Grapalat" w:hAnsi="GHEA Grapalat"/>
                <w:spacing w:val="-6"/>
                <w:lang w:val="af-ZA"/>
              </w:rPr>
              <w:softHyphen/>
              <w:t>վունք</w:t>
            </w:r>
            <w:r w:rsidRPr="00F736BB">
              <w:rPr>
                <w:rFonts w:ascii="GHEA Grapalat" w:hAnsi="GHEA Grapalat"/>
                <w:spacing w:val="-6"/>
                <w:lang w:val="af-ZA"/>
              </w:rPr>
              <w:softHyphen/>
              <w:t xml:space="preserve">ների պետական </w:t>
            </w:r>
            <w:r w:rsidRPr="00F736BB">
              <w:rPr>
                <w:rFonts w:ascii="GHEA Grapalat" w:hAnsi="GHEA Grapalat"/>
                <w:spacing w:val="-6"/>
                <w:lang w:val="af-ZA"/>
              </w:rPr>
              <w:lastRenderedPageBreak/>
              <w:t>գրանց</w:t>
            </w:r>
            <w:r w:rsidRPr="00F736BB">
              <w:rPr>
                <w:rFonts w:ascii="GHEA Grapalat" w:hAnsi="GHEA Grapalat"/>
                <w:spacing w:val="-6"/>
                <w:lang w:val="af-ZA"/>
              </w:rPr>
              <w:softHyphen/>
              <w:t>ման մասին ՀՀ օրենքով սահմանված վճարի գումարները վճարվում են գույքի նկատ</w:t>
            </w:r>
            <w:r w:rsidRPr="00F736BB">
              <w:rPr>
                <w:rFonts w:ascii="GHEA Grapalat" w:hAnsi="GHEA Grapalat"/>
                <w:spacing w:val="-6"/>
                <w:lang w:val="af-ZA"/>
              </w:rPr>
              <w:softHyphen/>
              <w:t>մամբ իրավունք</w:t>
            </w:r>
            <w:r w:rsidRPr="00F736BB">
              <w:rPr>
                <w:rFonts w:ascii="GHEA Grapalat" w:hAnsi="GHEA Grapalat"/>
                <w:spacing w:val="-6"/>
                <w:lang w:val="af-ZA"/>
              </w:rPr>
              <w:softHyphen/>
              <w:t>ների գրանցման պահից՝ երկու տարվա ընացքում:</w:t>
            </w:r>
          </w:p>
          <w:p w:rsidR="00801960" w:rsidRPr="00493120" w:rsidRDefault="00801960" w:rsidP="003C065F">
            <w:pPr>
              <w:spacing w:line="276" w:lineRule="auto"/>
              <w:ind w:right="126" w:firstLine="450"/>
              <w:jc w:val="both"/>
              <w:rPr>
                <w:rFonts w:ascii="GHEA Grapalat" w:hAnsi="GHEA Grapalat"/>
                <w:spacing w:val="-6"/>
                <w:lang w:val="af-ZA"/>
              </w:rPr>
            </w:pPr>
            <w:r w:rsidRPr="002E0FFB">
              <w:rPr>
                <w:rFonts w:ascii="GHEA Grapalat" w:hAnsi="GHEA Grapalat"/>
                <w:spacing w:val="-6"/>
                <w:lang w:val="af-ZA"/>
              </w:rPr>
              <w:t>Վերոգրյալի կապակցությամբ, հայտնում ենք, որ նախագծ</w:t>
            </w:r>
            <w:r>
              <w:rPr>
                <w:rFonts w:ascii="GHEA Grapalat" w:hAnsi="GHEA Grapalat"/>
                <w:spacing w:val="-6"/>
                <w:lang w:val="af-ZA"/>
              </w:rPr>
              <w:t>եր</w:t>
            </w:r>
            <w:r w:rsidRPr="002E0FFB">
              <w:rPr>
                <w:rFonts w:ascii="GHEA Grapalat" w:hAnsi="GHEA Grapalat"/>
                <w:spacing w:val="-6"/>
                <w:lang w:val="af-ZA"/>
              </w:rPr>
              <w:t>ից պարզ չէ, թե պետական տուրքը և վճար</w:t>
            </w:r>
            <w:r>
              <w:rPr>
                <w:rFonts w:ascii="GHEA Grapalat" w:hAnsi="GHEA Grapalat"/>
                <w:spacing w:val="-6"/>
                <w:lang w:val="af-ZA"/>
              </w:rPr>
              <w:t>ն</w:t>
            </w:r>
            <w:r w:rsidRPr="002E0FFB">
              <w:rPr>
                <w:rFonts w:ascii="GHEA Grapalat" w:hAnsi="GHEA Grapalat"/>
                <w:spacing w:val="-6"/>
                <w:lang w:val="af-ZA"/>
              </w:rPr>
              <w:t xml:space="preserve"> ինչ պարբերականությամբ և ինչ համամասնություններով են վճար</w:t>
            </w:r>
            <w:r w:rsidRPr="002E0FFB">
              <w:rPr>
                <w:rFonts w:ascii="GHEA Grapalat" w:hAnsi="GHEA Grapalat"/>
                <w:spacing w:val="-6"/>
                <w:lang w:val="af-ZA"/>
              </w:rPr>
              <w:softHyphen/>
            </w:r>
            <w:r w:rsidRPr="002E0FFB">
              <w:rPr>
                <w:rFonts w:ascii="GHEA Grapalat" w:hAnsi="GHEA Grapalat"/>
                <w:spacing w:val="-6"/>
                <w:lang w:val="af-ZA"/>
              </w:rPr>
              <w:softHyphen/>
            </w:r>
            <w:r w:rsidRPr="002E0FFB">
              <w:rPr>
                <w:rFonts w:ascii="GHEA Grapalat" w:hAnsi="GHEA Grapalat"/>
                <w:spacing w:val="-6"/>
                <w:lang w:val="af-ZA"/>
              </w:rPr>
              <w:softHyphen/>
              <w:t>վելու: Այս առումով, հայտնում ենք, որ նախագծ</w:t>
            </w:r>
            <w:r>
              <w:rPr>
                <w:rFonts w:ascii="GHEA Grapalat" w:hAnsi="GHEA Grapalat"/>
                <w:spacing w:val="-6"/>
                <w:lang w:val="af-ZA"/>
              </w:rPr>
              <w:t>երին կից ներկայացված</w:t>
            </w:r>
            <w:r w:rsidRPr="002E0FFB">
              <w:rPr>
                <w:rFonts w:ascii="GHEA Grapalat" w:hAnsi="GHEA Grapalat"/>
                <w:spacing w:val="-6"/>
                <w:lang w:val="af-ZA"/>
              </w:rPr>
              <w:t xml:space="preserve"> հիմնավորման համաձայն միայն Երևան քաղա</w:t>
            </w:r>
            <w:r w:rsidRPr="002E0FFB">
              <w:rPr>
                <w:rFonts w:ascii="GHEA Grapalat" w:hAnsi="GHEA Grapalat"/>
                <w:spacing w:val="-6"/>
                <w:lang w:val="af-ZA"/>
              </w:rPr>
              <w:softHyphen/>
              <w:t>քում գտնվող ավտոտնակների մասով պետական տուրքի և վճարի գծով կարող է առա</w:t>
            </w:r>
            <w:r w:rsidRPr="002E0FFB">
              <w:rPr>
                <w:rFonts w:ascii="GHEA Grapalat" w:hAnsi="GHEA Grapalat"/>
                <w:spacing w:val="-6"/>
                <w:lang w:val="af-ZA"/>
              </w:rPr>
              <w:softHyphen/>
              <w:t>ջա</w:t>
            </w:r>
            <w:r w:rsidRPr="002E0FFB">
              <w:rPr>
                <w:rFonts w:ascii="GHEA Grapalat" w:hAnsi="GHEA Grapalat"/>
                <w:spacing w:val="-6"/>
                <w:lang w:val="af-ZA"/>
              </w:rPr>
              <w:softHyphen/>
              <w:t xml:space="preserve">նալ մոտ 910 մլն </w:t>
            </w:r>
            <w:r>
              <w:rPr>
                <w:rFonts w:ascii="GHEA Grapalat" w:hAnsi="GHEA Grapalat"/>
                <w:spacing w:val="-6"/>
                <w:lang w:val="af-ZA"/>
              </w:rPr>
              <w:t xml:space="preserve">ՀՀ </w:t>
            </w:r>
            <w:r w:rsidRPr="002E0FFB">
              <w:rPr>
                <w:rFonts w:ascii="GHEA Grapalat" w:hAnsi="GHEA Grapalat"/>
                <w:spacing w:val="-6"/>
                <w:lang w:val="af-ZA"/>
              </w:rPr>
              <w:t xml:space="preserve">դրամի պարտավորություն: Բացի այդ, գործնականում կարող է </w:t>
            </w:r>
            <w:r>
              <w:rPr>
                <w:rFonts w:ascii="GHEA Grapalat" w:hAnsi="GHEA Grapalat"/>
                <w:spacing w:val="-6"/>
                <w:lang w:val="af-ZA"/>
              </w:rPr>
              <w:t>ստեղծվել այնպիսի իրավիճակ</w:t>
            </w:r>
            <w:r w:rsidRPr="002E0FFB">
              <w:rPr>
                <w:rFonts w:ascii="GHEA Grapalat" w:hAnsi="GHEA Grapalat"/>
                <w:spacing w:val="-6"/>
                <w:lang w:val="af-ZA"/>
              </w:rPr>
              <w:t>, որ համայնքները տուրքի և վճարի գծով պարտավորությունները մինչև երկու տարին լրանալը</w:t>
            </w:r>
            <w:r w:rsidRPr="00493120">
              <w:rPr>
                <w:rFonts w:ascii="GHEA Grapalat" w:hAnsi="GHEA Grapalat"/>
                <w:spacing w:val="-6"/>
                <w:lang w:val="af-ZA"/>
              </w:rPr>
              <w:t xml:space="preserve"> չկատարեն, որի արդյունքում խնդիրներ առաջանան ինչպես համայնք</w:t>
            </w:r>
            <w:r w:rsidRPr="00493120">
              <w:rPr>
                <w:rFonts w:ascii="GHEA Grapalat" w:hAnsi="GHEA Grapalat"/>
                <w:spacing w:val="-6"/>
                <w:lang w:val="af-ZA"/>
              </w:rPr>
              <w:softHyphen/>
              <w:t>ների բյուջեների ծախսերի կատարման, այնպես էլ պետական բյուջեի ընթացիկ եկա</w:t>
            </w:r>
            <w:r w:rsidRPr="00493120">
              <w:rPr>
                <w:rFonts w:ascii="GHEA Grapalat" w:hAnsi="GHEA Grapalat"/>
                <w:spacing w:val="-6"/>
                <w:lang w:val="af-ZA"/>
              </w:rPr>
              <w:softHyphen/>
              <w:t>մուտ</w:t>
            </w:r>
            <w:r w:rsidRPr="00493120">
              <w:rPr>
                <w:rFonts w:ascii="GHEA Grapalat" w:hAnsi="GHEA Grapalat"/>
                <w:spacing w:val="-6"/>
                <w:lang w:val="af-ZA"/>
              </w:rPr>
              <w:softHyphen/>
              <w:t>ների ապահովման տեսանկյունից:</w:t>
            </w:r>
          </w:p>
          <w:p w:rsidR="00AB02C6" w:rsidRPr="00801960" w:rsidRDefault="00801960" w:rsidP="003C065F">
            <w:pPr>
              <w:spacing w:line="276" w:lineRule="auto"/>
              <w:ind w:right="126" w:firstLine="450"/>
              <w:jc w:val="both"/>
              <w:rPr>
                <w:rFonts w:ascii="GHEA Grapalat" w:hAnsi="GHEA Grapalat"/>
                <w:spacing w:val="-6"/>
                <w:lang w:val="af-ZA"/>
              </w:rPr>
            </w:pPr>
            <w:r w:rsidRPr="00493120">
              <w:rPr>
                <w:rFonts w:ascii="GHEA Grapalat" w:hAnsi="GHEA Grapalat"/>
                <w:spacing w:val="-6"/>
                <w:lang w:val="af-ZA"/>
              </w:rPr>
              <w:t>Հաշվի առնելով վերոգրյալը՝ առաջարկում ենք նախագծ</w:t>
            </w:r>
            <w:r>
              <w:rPr>
                <w:rFonts w:ascii="GHEA Grapalat" w:hAnsi="GHEA Grapalat"/>
                <w:spacing w:val="-6"/>
                <w:lang w:val="af-ZA"/>
              </w:rPr>
              <w:t>եր</w:t>
            </w:r>
            <w:r w:rsidRPr="00493120">
              <w:rPr>
                <w:rFonts w:ascii="GHEA Grapalat" w:hAnsi="GHEA Grapalat"/>
                <w:spacing w:val="-6"/>
                <w:lang w:val="af-ZA"/>
              </w:rPr>
              <w:t>ով սահմանել պետա</w:t>
            </w:r>
            <w:r w:rsidRPr="00493120">
              <w:rPr>
                <w:rFonts w:ascii="GHEA Grapalat" w:hAnsi="GHEA Grapalat"/>
                <w:spacing w:val="-6"/>
                <w:lang w:val="af-ZA"/>
              </w:rPr>
              <w:softHyphen/>
              <w:t>կան տուրքի և վճարի տարա</w:t>
            </w:r>
            <w:r w:rsidRPr="00493120">
              <w:rPr>
                <w:rFonts w:ascii="GHEA Grapalat" w:hAnsi="GHEA Grapalat"/>
                <w:spacing w:val="-6"/>
                <w:lang w:val="af-ZA"/>
              </w:rPr>
              <w:softHyphen/>
              <w:t>ժամ</w:t>
            </w:r>
            <w:r w:rsidRPr="00493120">
              <w:rPr>
                <w:rFonts w:ascii="GHEA Grapalat" w:hAnsi="GHEA Grapalat"/>
                <w:spacing w:val="-6"/>
                <w:lang w:val="af-ZA"/>
              </w:rPr>
              <w:softHyphen/>
            </w:r>
            <w:r w:rsidRPr="00493120">
              <w:rPr>
                <w:rFonts w:ascii="GHEA Grapalat" w:hAnsi="GHEA Grapalat"/>
                <w:spacing w:val="-6"/>
                <w:lang w:val="af-ZA"/>
              </w:rPr>
              <w:softHyphen/>
              <w:t>կետ վճարման պարբերականության և համա</w:t>
            </w:r>
            <w:r w:rsidRPr="00493120">
              <w:rPr>
                <w:rFonts w:ascii="GHEA Grapalat" w:hAnsi="GHEA Grapalat"/>
                <w:spacing w:val="-6"/>
                <w:lang w:val="af-ZA"/>
              </w:rPr>
              <w:softHyphen/>
              <w:t>մասնության հետ կապ</w:t>
            </w:r>
            <w:r w:rsidRPr="00493120">
              <w:rPr>
                <w:rFonts w:ascii="GHEA Grapalat" w:hAnsi="GHEA Grapalat"/>
                <w:spacing w:val="-6"/>
                <w:lang w:val="af-ZA"/>
              </w:rPr>
              <w:softHyphen/>
              <w:t xml:space="preserve">ված կարգավորումներ: Մասնավորապես, առաջարկում ենք սահմանել, որ </w:t>
            </w:r>
            <w:r w:rsidRPr="00493120">
              <w:rPr>
                <w:rFonts w:ascii="GHEA Grapalat" w:hAnsi="GHEA Grapalat"/>
                <w:spacing w:val="-6"/>
                <w:lang w:val="af-ZA"/>
              </w:rPr>
              <w:lastRenderedPageBreak/>
              <w:t>խնդրո առարկա դեպքում պետա</w:t>
            </w:r>
            <w:r w:rsidRPr="00493120">
              <w:rPr>
                <w:rFonts w:ascii="GHEA Grapalat" w:hAnsi="GHEA Grapalat"/>
                <w:spacing w:val="-6"/>
                <w:lang w:val="af-ZA"/>
              </w:rPr>
              <w:softHyphen/>
              <w:t>կան տուրք</w:t>
            </w:r>
            <w:r>
              <w:rPr>
                <w:rFonts w:ascii="GHEA Grapalat" w:hAnsi="GHEA Grapalat"/>
                <w:spacing w:val="-6"/>
                <w:lang w:val="af-ZA"/>
              </w:rPr>
              <w:t>ի</w:t>
            </w:r>
            <w:r w:rsidRPr="00493120">
              <w:rPr>
                <w:rFonts w:ascii="GHEA Grapalat" w:hAnsi="GHEA Grapalat"/>
                <w:spacing w:val="-6"/>
                <w:lang w:val="af-ZA"/>
              </w:rPr>
              <w:t xml:space="preserve"> և վճար</w:t>
            </w:r>
            <w:r>
              <w:rPr>
                <w:rFonts w:ascii="GHEA Grapalat" w:hAnsi="GHEA Grapalat"/>
                <w:spacing w:val="-6"/>
                <w:lang w:val="af-ZA"/>
              </w:rPr>
              <w:t>ի գումարները</w:t>
            </w:r>
            <w:r w:rsidRPr="00493120">
              <w:rPr>
                <w:rFonts w:ascii="GHEA Grapalat" w:hAnsi="GHEA Grapalat"/>
                <w:spacing w:val="-6"/>
                <w:lang w:val="af-ZA"/>
              </w:rPr>
              <w:t xml:space="preserve"> վճարվում </w:t>
            </w:r>
            <w:r>
              <w:rPr>
                <w:rFonts w:ascii="GHEA Grapalat" w:hAnsi="GHEA Grapalat"/>
                <w:spacing w:val="-6"/>
                <w:lang w:val="af-ZA"/>
              </w:rPr>
              <w:t>են</w:t>
            </w:r>
            <w:r w:rsidRPr="00493120">
              <w:rPr>
                <w:rFonts w:ascii="GHEA Grapalat" w:hAnsi="GHEA Grapalat"/>
                <w:spacing w:val="-6"/>
                <w:lang w:val="af-ZA"/>
              </w:rPr>
              <w:t xml:space="preserve"> երկու տարվա ընթացքում եռամս</w:t>
            </w:r>
            <w:r w:rsidRPr="00493120">
              <w:rPr>
                <w:rFonts w:ascii="GHEA Grapalat" w:hAnsi="GHEA Grapalat"/>
                <w:spacing w:val="-6"/>
                <w:lang w:val="af-ZA"/>
              </w:rPr>
              <w:softHyphen/>
              <w:t>յա</w:t>
            </w:r>
            <w:r w:rsidRPr="00493120">
              <w:rPr>
                <w:rFonts w:ascii="GHEA Grapalat" w:hAnsi="GHEA Grapalat"/>
                <w:spacing w:val="-6"/>
                <w:lang w:val="af-ZA"/>
              </w:rPr>
              <w:softHyphen/>
            </w:r>
            <w:r w:rsidRPr="00493120">
              <w:rPr>
                <w:rFonts w:ascii="GHEA Grapalat" w:hAnsi="GHEA Grapalat"/>
                <w:spacing w:val="-6"/>
                <w:lang w:val="af-ZA"/>
              </w:rPr>
              <w:softHyphen/>
              <w:t>կային պարբերականությամբ՝ պետական տուրքի և վճարի մեկ ութերորդ չափով:</w:t>
            </w:r>
          </w:p>
        </w:tc>
        <w:tc>
          <w:tcPr>
            <w:tcW w:w="2707"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lastRenderedPageBreak/>
              <w:t xml:space="preserve">Ընդունվել է </w:t>
            </w:r>
          </w:p>
        </w:tc>
        <w:tc>
          <w:tcPr>
            <w:tcW w:w="3134" w:type="dxa"/>
          </w:tcPr>
          <w:p w:rsidR="00224FA4" w:rsidRDefault="00AB02C6" w:rsidP="003C065F">
            <w:pPr>
              <w:pStyle w:val="NormalWeb"/>
              <w:shd w:val="clear" w:color="auto" w:fill="FFFFFF"/>
              <w:spacing w:before="0" w:beforeAutospacing="0" w:after="0" w:afterAutospacing="0" w:line="276" w:lineRule="auto"/>
              <w:ind w:firstLine="375"/>
              <w:jc w:val="center"/>
              <w:rPr>
                <w:rFonts w:ascii="GHEA Grapalat" w:eastAsia="Calibri" w:hAnsi="GHEA Grapalat" w:cs="Sylfaen"/>
                <w:lang w:val="af-ZA" w:eastAsia="en-US"/>
              </w:rPr>
            </w:pPr>
            <w:r>
              <w:rPr>
                <w:rFonts w:ascii="GHEA Grapalat" w:eastAsia="Calibri" w:hAnsi="GHEA Grapalat" w:cs="Sylfaen"/>
                <w:lang w:val="af-ZA" w:eastAsia="en-US"/>
              </w:rPr>
              <w:t>Կատարվել է համապատասխան փոփոխություն</w:t>
            </w:r>
          </w:p>
        </w:tc>
      </w:tr>
      <w:tr w:rsidR="00243F54" w:rsidRPr="001A3250" w:rsidTr="00D8131B">
        <w:trPr>
          <w:trHeight w:val="2104"/>
        </w:trPr>
        <w:tc>
          <w:tcPr>
            <w:tcW w:w="818" w:type="dxa"/>
            <w:gridSpan w:val="2"/>
            <w:shd w:val="clear" w:color="auto" w:fill="auto"/>
          </w:tcPr>
          <w:p w:rsidR="00243F54" w:rsidRPr="007D541F" w:rsidRDefault="00243F54" w:rsidP="00243F54">
            <w:pPr>
              <w:numPr>
                <w:ilvl w:val="0"/>
                <w:numId w:val="1"/>
              </w:numPr>
              <w:tabs>
                <w:tab w:val="left" w:pos="142"/>
              </w:tabs>
              <w:autoSpaceDE w:val="0"/>
              <w:autoSpaceDN w:val="0"/>
              <w:adjustRightInd w:val="0"/>
              <w:spacing w:line="276" w:lineRule="auto"/>
              <w:jc w:val="center"/>
              <w:rPr>
                <w:rFonts w:ascii="GHEA Grapalat" w:hAnsi="GHEA Grapalat"/>
                <w:color w:val="000000"/>
                <w:lang w:val="en-US"/>
              </w:rPr>
            </w:pPr>
          </w:p>
        </w:tc>
        <w:tc>
          <w:tcPr>
            <w:tcW w:w="2991" w:type="dxa"/>
          </w:tcPr>
          <w:p w:rsidR="00243F54" w:rsidRPr="00AB02C6" w:rsidRDefault="00243F54" w:rsidP="00243F54">
            <w:pPr>
              <w:spacing w:line="276" w:lineRule="auto"/>
              <w:jc w:val="center"/>
              <w:rPr>
                <w:rFonts w:ascii="GHEA Grapalat" w:hAnsi="GHEA Grapalat"/>
                <w:color w:val="000000"/>
                <w:lang w:val="en-US"/>
              </w:rPr>
            </w:pPr>
            <w:r w:rsidRPr="00224FA4">
              <w:rPr>
                <w:rFonts w:ascii="GHEA Grapalat" w:hAnsi="GHEA Grapalat"/>
                <w:color w:val="000000"/>
              </w:rPr>
              <w:t>ՀՀ</w:t>
            </w:r>
            <w:r w:rsidRPr="00AB02C6">
              <w:rPr>
                <w:rFonts w:ascii="GHEA Grapalat" w:hAnsi="GHEA Grapalat"/>
                <w:color w:val="000000"/>
                <w:lang w:val="en-US"/>
              </w:rPr>
              <w:t xml:space="preserve"> </w:t>
            </w:r>
            <w:r w:rsidRPr="00224FA4">
              <w:rPr>
                <w:rFonts w:ascii="GHEA Grapalat" w:hAnsi="GHEA Grapalat"/>
                <w:color w:val="000000"/>
              </w:rPr>
              <w:t>անշարժ</w:t>
            </w:r>
            <w:r w:rsidRPr="00AB02C6">
              <w:rPr>
                <w:rFonts w:ascii="GHEA Grapalat" w:hAnsi="GHEA Grapalat"/>
                <w:color w:val="000000"/>
                <w:lang w:val="en-US"/>
              </w:rPr>
              <w:t xml:space="preserve"> </w:t>
            </w:r>
            <w:r w:rsidRPr="00224FA4">
              <w:rPr>
                <w:rFonts w:ascii="GHEA Grapalat" w:hAnsi="GHEA Grapalat"/>
                <w:color w:val="000000"/>
              </w:rPr>
              <w:t>գույքի</w:t>
            </w:r>
            <w:r w:rsidRPr="00AB02C6">
              <w:rPr>
                <w:rFonts w:ascii="GHEA Grapalat" w:hAnsi="GHEA Grapalat"/>
                <w:color w:val="000000"/>
                <w:lang w:val="en-US"/>
              </w:rPr>
              <w:t xml:space="preserve"> </w:t>
            </w:r>
            <w:r w:rsidRPr="00224FA4">
              <w:rPr>
                <w:rFonts w:ascii="GHEA Grapalat" w:hAnsi="GHEA Grapalat"/>
                <w:color w:val="000000"/>
              </w:rPr>
              <w:t>կադաստրի</w:t>
            </w:r>
            <w:r w:rsidRPr="00AB02C6">
              <w:rPr>
                <w:rFonts w:ascii="GHEA Grapalat" w:hAnsi="GHEA Grapalat"/>
                <w:color w:val="000000"/>
                <w:lang w:val="en-US"/>
              </w:rPr>
              <w:t xml:space="preserve"> </w:t>
            </w:r>
            <w:r w:rsidRPr="00224FA4">
              <w:rPr>
                <w:rFonts w:ascii="GHEA Grapalat" w:hAnsi="GHEA Grapalat"/>
                <w:color w:val="000000"/>
              </w:rPr>
              <w:t>կոմիտեի</w:t>
            </w:r>
            <w:r w:rsidRPr="00AB02C6">
              <w:rPr>
                <w:rFonts w:ascii="GHEA Grapalat" w:hAnsi="GHEA Grapalat"/>
                <w:color w:val="000000"/>
                <w:lang w:val="en-US"/>
              </w:rPr>
              <w:t xml:space="preserve"> </w:t>
            </w:r>
            <w:r>
              <w:rPr>
                <w:rFonts w:ascii="GHEA Grapalat" w:hAnsi="GHEA Grapalat"/>
                <w:color w:val="000000"/>
                <w:lang w:val="en-US"/>
              </w:rPr>
              <w:t>22</w:t>
            </w:r>
            <w:r w:rsidRPr="00AB02C6">
              <w:rPr>
                <w:rFonts w:ascii="GHEA Grapalat" w:hAnsi="GHEA Grapalat"/>
                <w:color w:val="000000"/>
                <w:lang w:val="en-US"/>
              </w:rPr>
              <w:t>.04.2019</w:t>
            </w:r>
            <w:r w:rsidRPr="001A3250">
              <w:rPr>
                <w:rFonts w:ascii="GHEA Grapalat" w:hAnsi="GHEA Grapalat"/>
                <w:color w:val="000000"/>
                <w:lang w:val="en-US"/>
              </w:rPr>
              <w:t>թ</w:t>
            </w:r>
            <w:r w:rsidRPr="00AB02C6">
              <w:rPr>
                <w:rFonts w:ascii="GHEA Grapalat" w:hAnsi="GHEA Grapalat"/>
                <w:color w:val="000000"/>
                <w:lang w:val="en-US"/>
              </w:rPr>
              <w:t>.-</w:t>
            </w:r>
            <w:r w:rsidRPr="001A3250">
              <w:rPr>
                <w:rFonts w:ascii="GHEA Grapalat" w:hAnsi="GHEA Grapalat"/>
                <w:color w:val="000000"/>
                <w:lang w:val="en-US"/>
              </w:rPr>
              <w:t>ի</w:t>
            </w:r>
            <w:r w:rsidRPr="00AB02C6">
              <w:rPr>
                <w:rFonts w:ascii="GHEA Grapalat" w:hAnsi="GHEA Grapalat"/>
                <w:color w:val="000000"/>
                <w:lang w:val="en-US"/>
              </w:rPr>
              <w:t xml:space="preserve"> </w:t>
            </w:r>
            <w:r w:rsidRPr="001A3250">
              <w:rPr>
                <w:rFonts w:ascii="GHEA Grapalat" w:hAnsi="GHEA Grapalat"/>
                <w:color w:val="000000"/>
                <w:lang w:val="en-US"/>
              </w:rPr>
              <w:t>թիվ</w:t>
            </w:r>
          </w:p>
          <w:p w:rsidR="00243F54" w:rsidRPr="001A3250" w:rsidRDefault="00243F54" w:rsidP="00243F54">
            <w:pPr>
              <w:jc w:val="center"/>
              <w:rPr>
                <w:rFonts w:ascii="GHEA Grapalat" w:hAnsi="GHEA Grapalat"/>
                <w:color w:val="000000"/>
                <w:lang w:val="en-US"/>
              </w:rPr>
            </w:pPr>
            <w:r w:rsidRPr="001A3250">
              <w:rPr>
                <w:rFonts w:ascii="GHEA Grapalat" w:hAnsi="GHEA Grapalat"/>
                <w:color w:val="000000"/>
                <w:lang w:val="en-US"/>
              </w:rPr>
              <w:t>ՍՊ/3096-19</w:t>
            </w:r>
          </w:p>
          <w:p w:rsidR="00243F54" w:rsidRPr="001A3250" w:rsidRDefault="00243F54" w:rsidP="00243F54">
            <w:pPr>
              <w:spacing w:line="276" w:lineRule="auto"/>
              <w:jc w:val="center"/>
              <w:rPr>
                <w:rFonts w:ascii="GHEA Grapalat" w:hAnsi="GHEA Grapalat"/>
                <w:color w:val="000000"/>
                <w:lang w:val="en-US"/>
              </w:rPr>
            </w:pPr>
            <w:r w:rsidRPr="001A3250">
              <w:rPr>
                <w:rFonts w:ascii="GHEA Grapalat" w:hAnsi="GHEA Grapalat"/>
                <w:color w:val="000000"/>
                <w:lang w:val="en-US"/>
              </w:rPr>
              <w:t xml:space="preserve"> </w:t>
            </w:r>
            <w:r w:rsidRPr="00224FA4">
              <w:rPr>
                <w:rFonts w:ascii="GHEA Grapalat" w:hAnsi="GHEA Grapalat"/>
                <w:color w:val="000000"/>
              </w:rPr>
              <w:t>գրություն</w:t>
            </w:r>
          </w:p>
          <w:p w:rsidR="00243F54" w:rsidRPr="001A3250" w:rsidRDefault="00243F54" w:rsidP="00243F54">
            <w:pPr>
              <w:spacing w:line="276" w:lineRule="auto"/>
              <w:jc w:val="center"/>
              <w:rPr>
                <w:rFonts w:ascii="GHEA Grapalat" w:hAnsi="GHEA Grapalat"/>
                <w:color w:val="000000"/>
                <w:lang w:val="en-US"/>
              </w:rPr>
            </w:pPr>
          </w:p>
        </w:tc>
        <w:tc>
          <w:tcPr>
            <w:tcW w:w="5984" w:type="dxa"/>
          </w:tcPr>
          <w:p w:rsidR="00243F54" w:rsidRPr="001A3250" w:rsidRDefault="00243F54" w:rsidP="00243F54">
            <w:pPr>
              <w:spacing w:line="276" w:lineRule="auto"/>
              <w:ind w:firstLine="270"/>
              <w:jc w:val="both"/>
              <w:rPr>
                <w:rFonts w:ascii="GHEA Grapalat" w:hAnsi="GHEA Grapalat"/>
                <w:lang w:val="hy-AM"/>
              </w:rPr>
            </w:pPr>
            <w:r w:rsidRPr="001A3250">
              <w:rPr>
                <w:rFonts w:ascii="GHEA Grapalat" w:hAnsi="GHEA Grapalat"/>
              </w:rPr>
              <w:t>Ձեր</w:t>
            </w:r>
            <w:r>
              <w:rPr>
                <w:rFonts w:ascii="GHEA Grapalat" w:hAnsi="GHEA Grapalat"/>
                <w:lang w:val="en-US"/>
              </w:rPr>
              <w:t xml:space="preserve"> </w:t>
            </w:r>
            <w:r w:rsidRPr="001A3250">
              <w:rPr>
                <w:rFonts w:ascii="GHEA Grapalat" w:hAnsi="GHEA Grapalat" w:cs="Sylfaen"/>
                <w:lang w:val="en-US"/>
              </w:rPr>
              <w:t xml:space="preserve">2019 </w:t>
            </w:r>
            <w:r w:rsidRPr="001A3250">
              <w:rPr>
                <w:rFonts w:ascii="GHEA Grapalat" w:hAnsi="GHEA Grapalat" w:cs="Sylfaen"/>
              </w:rPr>
              <w:t>թվականի</w:t>
            </w:r>
            <w:r w:rsidRPr="001A3250">
              <w:rPr>
                <w:rFonts w:ascii="GHEA Grapalat" w:hAnsi="GHEA Grapalat" w:cs="Sylfaen"/>
                <w:lang w:val="en-US"/>
              </w:rPr>
              <w:t xml:space="preserve"> </w:t>
            </w:r>
            <w:r w:rsidRPr="001A3250">
              <w:rPr>
                <w:rFonts w:ascii="GHEA Grapalat" w:hAnsi="GHEA Grapalat" w:cs="Sylfaen"/>
              </w:rPr>
              <w:t>ապրիլի</w:t>
            </w:r>
            <w:r w:rsidRPr="001A3250">
              <w:rPr>
                <w:rFonts w:ascii="GHEA Grapalat" w:hAnsi="GHEA Grapalat" w:cs="Sylfaen"/>
                <w:lang w:val="en-US"/>
              </w:rPr>
              <w:t xml:space="preserve"> 12-</w:t>
            </w:r>
            <w:r w:rsidRPr="001A3250">
              <w:rPr>
                <w:rFonts w:ascii="GHEA Grapalat" w:hAnsi="GHEA Grapalat" w:cs="Sylfaen"/>
              </w:rPr>
              <w:t>ի</w:t>
            </w:r>
            <w:r w:rsidRPr="001A3250">
              <w:rPr>
                <w:rFonts w:ascii="GHEA Grapalat" w:hAnsi="GHEA Grapalat" w:cs="Sylfaen"/>
                <w:lang w:val="en-US"/>
              </w:rPr>
              <w:t xml:space="preserve"> N </w:t>
            </w:r>
            <w:r w:rsidRPr="001A3250">
              <w:rPr>
                <w:rFonts w:ascii="GHEA Grapalat" w:hAnsi="GHEA Grapalat"/>
                <w:lang w:val="en-US"/>
              </w:rPr>
              <w:t>01/21/3266-19</w:t>
            </w:r>
            <w:r w:rsidRPr="001A3250">
              <w:rPr>
                <w:rFonts w:ascii="GHEA Grapalat" w:hAnsi="GHEA Grapalat" w:cs="Sylfaen"/>
                <w:lang w:val="en-US"/>
              </w:rPr>
              <w:t xml:space="preserve"> </w:t>
            </w:r>
            <w:r w:rsidRPr="001A3250">
              <w:rPr>
                <w:rFonts w:ascii="GHEA Grapalat" w:hAnsi="GHEA Grapalat" w:cs="Sylfaen"/>
              </w:rPr>
              <w:t>գրությամբ</w:t>
            </w:r>
            <w:r w:rsidRPr="001A3250">
              <w:rPr>
                <w:rFonts w:ascii="GHEA Grapalat" w:hAnsi="GHEA Grapalat" w:cs="Sylfaen"/>
                <w:lang w:val="en-US"/>
              </w:rPr>
              <w:t xml:space="preserve"> </w:t>
            </w:r>
            <w:r w:rsidRPr="001A3250">
              <w:rPr>
                <w:rFonts w:ascii="GHEA Grapalat" w:hAnsi="GHEA Grapalat" w:cs="Sylfaen"/>
              </w:rPr>
              <w:t>ՀՀ</w:t>
            </w:r>
            <w:r w:rsidRPr="001A3250">
              <w:rPr>
                <w:rFonts w:ascii="GHEA Grapalat" w:hAnsi="GHEA Grapalat" w:cs="Sylfaen"/>
                <w:lang w:val="en-US"/>
              </w:rPr>
              <w:t xml:space="preserve"> </w:t>
            </w:r>
            <w:r w:rsidRPr="001A3250">
              <w:rPr>
                <w:rFonts w:ascii="GHEA Grapalat" w:hAnsi="GHEA Grapalat" w:cs="Sylfaen"/>
              </w:rPr>
              <w:t>անշարժ</w:t>
            </w:r>
            <w:r w:rsidRPr="001A3250">
              <w:rPr>
                <w:rFonts w:ascii="GHEA Grapalat" w:hAnsi="GHEA Grapalat" w:cs="Sylfaen"/>
                <w:lang w:val="en-US"/>
              </w:rPr>
              <w:t xml:space="preserve"> </w:t>
            </w:r>
            <w:r w:rsidRPr="001A3250">
              <w:rPr>
                <w:rFonts w:ascii="GHEA Grapalat" w:hAnsi="GHEA Grapalat" w:cs="Sylfaen"/>
              </w:rPr>
              <w:t>գույքի</w:t>
            </w:r>
            <w:r w:rsidRPr="001A3250">
              <w:rPr>
                <w:rFonts w:ascii="GHEA Grapalat" w:hAnsi="GHEA Grapalat" w:cs="Sylfaen"/>
                <w:lang w:val="en-US"/>
              </w:rPr>
              <w:t xml:space="preserve"> </w:t>
            </w:r>
            <w:r w:rsidRPr="001A3250">
              <w:rPr>
                <w:rFonts w:ascii="GHEA Grapalat" w:hAnsi="GHEA Grapalat" w:cs="Sylfaen"/>
              </w:rPr>
              <w:t>կադաստրի</w:t>
            </w:r>
            <w:r w:rsidRPr="001A3250">
              <w:rPr>
                <w:rFonts w:ascii="GHEA Grapalat" w:hAnsi="GHEA Grapalat" w:cs="Sylfaen"/>
                <w:lang w:val="en-US"/>
              </w:rPr>
              <w:t xml:space="preserve"> </w:t>
            </w:r>
            <w:r w:rsidRPr="001A3250">
              <w:rPr>
                <w:rFonts w:ascii="GHEA Grapalat" w:hAnsi="GHEA Grapalat" w:cs="Sylfaen"/>
              </w:rPr>
              <w:t>կոմիտեի</w:t>
            </w:r>
            <w:r w:rsidRPr="001A3250">
              <w:rPr>
                <w:rFonts w:ascii="GHEA Grapalat" w:hAnsi="GHEA Grapalat" w:cs="Sylfaen"/>
                <w:lang w:val="en-US"/>
              </w:rPr>
              <w:t xml:space="preserve"> </w:t>
            </w:r>
            <w:r w:rsidRPr="001A3250">
              <w:rPr>
                <w:rFonts w:ascii="GHEA Grapalat" w:hAnsi="GHEA Grapalat" w:cs="Sylfaen"/>
              </w:rPr>
              <w:t>քննարկմանը</w:t>
            </w:r>
            <w:r w:rsidRPr="001A3250">
              <w:rPr>
                <w:rFonts w:ascii="GHEA Grapalat" w:hAnsi="GHEA Grapalat" w:cs="Sylfaen"/>
                <w:lang w:val="en-US"/>
              </w:rPr>
              <w:t xml:space="preserve"> </w:t>
            </w:r>
            <w:r w:rsidRPr="001A3250">
              <w:rPr>
                <w:rFonts w:ascii="GHEA Grapalat" w:hAnsi="GHEA Grapalat" w:cs="Sylfaen"/>
              </w:rPr>
              <w:t>ներկայացված</w:t>
            </w:r>
            <w:r w:rsidRPr="001A3250">
              <w:rPr>
                <w:rFonts w:ascii="GHEA Grapalat" w:hAnsi="GHEA Grapalat" w:cs="Sylfaen"/>
                <w:lang w:val="en-US"/>
              </w:rPr>
              <w:t xml:space="preserve"> «</w:t>
            </w:r>
            <w:r w:rsidRPr="001A3250">
              <w:rPr>
                <w:rFonts w:ascii="GHEA Grapalat" w:hAnsi="GHEA Grapalat"/>
                <w:lang w:val="hy-AM"/>
              </w:rPr>
              <w:t xml:space="preserve">«Պետական տուրքի մասին» Հայաստանի Հանրապետության օրենքում լրացում կատարելու մասին» և </w:t>
            </w:r>
            <w:r w:rsidRPr="001A3250">
              <w:rPr>
                <w:rFonts w:ascii="GHEA Grapalat" w:hAnsi="GHEA Grapalat"/>
                <w:lang w:val="en-US"/>
              </w:rPr>
              <w:t>«</w:t>
            </w:r>
            <w:r w:rsidRPr="001A3250">
              <w:rPr>
                <w:rFonts w:ascii="GHEA Grapalat" w:hAnsi="GHEA Grapalat"/>
                <w:lang w:val="hy-AM"/>
              </w:rPr>
              <w:t>«Գույքի նկատմամբ իրավունքների պետական գրանցման մասին» Հայաստանի Հանրապետության օրենքում լրացում կատարելու մասին» ՀՀ օրենքների նախագծերի վերաբերյալ հայտնում ենք հետևյալը.</w:t>
            </w:r>
          </w:p>
          <w:p w:rsidR="00243F54" w:rsidRPr="001A3250" w:rsidRDefault="00243F54" w:rsidP="00243F54">
            <w:pPr>
              <w:spacing w:line="276" w:lineRule="auto"/>
              <w:ind w:firstLine="270"/>
              <w:jc w:val="both"/>
              <w:rPr>
                <w:rFonts w:ascii="GHEA Grapalat" w:hAnsi="GHEA Grapalat"/>
                <w:lang w:val="hy-AM"/>
              </w:rPr>
            </w:pPr>
            <w:r w:rsidRPr="001A3250">
              <w:rPr>
                <w:rFonts w:ascii="GHEA Grapalat" w:hAnsi="GHEA Grapalat"/>
                <w:lang w:val="hy-AM"/>
              </w:rPr>
              <w:t xml:space="preserve">Ըստ էության, դեմ չլինելով համայնքի ղեկավարների որոշումներով օրինական ճանաչված ինքնակամ կառույց հանդիսացող ավտոտնակների և համապատասխան հողամասի նկատմամբ համայնքների սեփականության իրավունքի պետական գրանցման դեպքերում պետական գրանցման համար օրենքով նախատեսված վճարները տարաժամկետ կարգով վճարելուն՝ այնուամենայնիվ առաջարկում ենք օրենքով սահմանափակել նշված հնարավորությունից </w:t>
            </w:r>
            <w:r w:rsidRPr="001A3250">
              <w:rPr>
                <w:rFonts w:ascii="GHEA Grapalat" w:hAnsi="GHEA Grapalat"/>
                <w:lang w:val="hy-AM"/>
              </w:rPr>
              <w:lastRenderedPageBreak/>
              <w:t>օգտվելու ժամկետը:</w:t>
            </w:r>
          </w:p>
          <w:p w:rsidR="00243F54" w:rsidRPr="001A3250" w:rsidRDefault="00243F54" w:rsidP="00243F54">
            <w:pPr>
              <w:spacing w:line="276" w:lineRule="auto"/>
              <w:ind w:firstLine="270"/>
              <w:jc w:val="both"/>
              <w:rPr>
                <w:rFonts w:ascii="GHEA Grapalat" w:hAnsi="GHEA Grapalat" w:cs="Sylfaen"/>
                <w:lang w:val="hy-AM"/>
              </w:rPr>
            </w:pPr>
            <w:r w:rsidRPr="001A3250">
              <w:rPr>
                <w:rFonts w:ascii="GHEA Grapalat" w:hAnsi="GHEA Grapalat"/>
                <w:lang w:val="hy-AM"/>
              </w:rPr>
              <w:t xml:space="preserve">Հաշվի առնելով անշարժ գույքի նկատմամբ պետական գրանցումն իրականացնող ռեգիստրների ծանրաբեռնվածությունը, ինչպես նաև վճարվող գումարների կանխատեսելիությունն ապահովելու նպատակով առաջարկում ենքնաև պետական գրանցման համար օրենքով նախատեսված վճարները տարաժամկետ կարգով վճարելու հնարավորություն տալ միայն այն համայնքներին, որոնք </w:t>
            </w:r>
            <w:r w:rsidRPr="001A3250">
              <w:rPr>
                <w:rFonts w:ascii="GHEA Grapalat" w:hAnsi="GHEA Grapalat" w:cs="Sylfaen"/>
                <w:lang w:val="hy-AM"/>
              </w:rPr>
              <w:t>անշարժգույքիպետականռեգիստրիհետ կկնքեն ՀՀկառավարության կողմից սահմանված օրինակելիձևով պայմանագիր, որով կսահմանվեն պետական գրանցման ներկայացվող գույքերի մոտավոր քանակը, պետական գրանցման ներկայացման ժամանակացույցը, վճարման կարգը և այլն:</w:t>
            </w:r>
          </w:p>
          <w:p w:rsidR="00243F54" w:rsidRPr="001A3250" w:rsidRDefault="00243F54" w:rsidP="00243F54">
            <w:pPr>
              <w:spacing w:line="276" w:lineRule="auto"/>
              <w:ind w:firstLine="270"/>
              <w:jc w:val="both"/>
              <w:rPr>
                <w:rFonts w:ascii="GHEA Grapalat" w:hAnsi="GHEA Grapalat" w:cs="Sylfaen"/>
                <w:lang w:val="hy-AM"/>
              </w:rPr>
            </w:pPr>
            <w:r w:rsidRPr="001A3250">
              <w:rPr>
                <w:rFonts w:ascii="GHEA Grapalat" w:hAnsi="GHEA Grapalat" w:cs="Sylfaen"/>
                <w:lang w:val="hy-AM"/>
              </w:rPr>
              <w:t>Ելնելով վերոգրյալից՝ առաջարկում ենք նախագծով առաջարկվող 1.1 մասը շարադրել հետևյալ խմբագրությամբ.</w:t>
            </w:r>
          </w:p>
          <w:p w:rsidR="00243F54" w:rsidRPr="001A3250" w:rsidRDefault="00243F54" w:rsidP="00243F54">
            <w:pPr>
              <w:spacing w:line="276" w:lineRule="auto"/>
              <w:ind w:firstLine="270"/>
              <w:jc w:val="both"/>
              <w:rPr>
                <w:rFonts w:ascii="GHEA Grapalat" w:hAnsi="GHEA Grapalat" w:cs="Sylfaen"/>
                <w:lang w:val="hy-AM"/>
              </w:rPr>
            </w:pPr>
            <w:r w:rsidRPr="001A3250">
              <w:rPr>
                <w:rFonts w:ascii="GHEA Grapalat" w:hAnsi="GHEA Grapalat" w:cs="Sylfaen"/>
                <w:lang w:val="hy-AM"/>
              </w:rPr>
              <w:t xml:space="preserve">«1.1. Անշարժ գույքի պետական ռեգիստրի հետ պետական գրանցման համար օրենքով նախատեսված վճարները տարաժամկետ կարգով վճարելու պայմանագրի հիման վրա համայնքի ղեկավարի որոշմամբ օրինական ճանաչված </w:t>
            </w:r>
            <w:r w:rsidRPr="001A3250">
              <w:rPr>
                <w:rFonts w:ascii="GHEA Grapalat" w:hAnsi="GHEA Grapalat" w:cs="Sylfaen"/>
                <w:lang w:val="hy-AM"/>
              </w:rPr>
              <w:lastRenderedPageBreak/>
              <w:t>ինքնակամ կառույց հանդիսացող ավտոտնակի և համապատասխան հողամասի նկատմամբ համայնքի սեփականության իրավունքի պետական գրանցման համար օրենքով նախատեսված վճարները կարող են վճարվել գույքի նկատմամբ իրավունքների պետական գրանցման պահից՝ երկու տարվա ընթացքում, բայց ոչ ուշ, քան 2024 թվականի հունվարի 1-ը:</w:t>
            </w:r>
          </w:p>
          <w:p w:rsidR="00243F54" w:rsidRPr="00626849" w:rsidRDefault="00243F54" w:rsidP="00243F54">
            <w:pPr>
              <w:spacing w:line="276" w:lineRule="auto"/>
              <w:jc w:val="both"/>
              <w:rPr>
                <w:rFonts w:ascii="GHEA Grapalat" w:hAnsi="GHEA Grapalat" w:cs="Sylfaen"/>
                <w:lang w:val="hy-AM"/>
              </w:rPr>
            </w:pPr>
            <w:r w:rsidRPr="001A3250">
              <w:rPr>
                <w:rFonts w:ascii="GHEA Grapalat" w:hAnsi="GHEA Grapalat" w:cs="Sylfaen"/>
                <w:lang w:val="hy-AM"/>
              </w:rPr>
              <w:t>Սույն մասով նախատեսված պայմանագրի օրինակելի ձևը հաստատում է Կառավարությունը:»:</w:t>
            </w:r>
          </w:p>
          <w:p w:rsidR="00243F54" w:rsidRPr="00626849" w:rsidRDefault="00243F54" w:rsidP="00243F54">
            <w:pPr>
              <w:spacing w:line="276" w:lineRule="auto"/>
              <w:jc w:val="both"/>
              <w:rPr>
                <w:rFonts w:ascii="GHEA Grapalat" w:hAnsi="GHEA Grapalat"/>
                <w:bCs/>
                <w:iCs/>
                <w:lang w:val="hy-AM"/>
              </w:rPr>
            </w:pPr>
          </w:p>
        </w:tc>
        <w:tc>
          <w:tcPr>
            <w:tcW w:w="2707" w:type="dxa"/>
            <w:gridSpan w:val="2"/>
          </w:tcPr>
          <w:p w:rsidR="00243F54" w:rsidRPr="007D541F" w:rsidRDefault="00243F54" w:rsidP="00243F54">
            <w:pPr>
              <w:spacing w:line="276" w:lineRule="auto"/>
              <w:jc w:val="center"/>
              <w:rPr>
                <w:rFonts w:ascii="GHEA Grapalat" w:hAnsi="GHEA Grapalat"/>
                <w:bCs/>
                <w:iCs/>
                <w:lang w:val="af-ZA"/>
              </w:rPr>
            </w:pPr>
            <w:r w:rsidRPr="007D541F">
              <w:rPr>
                <w:rFonts w:ascii="GHEA Grapalat" w:hAnsi="GHEA Grapalat"/>
                <w:bCs/>
                <w:iCs/>
                <w:lang w:val="af-ZA"/>
              </w:rPr>
              <w:lastRenderedPageBreak/>
              <w:t xml:space="preserve">Ընդունվել է </w:t>
            </w:r>
            <w:r w:rsidR="00626849">
              <w:rPr>
                <w:rFonts w:ascii="GHEA Grapalat" w:hAnsi="GHEA Grapalat"/>
                <w:bCs/>
                <w:iCs/>
                <w:lang w:val="af-ZA"/>
              </w:rPr>
              <w:t>մասնակի</w:t>
            </w:r>
          </w:p>
        </w:tc>
        <w:tc>
          <w:tcPr>
            <w:tcW w:w="3134" w:type="dxa"/>
          </w:tcPr>
          <w:p w:rsidR="00243F54" w:rsidRDefault="00243F54" w:rsidP="00243F54">
            <w:pPr>
              <w:pStyle w:val="NormalWeb"/>
              <w:shd w:val="clear" w:color="auto" w:fill="FFFFFF"/>
              <w:spacing w:before="0" w:beforeAutospacing="0" w:after="0" w:afterAutospacing="0" w:line="276" w:lineRule="auto"/>
              <w:ind w:firstLine="375"/>
              <w:jc w:val="center"/>
              <w:rPr>
                <w:rFonts w:ascii="GHEA Grapalat" w:eastAsia="Calibri" w:hAnsi="GHEA Grapalat" w:cs="Sylfaen"/>
                <w:lang w:val="af-ZA" w:eastAsia="en-US"/>
              </w:rPr>
            </w:pPr>
            <w:r>
              <w:rPr>
                <w:rFonts w:ascii="GHEA Grapalat" w:eastAsia="Calibri" w:hAnsi="GHEA Grapalat" w:cs="Sylfaen"/>
                <w:lang w:val="af-ZA" w:eastAsia="en-US"/>
              </w:rPr>
              <w:t>Կատարվել է համապատասխան փոփոխություն</w:t>
            </w:r>
          </w:p>
        </w:tc>
      </w:tr>
      <w:tr w:rsidR="00302FD4" w:rsidRPr="00302FD4" w:rsidTr="00D8131B">
        <w:trPr>
          <w:trHeight w:val="2104"/>
        </w:trPr>
        <w:tc>
          <w:tcPr>
            <w:tcW w:w="818" w:type="dxa"/>
            <w:gridSpan w:val="2"/>
            <w:shd w:val="clear" w:color="auto" w:fill="auto"/>
          </w:tcPr>
          <w:p w:rsidR="00302FD4" w:rsidRPr="007D541F" w:rsidRDefault="00302FD4" w:rsidP="003C065F">
            <w:pPr>
              <w:numPr>
                <w:ilvl w:val="0"/>
                <w:numId w:val="1"/>
              </w:numPr>
              <w:tabs>
                <w:tab w:val="left" w:pos="142"/>
              </w:tabs>
              <w:autoSpaceDE w:val="0"/>
              <w:autoSpaceDN w:val="0"/>
              <w:adjustRightInd w:val="0"/>
              <w:spacing w:line="276" w:lineRule="auto"/>
              <w:jc w:val="center"/>
              <w:rPr>
                <w:rFonts w:ascii="GHEA Grapalat" w:hAnsi="GHEA Grapalat"/>
                <w:color w:val="000000"/>
                <w:lang w:val="en-US"/>
              </w:rPr>
            </w:pPr>
          </w:p>
        </w:tc>
        <w:tc>
          <w:tcPr>
            <w:tcW w:w="2991" w:type="dxa"/>
          </w:tcPr>
          <w:p w:rsidR="00302FD4" w:rsidRPr="00302FD4" w:rsidRDefault="00302FD4" w:rsidP="003C065F">
            <w:pPr>
              <w:spacing w:line="276" w:lineRule="auto"/>
              <w:jc w:val="center"/>
              <w:rPr>
                <w:rFonts w:ascii="GHEA Grapalat" w:hAnsi="GHEA Grapalat"/>
                <w:color w:val="000000"/>
                <w:lang w:val="en-US"/>
              </w:rPr>
            </w:pPr>
            <w:r w:rsidRPr="00224FA4">
              <w:rPr>
                <w:rFonts w:ascii="GHEA Grapalat" w:hAnsi="GHEA Grapalat"/>
                <w:color w:val="000000"/>
              </w:rPr>
              <w:t>ՀՀ</w:t>
            </w:r>
            <w:r w:rsidRPr="00AB02C6">
              <w:rPr>
                <w:rFonts w:ascii="GHEA Grapalat" w:hAnsi="GHEA Grapalat"/>
                <w:color w:val="000000"/>
                <w:lang w:val="en-US"/>
              </w:rPr>
              <w:t xml:space="preserve"> </w:t>
            </w:r>
            <w:r w:rsidRPr="00224FA4">
              <w:rPr>
                <w:rFonts w:ascii="GHEA Grapalat" w:hAnsi="GHEA Grapalat"/>
                <w:color w:val="000000"/>
              </w:rPr>
              <w:t>տնտեսական</w:t>
            </w:r>
            <w:r w:rsidRPr="00AB02C6">
              <w:rPr>
                <w:rFonts w:ascii="GHEA Grapalat" w:hAnsi="GHEA Grapalat"/>
                <w:color w:val="000000"/>
                <w:lang w:val="en-US"/>
              </w:rPr>
              <w:t xml:space="preserve"> </w:t>
            </w:r>
            <w:r w:rsidRPr="00224FA4">
              <w:rPr>
                <w:rFonts w:ascii="GHEA Grapalat" w:hAnsi="GHEA Grapalat"/>
                <w:color w:val="000000"/>
              </w:rPr>
              <w:t>զարգացման</w:t>
            </w:r>
            <w:r w:rsidRPr="00AB02C6">
              <w:rPr>
                <w:rFonts w:ascii="GHEA Grapalat" w:hAnsi="GHEA Grapalat"/>
                <w:color w:val="000000"/>
                <w:lang w:val="en-US"/>
              </w:rPr>
              <w:t xml:space="preserve"> </w:t>
            </w:r>
            <w:r w:rsidRPr="00224FA4">
              <w:rPr>
                <w:rFonts w:ascii="GHEA Grapalat" w:hAnsi="GHEA Grapalat"/>
                <w:color w:val="000000"/>
              </w:rPr>
              <w:t>և</w:t>
            </w:r>
            <w:r w:rsidRPr="00AB02C6">
              <w:rPr>
                <w:rFonts w:ascii="GHEA Grapalat" w:hAnsi="GHEA Grapalat"/>
                <w:color w:val="000000"/>
                <w:lang w:val="en-US"/>
              </w:rPr>
              <w:t xml:space="preserve"> </w:t>
            </w:r>
            <w:r w:rsidRPr="00224FA4">
              <w:rPr>
                <w:rFonts w:ascii="GHEA Grapalat" w:hAnsi="GHEA Grapalat"/>
                <w:color w:val="000000"/>
              </w:rPr>
              <w:t>ներդրումների</w:t>
            </w:r>
            <w:r w:rsidRPr="0010156F">
              <w:rPr>
                <w:rFonts w:ascii="GHEA Grapalat" w:hAnsi="GHEA Grapalat"/>
                <w:color w:val="000000"/>
                <w:lang w:val="en-US"/>
              </w:rPr>
              <w:t xml:space="preserve"> </w:t>
            </w:r>
            <w:r w:rsidRPr="00224FA4">
              <w:rPr>
                <w:rFonts w:ascii="GHEA Grapalat" w:hAnsi="GHEA Grapalat"/>
                <w:color w:val="000000"/>
              </w:rPr>
              <w:t>նախարարության</w:t>
            </w:r>
            <w:r w:rsidRPr="00626849">
              <w:rPr>
                <w:rFonts w:ascii="GHEA Grapalat" w:hAnsi="GHEA Grapalat"/>
                <w:color w:val="000000"/>
                <w:lang w:val="en-US"/>
              </w:rPr>
              <w:t xml:space="preserve"> 29.04.2019</w:t>
            </w:r>
            <w:r w:rsidRPr="00302FD4">
              <w:rPr>
                <w:rFonts w:ascii="GHEA Grapalat" w:hAnsi="GHEA Grapalat"/>
                <w:color w:val="000000"/>
              </w:rPr>
              <w:t>թ</w:t>
            </w:r>
            <w:r w:rsidRPr="00626849">
              <w:rPr>
                <w:rFonts w:ascii="GHEA Grapalat" w:hAnsi="GHEA Grapalat"/>
                <w:color w:val="000000"/>
                <w:lang w:val="en-US"/>
              </w:rPr>
              <w:t>.-</w:t>
            </w:r>
            <w:r w:rsidRPr="00302FD4">
              <w:rPr>
                <w:rFonts w:ascii="GHEA Grapalat" w:hAnsi="GHEA Grapalat"/>
                <w:color w:val="000000"/>
              </w:rPr>
              <w:t>ի</w:t>
            </w:r>
            <w:r w:rsidRPr="00626849">
              <w:rPr>
                <w:rFonts w:ascii="GHEA Grapalat" w:hAnsi="GHEA Grapalat"/>
                <w:color w:val="000000"/>
                <w:lang w:val="en-US"/>
              </w:rPr>
              <w:t xml:space="preserve"> </w:t>
            </w:r>
            <w:r w:rsidRPr="00302FD4">
              <w:rPr>
                <w:rFonts w:ascii="GHEA Grapalat" w:hAnsi="GHEA Grapalat"/>
                <w:color w:val="000000"/>
              </w:rPr>
              <w:t>թիվ</w:t>
            </w:r>
            <w:r w:rsidRPr="00626849">
              <w:rPr>
                <w:rFonts w:ascii="GHEA Grapalat" w:hAnsi="GHEA Grapalat"/>
                <w:color w:val="000000"/>
                <w:lang w:val="en-US"/>
              </w:rPr>
              <w:t xml:space="preserve"> </w:t>
            </w:r>
            <w:r w:rsidR="003C065F" w:rsidRPr="00626849">
              <w:rPr>
                <w:rFonts w:ascii="GHEA Grapalat" w:hAnsi="GHEA Grapalat"/>
                <w:color w:val="000000"/>
                <w:lang w:val="en-US"/>
              </w:rPr>
              <w:t xml:space="preserve"> 01/09.2.1/3534-19</w:t>
            </w:r>
            <w:r w:rsidRPr="0010156F">
              <w:rPr>
                <w:rFonts w:ascii="GHEA Grapalat" w:hAnsi="GHEA Grapalat"/>
                <w:color w:val="000000"/>
                <w:lang w:val="en-US"/>
              </w:rPr>
              <w:t xml:space="preserve"> </w:t>
            </w:r>
            <w:r w:rsidRPr="00302FD4">
              <w:rPr>
                <w:rFonts w:ascii="GHEA Grapalat" w:hAnsi="GHEA Grapalat"/>
                <w:color w:val="000000"/>
              </w:rPr>
              <w:t>գրություն</w:t>
            </w:r>
          </w:p>
        </w:tc>
        <w:tc>
          <w:tcPr>
            <w:tcW w:w="5984" w:type="dxa"/>
          </w:tcPr>
          <w:p w:rsidR="003C065F" w:rsidRDefault="003C065F" w:rsidP="003C065F">
            <w:pPr>
              <w:spacing w:line="276" w:lineRule="auto"/>
              <w:ind w:firstLine="477"/>
              <w:jc w:val="both"/>
              <w:rPr>
                <w:rFonts w:ascii="GHEA Grapalat" w:hAnsi="GHEA Grapalat"/>
                <w:lang w:val="hy-AM"/>
              </w:rPr>
            </w:pPr>
            <w:r>
              <w:rPr>
                <w:rFonts w:ascii="GHEA Grapalat" w:hAnsi="GHEA Grapalat"/>
                <w:lang w:val="hy-AM"/>
              </w:rPr>
              <w:t xml:space="preserve">Քննության առնելով 2019 թվականի ապրիլի 12-ի </w:t>
            </w:r>
            <w:r w:rsidRPr="00E5729A">
              <w:rPr>
                <w:rFonts w:ascii="GHEA Grapalat" w:hAnsi="GHEA Grapalat"/>
                <w:lang w:val="hy-AM"/>
              </w:rPr>
              <w:t>N 01/21/3266-19</w:t>
            </w:r>
            <w:r>
              <w:rPr>
                <w:rFonts w:ascii="GHEA Grapalat" w:hAnsi="GHEA Grapalat"/>
                <w:lang w:val="hy-AM"/>
              </w:rPr>
              <w:t xml:space="preserve"> գրությամբ ներկայացված</w:t>
            </w:r>
            <w:r w:rsidR="001A3250">
              <w:rPr>
                <w:rFonts w:ascii="GHEA Grapalat" w:hAnsi="GHEA Grapalat"/>
                <w:lang w:val="en-US"/>
              </w:rPr>
              <w:t xml:space="preserve"> </w:t>
            </w:r>
            <w:r w:rsidRPr="00E5729A">
              <w:rPr>
                <w:rFonts w:ascii="GHEA Grapalat" w:hAnsi="GHEA Grapalat"/>
                <w:lang w:val="hy-AM"/>
              </w:rPr>
              <w:t>«Պետական տուրքի մասին» Հայաստանի Հանրապետության օրենքում լրացում կատարելու մասին» և «Գույքի նկատմամբ իրավունքների պետական գրանցման մասին» Հայաստանի Հանրապետության օրենքում լրացում կատարելու մասին</w:t>
            </w:r>
            <w:r>
              <w:rPr>
                <w:rFonts w:ascii="GHEA Grapalat" w:hAnsi="GHEA Grapalat"/>
                <w:lang w:val="hy-AM"/>
              </w:rPr>
              <w:t>»</w:t>
            </w:r>
            <w:r w:rsidRPr="00E5729A">
              <w:rPr>
                <w:rFonts w:ascii="GHEA Grapalat" w:hAnsi="GHEA Grapalat"/>
                <w:lang w:val="hy-AM"/>
              </w:rPr>
              <w:t xml:space="preserve"> օրենքների նախագծերը</w:t>
            </w:r>
            <w:r w:rsidRPr="00976E8F">
              <w:rPr>
                <w:rFonts w:ascii="GHEA Grapalat" w:hAnsi="GHEA Grapalat"/>
                <w:lang w:val="hy-AM"/>
              </w:rPr>
              <w:t>(այսուհետ՝ Նախագ</w:t>
            </w:r>
            <w:r>
              <w:rPr>
                <w:rFonts w:ascii="GHEA Grapalat" w:hAnsi="GHEA Grapalat"/>
                <w:lang w:val="hy-AM"/>
              </w:rPr>
              <w:t>ի</w:t>
            </w:r>
            <w:r w:rsidRPr="00976E8F">
              <w:rPr>
                <w:rFonts w:ascii="GHEA Grapalat" w:hAnsi="GHEA Grapalat"/>
                <w:lang w:val="hy-AM"/>
              </w:rPr>
              <w:t>ծ)</w:t>
            </w:r>
            <w:r>
              <w:rPr>
                <w:rFonts w:ascii="GHEA Grapalat" w:hAnsi="GHEA Grapalat"/>
                <w:lang w:val="hy-AM"/>
              </w:rPr>
              <w:t>, հայտնում ենք հետևյալը</w:t>
            </w:r>
            <w:r w:rsidRPr="00976E8F">
              <w:rPr>
                <w:rFonts w:ascii="GHEA Grapalat" w:hAnsi="GHEA Grapalat"/>
                <w:lang w:val="hy-AM"/>
              </w:rPr>
              <w:t>.</w:t>
            </w:r>
          </w:p>
          <w:p w:rsidR="003C065F" w:rsidRPr="00976E8F" w:rsidRDefault="003C065F" w:rsidP="003C065F">
            <w:pPr>
              <w:spacing w:line="276" w:lineRule="auto"/>
              <w:ind w:firstLine="477"/>
              <w:jc w:val="both"/>
              <w:rPr>
                <w:rFonts w:ascii="GHEA Grapalat" w:hAnsi="GHEA Grapalat"/>
                <w:lang w:val="hy-AM"/>
              </w:rPr>
            </w:pPr>
            <w:r>
              <w:rPr>
                <w:rFonts w:ascii="GHEA Grapalat" w:hAnsi="GHEA Grapalat"/>
                <w:lang w:val="hy-AM"/>
              </w:rPr>
              <w:t xml:space="preserve">Նախագծով առաջարկվում է համայնքների ղեկավարների որոշումներով օրինական ճանաչված ինքնակամ կառույց հանդիսացող ավտոտնակների և համապատասխան հողամասերի նկատմամբ համայնքների սեփականության իրավունքի </w:t>
            </w:r>
            <w:r>
              <w:rPr>
                <w:rFonts w:ascii="GHEA Grapalat" w:hAnsi="GHEA Grapalat"/>
                <w:lang w:val="hy-AM"/>
              </w:rPr>
              <w:lastRenderedPageBreak/>
              <w:t>պետական գրանցման համար նախատեսված պետական տուրքի գումարը հնարավորություն ընձեռել վճարել գույքի նկատմամբ իրավունքների պատական գրանցման պահից՝ երկու տարվա ընթացքում։</w:t>
            </w:r>
          </w:p>
          <w:p w:rsidR="003C065F" w:rsidRDefault="003C065F" w:rsidP="003C065F">
            <w:pPr>
              <w:spacing w:line="276" w:lineRule="auto"/>
              <w:ind w:firstLine="477"/>
              <w:jc w:val="both"/>
              <w:rPr>
                <w:rFonts w:ascii="GHEA Grapalat" w:hAnsi="GHEA Grapalat" w:cs="Sylfaen"/>
                <w:lang w:val="hy-AM"/>
              </w:rPr>
            </w:pPr>
            <w:r>
              <w:rPr>
                <w:rFonts w:ascii="GHEA Grapalat" w:hAnsi="GHEA Grapalat"/>
                <w:lang w:val="hy-AM"/>
              </w:rPr>
              <w:t xml:space="preserve">Միաժամանակ, ինչպես հայտնի է, </w:t>
            </w:r>
            <w:r w:rsidRPr="00152231">
              <w:rPr>
                <w:rFonts w:ascii="GHEA Grapalat" w:hAnsi="GHEA Grapalat"/>
                <w:lang w:val="hy-AM"/>
              </w:rPr>
              <w:t>Երևա</w:t>
            </w:r>
            <w:r>
              <w:rPr>
                <w:rFonts w:ascii="GHEA Grapalat" w:hAnsi="GHEA Grapalat"/>
                <w:lang w:val="hy-AM"/>
              </w:rPr>
              <w:t>նի քաղաքապետարանի կողմից շրջանառվել է««Պետական տուրքի մասին» Հ</w:t>
            </w:r>
            <w:r w:rsidRPr="00152231">
              <w:rPr>
                <w:rFonts w:ascii="GHEA Grapalat" w:hAnsi="GHEA Grapalat"/>
                <w:lang w:val="hy-AM"/>
              </w:rPr>
              <w:t>Հ օրենքում լրացում կատարելու մասին» և ««Գույքի նկատմամբ իրավունքների պետական գրանցման մասին» ՀՀ օրենքում լրացում կատարելու մասին» ՀՀ օրենքների նախագծերը</w:t>
            </w:r>
            <w:r>
              <w:rPr>
                <w:rFonts w:ascii="GHEA Grapalat" w:hAnsi="GHEA Grapalat"/>
                <w:lang w:val="hy-AM"/>
              </w:rPr>
              <w:t>, որոնցով</w:t>
            </w:r>
            <w:r w:rsidRPr="00976E8F">
              <w:rPr>
                <w:rFonts w:ascii="GHEA Grapalat" w:hAnsi="GHEA Grapalat" w:cs="Sylfaen"/>
                <w:lang w:val="hy-AM"/>
              </w:rPr>
              <w:t>առաջարկվում է</w:t>
            </w:r>
            <w:r>
              <w:rPr>
                <w:rFonts w:ascii="GHEA Grapalat" w:hAnsi="GHEA Grapalat" w:cs="Sylfaen"/>
                <w:lang w:val="hy-AM"/>
              </w:rPr>
              <w:t>ր</w:t>
            </w:r>
            <w:r w:rsidRPr="00976E8F">
              <w:rPr>
                <w:rFonts w:ascii="GHEA Grapalat" w:hAnsi="GHEA Grapalat" w:cs="Sylfaen"/>
                <w:lang w:val="hy-AM"/>
              </w:rPr>
              <w:t xml:space="preserve"> Երևան համայնքին ազատել գույքի նկատմամբ իրավունքի պետական գրանցման համար պետական տուրքի վճարումից՝ Երևանի քաղաքապետի որոշումներով օրինական ճանաչված ինքնակամ կառույց հանդիսացող ավտոտնակների և համապատասխան հողամասերի նկատմամբ Երևան համայնքի սեփականության իրավունքի պետական գրանցման դեպքում։ </w:t>
            </w:r>
          </w:p>
          <w:p w:rsidR="003C065F" w:rsidRPr="00874434" w:rsidRDefault="003C065F" w:rsidP="003C065F">
            <w:pPr>
              <w:spacing w:line="276" w:lineRule="auto"/>
              <w:ind w:firstLine="477"/>
              <w:jc w:val="both"/>
              <w:rPr>
                <w:rFonts w:ascii="GHEA Grapalat" w:hAnsi="GHEA Grapalat"/>
                <w:lang w:val="hy-AM"/>
              </w:rPr>
            </w:pPr>
            <w:r>
              <w:rPr>
                <w:rFonts w:ascii="GHEA Grapalat" w:hAnsi="GHEA Grapalat" w:cs="Sylfaen"/>
                <w:lang w:val="hy-AM"/>
              </w:rPr>
              <w:t xml:space="preserve">Վերոգրյալ նախագծերի վերաբերյալ </w:t>
            </w:r>
            <w:r>
              <w:rPr>
                <w:rFonts w:ascii="GHEA Grapalat" w:hAnsi="GHEA Grapalat"/>
                <w:lang w:val="hy-AM"/>
              </w:rPr>
              <w:t xml:space="preserve">ՀՀ տնտեսական զարգացման և ներդրումների նախարարությունը ներկայացրել է իր դիրքորոշումը ՀՀ տարածքային կառավարման և զարգացման </w:t>
            </w:r>
            <w:r>
              <w:rPr>
                <w:rFonts w:ascii="GHEA Grapalat" w:hAnsi="GHEA Grapalat"/>
                <w:lang w:val="hy-AM"/>
              </w:rPr>
              <w:lastRenderedPageBreak/>
              <w:t>նախարարություն 06</w:t>
            </w:r>
            <w:r w:rsidRPr="00874434">
              <w:rPr>
                <w:rFonts w:ascii="GHEA Grapalat" w:hAnsi="GHEA Grapalat"/>
                <w:lang w:val="hy-AM"/>
              </w:rPr>
              <w:t xml:space="preserve">.03.2019 </w:t>
            </w:r>
            <w:r>
              <w:rPr>
                <w:rFonts w:ascii="GHEA Grapalat" w:hAnsi="GHEA Grapalat"/>
                <w:lang w:val="hy-AM"/>
              </w:rPr>
              <w:t xml:space="preserve">թվականի թիվ </w:t>
            </w:r>
            <w:r w:rsidRPr="00874434">
              <w:rPr>
                <w:rFonts w:ascii="GHEA Grapalat" w:hAnsi="GHEA Grapalat"/>
                <w:lang w:val="hy-AM"/>
              </w:rPr>
              <w:t>01/09.2.2/1696-19</w:t>
            </w:r>
            <w:r>
              <w:rPr>
                <w:rFonts w:ascii="GHEA Grapalat" w:hAnsi="GHEA Grapalat"/>
                <w:lang w:val="hy-AM"/>
              </w:rPr>
              <w:t xml:space="preserve"> գրությամբ, մասնավորապես՝</w:t>
            </w:r>
            <w:r>
              <w:rPr>
                <w:rFonts w:ascii="GHEA Grapalat" w:hAnsi="GHEA Grapalat" w:cs="Sylfaen"/>
                <w:lang w:val="hy-AM"/>
              </w:rPr>
              <w:t>մ</w:t>
            </w:r>
            <w:r w:rsidRPr="00976E8F">
              <w:rPr>
                <w:rFonts w:ascii="GHEA Grapalat" w:hAnsi="GHEA Grapalat" w:cs="Sylfaen"/>
                <w:lang w:val="hy-AM"/>
              </w:rPr>
              <w:t xml:space="preserve">իասնական մոտեցում ապահովելու նպատակով </w:t>
            </w:r>
            <w:r>
              <w:rPr>
                <w:rFonts w:ascii="GHEA Grapalat" w:hAnsi="GHEA Grapalat" w:cs="Sylfaen"/>
                <w:lang w:val="hy-AM"/>
              </w:rPr>
              <w:t>առաջարկվել է</w:t>
            </w:r>
            <w:r w:rsidRPr="00976E8F">
              <w:rPr>
                <w:rFonts w:ascii="GHEA Grapalat" w:hAnsi="GHEA Grapalat" w:cs="Sylfaen"/>
                <w:lang w:val="hy-AM"/>
              </w:rPr>
              <w:t>քննարկել Նախագծ</w:t>
            </w:r>
            <w:r>
              <w:rPr>
                <w:rFonts w:ascii="GHEA Grapalat" w:hAnsi="GHEA Grapalat" w:cs="Sylfaen"/>
                <w:lang w:val="hy-AM"/>
              </w:rPr>
              <w:t>եր</w:t>
            </w:r>
            <w:r w:rsidRPr="00976E8F">
              <w:rPr>
                <w:rFonts w:ascii="GHEA Grapalat" w:hAnsi="GHEA Grapalat" w:cs="Sylfaen"/>
                <w:lang w:val="hy-AM"/>
              </w:rPr>
              <w:t xml:space="preserve">ով </w:t>
            </w:r>
            <w:r>
              <w:rPr>
                <w:rFonts w:ascii="GHEA Grapalat" w:hAnsi="GHEA Grapalat" w:cs="Sylfaen"/>
                <w:lang w:val="hy-AM"/>
              </w:rPr>
              <w:t xml:space="preserve">սահմանվող </w:t>
            </w:r>
            <w:r w:rsidRPr="00976E8F">
              <w:rPr>
                <w:rFonts w:ascii="GHEA Grapalat" w:hAnsi="GHEA Grapalat" w:cs="Sylfaen"/>
                <w:lang w:val="hy-AM"/>
              </w:rPr>
              <w:t>կարգավորո</w:t>
            </w:r>
            <w:r>
              <w:rPr>
                <w:rFonts w:ascii="GHEA Grapalat" w:hAnsi="GHEA Grapalat" w:cs="Sylfaen"/>
                <w:lang w:val="hy-AM"/>
              </w:rPr>
              <w:t xml:space="preserve">ւմները ոչ միայն Երևան համայնքի՝ </w:t>
            </w:r>
            <w:r w:rsidRPr="00976E8F">
              <w:rPr>
                <w:rFonts w:ascii="GHEA Grapalat" w:hAnsi="GHEA Grapalat" w:cs="Sylfaen"/>
                <w:lang w:val="hy-AM"/>
              </w:rPr>
              <w:t>այլ ՀՀ բոլոր համայնքերի վրա տարածելու հնարավորությունը։</w:t>
            </w:r>
          </w:p>
          <w:p w:rsidR="00302FD4" w:rsidRPr="00626849" w:rsidRDefault="003C065F" w:rsidP="003C065F">
            <w:pPr>
              <w:spacing w:line="276" w:lineRule="auto"/>
              <w:jc w:val="both"/>
              <w:rPr>
                <w:rFonts w:ascii="GHEA Grapalat" w:hAnsi="GHEA Grapalat" w:cs="Sylfaen"/>
                <w:lang w:val="hy-AM"/>
              </w:rPr>
            </w:pPr>
            <w:r>
              <w:rPr>
                <w:rFonts w:ascii="GHEA Grapalat" w:hAnsi="GHEA Grapalat" w:cs="Sylfaen"/>
                <w:lang w:val="hy-AM"/>
              </w:rPr>
              <w:t>Ըստ այդմ, հաշվի առնելով վերոգրյալը առաջարկում ենք միավորել նշված նախագծերը և շրջանառել մեկ փաթեթով՝ միասնական մոտեցում ապահովելու և հնարավոր հակասություններից խուսափելու նպատակով։</w:t>
            </w:r>
          </w:p>
          <w:p w:rsidR="001A3250" w:rsidRPr="00626849" w:rsidRDefault="001A3250" w:rsidP="003C065F">
            <w:pPr>
              <w:spacing w:line="276" w:lineRule="auto"/>
              <w:jc w:val="both"/>
              <w:rPr>
                <w:rFonts w:ascii="GHEA Grapalat" w:hAnsi="GHEA Grapalat"/>
                <w:bCs/>
                <w:iCs/>
                <w:lang w:val="hy-AM"/>
              </w:rPr>
            </w:pPr>
          </w:p>
        </w:tc>
        <w:tc>
          <w:tcPr>
            <w:tcW w:w="2707" w:type="dxa"/>
            <w:gridSpan w:val="2"/>
          </w:tcPr>
          <w:p w:rsidR="00302FD4" w:rsidRPr="007D541F" w:rsidRDefault="00302FD4" w:rsidP="003C065F">
            <w:pPr>
              <w:spacing w:line="276" w:lineRule="auto"/>
              <w:jc w:val="center"/>
              <w:rPr>
                <w:rFonts w:ascii="GHEA Grapalat" w:hAnsi="GHEA Grapalat"/>
                <w:bCs/>
                <w:iCs/>
                <w:lang w:val="af-ZA"/>
              </w:rPr>
            </w:pPr>
            <w:r w:rsidRPr="007D541F">
              <w:rPr>
                <w:rFonts w:ascii="GHEA Grapalat" w:hAnsi="GHEA Grapalat"/>
                <w:bCs/>
                <w:iCs/>
                <w:lang w:val="af-ZA"/>
              </w:rPr>
              <w:lastRenderedPageBreak/>
              <w:t>Ընդունվել է ի գիտություն</w:t>
            </w:r>
          </w:p>
        </w:tc>
        <w:tc>
          <w:tcPr>
            <w:tcW w:w="3134" w:type="dxa"/>
          </w:tcPr>
          <w:p w:rsidR="00302FD4" w:rsidRPr="00AB02C6" w:rsidRDefault="00302FD4" w:rsidP="003C065F">
            <w:pPr>
              <w:pStyle w:val="NormalWeb"/>
              <w:shd w:val="clear" w:color="auto" w:fill="FFFFFF"/>
              <w:spacing w:before="0" w:beforeAutospacing="0" w:after="0" w:afterAutospacing="0" w:line="276" w:lineRule="auto"/>
              <w:ind w:firstLine="375"/>
              <w:jc w:val="center"/>
              <w:rPr>
                <w:rFonts w:ascii="GHEA Grapalat" w:eastAsia="Calibri" w:hAnsi="GHEA Grapalat" w:cs="Sylfaen"/>
                <w:lang w:val="en-US" w:eastAsia="en-US"/>
              </w:rPr>
            </w:pPr>
          </w:p>
        </w:tc>
      </w:tr>
      <w:tr w:rsidR="00224FA4" w:rsidRPr="00502023"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tbl>
            <w:tblPr>
              <w:tblW w:w="3402" w:type="dxa"/>
              <w:shd w:val="clear" w:color="auto" w:fill="FFFFFF"/>
              <w:tblLayout w:type="fixed"/>
              <w:tblCellMar>
                <w:top w:w="30" w:type="dxa"/>
                <w:left w:w="30" w:type="dxa"/>
                <w:bottom w:w="30" w:type="dxa"/>
                <w:right w:w="30" w:type="dxa"/>
              </w:tblCellMar>
              <w:tblLook w:val="04A0"/>
            </w:tblPr>
            <w:tblGrid>
              <w:gridCol w:w="3402"/>
            </w:tblGrid>
            <w:tr w:rsidR="00224FA4" w:rsidRPr="00502023" w:rsidTr="00BB1559">
              <w:tc>
                <w:tcPr>
                  <w:tcW w:w="3402" w:type="dxa"/>
                  <w:shd w:val="clear" w:color="auto" w:fill="FFFFFF"/>
                  <w:hideMark/>
                </w:tcPr>
                <w:p w:rsidR="00224FA4" w:rsidRPr="00452A1F" w:rsidRDefault="00224FA4" w:rsidP="003C065F">
                  <w:pPr>
                    <w:framePr w:hSpace="180" w:wrap="around" w:vAnchor="text" w:hAnchor="margin" w:x="-261" w:y="234"/>
                    <w:spacing w:line="276" w:lineRule="auto"/>
                    <w:jc w:val="center"/>
                    <w:rPr>
                      <w:rFonts w:ascii="GHEA Grapalat" w:hAnsi="GHEA Grapalat"/>
                      <w:color w:val="000000"/>
                      <w:lang w:val="en-US"/>
                    </w:rPr>
                  </w:pPr>
                  <w:r w:rsidRPr="00452A1F">
                    <w:rPr>
                      <w:rFonts w:ascii="GHEA Grapalat" w:hAnsi="GHEA Grapalat"/>
                      <w:color w:val="000000"/>
                    </w:rPr>
                    <w:t>ՀՀ</w:t>
                  </w:r>
                  <w:r w:rsidRPr="00502023">
                    <w:rPr>
                      <w:rFonts w:ascii="GHEA Grapalat" w:hAnsi="GHEA Grapalat"/>
                      <w:color w:val="000000"/>
                      <w:lang w:val="en-US"/>
                    </w:rPr>
                    <w:t xml:space="preserve"> </w:t>
                  </w:r>
                  <w:r w:rsidRPr="00452A1F">
                    <w:rPr>
                      <w:rFonts w:ascii="GHEA Grapalat" w:hAnsi="GHEA Grapalat"/>
                      <w:color w:val="000000"/>
                    </w:rPr>
                    <w:t>Տավուշի</w:t>
                  </w:r>
                </w:p>
                <w:p w:rsidR="00224FA4" w:rsidRPr="00502023" w:rsidRDefault="00224FA4" w:rsidP="003C065F">
                  <w:pPr>
                    <w:framePr w:hSpace="180" w:wrap="around" w:vAnchor="text" w:hAnchor="margin" w:x="-261" w:y="234"/>
                    <w:spacing w:line="276" w:lineRule="auto"/>
                    <w:jc w:val="center"/>
                    <w:rPr>
                      <w:rFonts w:ascii="GHEA Grapalat" w:hAnsi="GHEA Grapalat"/>
                      <w:i/>
                      <w:color w:val="000000"/>
                      <w:lang w:val="en-US"/>
                    </w:rPr>
                  </w:pPr>
                  <w:r w:rsidRPr="00452A1F">
                    <w:rPr>
                      <w:rFonts w:ascii="GHEA Grapalat" w:hAnsi="GHEA Grapalat"/>
                      <w:color w:val="000000"/>
                    </w:rPr>
                    <w:t>մարզպետարան</w:t>
                  </w:r>
                </w:p>
              </w:tc>
            </w:tr>
          </w:tbl>
          <w:p w:rsidR="00224FA4" w:rsidRPr="007D541F" w:rsidRDefault="00224FA4" w:rsidP="003C065F">
            <w:pPr>
              <w:spacing w:line="276" w:lineRule="auto"/>
              <w:jc w:val="center"/>
              <w:rPr>
                <w:rFonts w:ascii="GHEA Grapalat" w:hAnsi="GHEA Grapalat"/>
                <w:bCs/>
                <w:iCs/>
                <w:lang w:val="af-ZA"/>
              </w:rPr>
            </w:pP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Լոռու</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Սյունիքի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Գեղարքունիքի</w:t>
            </w:r>
            <w:r w:rsidRPr="007D541F">
              <w:rPr>
                <w:rFonts w:ascii="GHEA Grapalat" w:hAnsi="GHEA Grapalat"/>
                <w:color w:val="000000"/>
                <w:lang w:val="af-ZA"/>
              </w:rPr>
              <w:t xml:space="preserve"> </w:t>
            </w:r>
            <w:r w:rsidRPr="007D541F">
              <w:rPr>
                <w:rFonts w:ascii="GHEA Grapalat" w:hAnsi="GHEA Grapalat"/>
                <w:color w:val="000000"/>
              </w:rPr>
              <w:t>մարզպետարան</w:t>
            </w:r>
            <w:r w:rsidRPr="007D541F">
              <w:rPr>
                <w:rFonts w:ascii="GHEA Grapalat" w:hAnsi="GHEA Grapalat"/>
                <w:color w:val="000000"/>
                <w:lang w:val="af-ZA"/>
              </w:rPr>
              <w:br/>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Վայոց</w:t>
            </w:r>
            <w:r w:rsidRPr="007D541F">
              <w:rPr>
                <w:rFonts w:ascii="GHEA Grapalat" w:hAnsi="GHEA Grapalat"/>
                <w:color w:val="000000"/>
                <w:lang w:val="af-ZA"/>
              </w:rPr>
              <w:t xml:space="preserve"> </w:t>
            </w:r>
            <w:r w:rsidRPr="007D541F">
              <w:rPr>
                <w:rFonts w:ascii="GHEA Grapalat" w:hAnsi="GHEA Grapalat"/>
                <w:color w:val="000000"/>
              </w:rPr>
              <w:t>ձորի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Շիրակի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0C063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 xml:space="preserve">Ընդունվել է </w:t>
            </w:r>
            <w:r w:rsidR="000C0634">
              <w:rPr>
                <w:rFonts w:ascii="GHEA Grapalat" w:hAnsi="GHEA Grapalat"/>
                <w:bCs/>
                <w:iCs/>
                <w:lang w:val="af-ZA"/>
              </w:rPr>
              <w:t>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0C0634" w:rsidRPr="00626849" w:rsidTr="00D8131B">
        <w:tblPrEx>
          <w:tblLook w:val="0000"/>
        </w:tblPrEx>
        <w:trPr>
          <w:trHeight w:val="3795"/>
        </w:trPr>
        <w:tc>
          <w:tcPr>
            <w:tcW w:w="793" w:type="dxa"/>
          </w:tcPr>
          <w:p w:rsidR="000C0634" w:rsidRPr="00F10B73" w:rsidRDefault="000C0634" w:rsidP="000C0634">
            <w:pPr>
              <w:pStyle w:val="ListParagraph"/>
              <w:numPr>
                <w:ilvl w:val="0"/>
                <w:numId w:val="1"/>
              </w:numPr>
              <w:jc w:val="center"/>
              <w:rPr>
                <w:rFonts w:ascii="GHEA Grapalat" w:hAnsi="GHEA Grapalat"/>
                <w:bCs/>
                <w:iCs/>
                <w:lang w:val="af-ZA"/>
              </w:rPr>
            </w:pPr>
          </w:p>
        </w:tc>
        <w:tc>
          <w:tcPr>
            <w:tcW w:w="3016" w:type="dxa"/>
            <w:gridSpan w:val="2"/>
          </w:tcPr>
          <w:p w:rsidR="000C0634" w:rsidRPr="007D541F" w:rsidRDefault="000C0634" w:rsidP="000C0634">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Արագածոտնի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0C0634" w:rsidRPr="00F7287F" w:rsidRDefault="000C0634" w:rsidP="000C0634">
            <w:pPr>
              <w:pStyle w:val="NoSpacing"/>
              <w:spacing w:line="276" w:lineRule="auto"/>
              <w:ind w:firstLine="720"/>
              <w:jc w:val="both"/>
              <w:rPr>
                <w:rFonts w:ascii="GHEA Grapalat" w:hAnsi="GHEA Grapalat" w:cs="Sylfaen"/>
                <w:sz w:val="24"/>
                <w:szCs w:val="24"/>
                <w:lang w:val="af-ZA"/>
              </w:rPr>
            </w:pPr>
            <w:r w:rsidRPr="00F7287F">
              <w:rPr>
                <w:rFonts w:ascii="GHEA Grapalat" w:hAnsi="GHEA Grapalat" w:cs="Sylfaen"/>
                <w:sz w:val="24"/>
                <w:szCs w:val="24"/>
              </w:rPr>
              <w:t>Տեղեկացնումենք</w:t>
            </w:r>
            <w:r w:rsidRPr="00F7287F">
              <w:rPr>
                <w:rFonts w:ascii="GHEA Grapalat" w:hAnsi="GHEA Grapalat" w:cs="Sylfaen"/>
                <w:sz w:val="24"/>
                <w:szCs w:val="24"/>
                <w:lang w:val="af-ZA"/>
              </w:rPr>
              <w:t xml:space="preserve">, </w:t>
            </w:r>
            <w:r w:rsidRPr="00F7287F">
              <w:rPr>
                <w:rFonts w:ascii="GHEA Grapalat" w:hAnsi="GHEA Grapalat" w:cs="Sylfaen"/>
                <w:sz w:val="24"/>
                <w:szCs w:val="24"/>
              </w:rPr>
              <w:t>որ</w:t>
            </w:r>
            <w:r w:rsidRPr="00AC1FFA">
              <w:rPr>
                <w:rFonts w:ascii="GHEA Grapalat" w:hAnsi="GHEA Grapalat"/>
                <w:bCs/>
                <w:sz w:val="24"/>
                <w:szCs w:val="24"/>
                <w:lang w:val="af-ZA"/>
              </w:rPr>
              <w:t>«</w:t>
            </w:r>
            <w:r>
              <w:rPr>
                <w:rFonts w:ascii="GHEA Grapalat" w:hAnsi="GHEA Grapalat"/>
                <w:bCs/>
                <w:sz w:val="24"/>
                <w:szCs w:val="24"/>
                <w:lang w:val="af-ZA"/>
              </w:rPr>
              <w:t>Պետական տուրքի մասին ՀՀ օրենքում լրացում կատարելու մասին</w:t>
            </w:r>
            <w:r w:rsidRPr="00AC1FFA">
              <w:rPr>
                <w:rFonts w:ascii="GHEA Grapalat" w:hAnsi="GHEA Grapalat"/>
                <w:bCs/>
                <w:sz w:val="24"/>
                <w:szCs w:val="24"/>
                <w:lang w:val="af-ZA"/>
              </w:rPr>
              <w:t>»</w:t>
            </w:r>
            <w:r>
              <w:rPr>
                <w:rFonts w:ascii="GHEA Grapalat" w:hAnsi="GHEA Grapalat"/>
                <w:bCs/>
                <w:sz w:val="24"/>
                <w:szCs w:val="24"/>
                <w:lang w:val="af-ZA"/>
              </w:rPr>
              <w:t xml:space="preserve"> և </w:t>
            </w:r>
            <w:r w:rsidRPr="00AC1FFA">
              <w:rPr>
                <w:rFonts w:ascii="GHEA Grapalat" w:hAnsi="GHEA Grapalat"/>
                <w:bCs/>
                <w:sz w:val="24"/>
                <w:szCs w:val="24"/>
                <w:lang w:val="af-ZA"/>
              </w:rPr>
              <w:t>«</w:t>
            </w:r>
            <w:r>
              <w:rPr>
                <w:rFonts w:ascii="GHEA Grapalat" w:hAnsi="GHEA Grapalat"/>
                <w:bCs/>
                <w:sz w:val="24"/>
                <w:szCs w:val="24"/>
                <w:lang w:val="af-ZA"/>
              </w:rPr>
              <w:t>Գույքի նկատմամբ իրավունքների պետական գրանցման մասին ՀՀ օրենքում լրացում կատարելու մասին</w:t>
            </w:r>
            <w:r w:rsidRPr="00AC1FFA">
              <w:rPr>
                <w:rFonts w:ascii="GHEA Grapalat" w:hAnsi="GHEA Grapalat"/>
                <w:bCs/>
                <w:sz w:val="24"/>
                <w:szCs w:val="24"/>
                <w:lang w:val="af-ZA"/>
              </w:rPr>
              <w:t>»</w:t>
            </w:r>
            <w:r>
              <w:rPr>
                <w:rFonts w:ascii="GHEA Grapalat" w:hAnsi="GHEA Grapalat"/>
                <w:bCs/>
                <w:sz w:val="24"/>
                <w:szCs w:val="24"/>
                <w:lang w:val="af-ZA"/>
              </w:rPr>
              <w:t xml:space="preserve"> ՀՀ օրենքների նախագծերը քննարկվել են ՀՀ Արագածոտնի մարզպետարանում</w:t>
            </w:r>
            <w:r w:rsidRPr="00F7287F">
              <w:rPr>
                <w:rFonts w:ascii="GHEA Grapalat" w:hAnsi="GHEA Grapalat" w:cs="Sylfaen"/>
                <w:sz w:val="24"/>
                <w:szCs w:val="24"/>
                <w:lang w:val="af-ZA"/>
              </w:rPr>
              <w:t>:</w:t>
            </w:r>
          </w:p>
          <w:p w:rsidR="000C0634" w:rsidRDefault="000C0634" w:rsidP="000C0634">
            <w:pPr>
              <w:pStyle w:val="NoSpacing"/>
              <w:spacing w:line="276" w:lineRule="auto"/>
              <w:ind w:firstLine="720"/>
              <w:jc w:val="both"/>
              <w:rPr>
                <w:rFonts w:ascii="GHEA Grapalat" w:hAnsi="GHEA Grapalat"/>
                <w:bCs/>
                <w:sz w:val="24"/>
                <w:szCs w:val="24"/>
                <w:lang w:val="af-ZA"/>
              </w:rPr>
            </w:pPr>
            <w:r w:rsidRPr="00AC1FFA">
              <w:rPr>
                <w:rFonts w:ascii="GHEA Grapalat" w:hAnsi="GHEA Grapalat"/>
                <w:bCs/>
                <w:sz w:val="24"/>
                <w:szCs w:val="24"/>
                <w:lang w:val="af-ZA"/>
              </w:rPr>
              <w:t>Հայտնում ենք, որ</w:t>
            </w:r>
            <w:r>
              <w:rPr>
                <w:rFonts w:ascii="GHEA Grapalat" w:hAnsi="GHEA Grapalat"/>
                <w:bCs/>
                <w:sz w:val="24"/>
                <w:szCs w:val="24"/>
                <w:lang w:val="af-ZA"/>
              </w:rPr>
              <w:t xml:space="preserve"> ՀՀ հողային օրենսգրքի 59-րդ հոդվածի 3-րդ մասով սահմանված է. </w:t>
            </w:r>
            <w:r w:rsidRPr="00AC1FFA">
              <w:rPr>
                <w:rFonts w:ascii="GHEA Grapalat" w:hAnsi="GHEA Grapalat"/>
                <w:bCs/>
                <w:sz w:val="24"/>
                <w:szCs w:val="24"/>
                <w:lang w:val="af-ZA"/>
              </w:rPr>
              <w:t>«</w:t>
            </w:r>
            <w:r w:rsidRPr="00E26635">
              <w:rPr>
                <w:rFonts w:ascii="GHEA Grapalat" w:hAnsi="GHEA Grapalat"/>
                <w:bCs/>
                <w:sz w:val="24"/>
                <w:szCs w:val="24"/>
                <w:lang w:val="af-ZA"/>
              </w:rPr>
              <w:t>Հողամասի հատակագիծը և նկարագրությունը, սահմանանիշերի տեղադրումը կատարվում են հողամաս</w:t>
            </w:r>
            <w:r>
              <w:rPr>
                <w:rFonts w:ascii="GHEA Grapalat" w:hAnsi="GHEA Grapalat"/>
                <w:bCs/>
                <w:sz w:val="24"/>
                <w:szCs w:val="24"/>
                <w:lang w:val="af-ZA"/>
              </w:rPr>
              <w:t>ը</w:t>
            </w:r>
            <w:r w:rsidRPr="00E26635">
              <w:rPr>
                <w:rFonts w:ascii="GHEA Grapalat" w:hAnsi="GHEA Grapalat"/>
                <w:bCs/>
                <w:sz w:val="24"/>
                <w:szCs w:val="24"/>
                <w:lang w:val="af-ZA"/>
              </w:rPr>
              <w:t xml:space="preserve"> ստացողի միջոցների հաշվին:</w:t>
            </w:r>
            <w:r w:rsidRPr="00AC1FFA">
              <w:rPr>
                <w:rFonts w:ascii="GHEA Grapalat" w:hAnsi="GHEA Grapalat"/>
                <w:bCs/>
                <w:sz w:val="24"/>
                <w:szCs w:val="24"/>
                <w:lang w:val="af-ZA"/>
              </w:rPr>
              <w:t>»</w:t>
            </w:r>
            <w:r>
              <w:rPr>
                <w:rFonts w:ascii="GHEA Grapalat" w:hAnsi="GHEA Grapalat"/>
                <w:bCs/>
                <w:sz w:val="24"/>
                <w:szCs w:val="24"/>
                <w:lang w:val="af-ZA"/>
              </w:rPr>
              <w:t xml:space="preserve">, իսկ ՀՀ կառավարության 2006 թվականի մայիսի 18-ի </w:t>
            </w:r>
            <w:r w:rsidRPr="00AC1FFA">
              <w:rPr>
                <w:rFonts w:ascii="GHEA Grapalat" w:hAnsi="GHEA Grapalat"/>
                <w:bCs/>
                <w:sz w:val="24"/>
                <w:szCs w:val="24"/>
                <w:lang w:val="af-ZA"/>
              </w:rPr>
              <w:t>«</w:t>
            </w:r>
            <w:r>
              <w:rPr>
                <w:rFonts w:ascii="GHEA Grapalat" w:hAnsi="GHEA Grapalat"/>
                <w:bCs/>
                <w:sz w:val="24"/>
                <w:szCs w:val="24"/>
                <w:lang w:val="af-ZA"/>
              </w:rPr>
              <w:t>Ինքնակամ կառույցների օրինականացման և տնօրինման կարգը հաստատելու մասին</w:t>
            </w:r>
            <w:r w:rsidRPr="00AC1FFA">
              <w:rPr>
                <w:rFonts w:ascii="GHEA Grapalat" w:hAnsi="GHEA Grapalat"/>
                <w:bCs/>
                <w:sz w:val="24"/>
                <w:szCs w:val="24"/>
                <w:lang w:val="af-ZA"/>
              </w:rPr>
              <w:t>»</w:t>
            </w:r>
            <w:r>
              <w:rPr>
                <w:rFonts w:ascii="GHEA Grapalat" w:hAnsi="GHEA Grapalat"/>
                <w:bCs/>
                <w:sz w:val="24"/>
                <w:szCs w:val="24"/>
                <w:lang w:val="af-ZA"/>
              </w:rPr>
              <w:t xml:space="preserve"> N912-Ն </w:t>
            </w:r>
            <w:r>
              <w:rPr>
                <w:rFonts w:ascii="GHEA Grapalat" w:hAnsi="GHEA Grapalat"/>
                <w:bCs/>
                <w:sz w:val="24"/>
                <w:szCs w:val="24"/>
                <w:lang w:val="af-ZA"/>
              </w:rPr>
              <w:lastRenderedPageBreak/>
              <w:t xml:space="preserve">որոշմամբ հաստատված կարգի 35.1-ին կետով սահմանված է. </w:t>
            </w:r>
            <w:r w:rsidRPr="00AC1FFA">
              <w:rPr>
                <w:rFonts w:ascii="GHEA Grapalat" w:hAnsi="GHEA Grapalat"/>
                <w:bCs/>
                <w:sz w:val="24"/>
                <w:szCs w:val="24"/>
                <w:lang w:val="af-ZA"/>
              </w:rPr>
              <w:t>«</w:t>
            </w:r>
            <w:r w:rsidRPr="00E26635">
              <w:rPr>
                <w:rFonts w:ascii="GHEA Grapalat" w:hAnsi="GHEA Grapalat"/>
                <w:bCs/>
                <w:sz w:val="24"/>
                <w:szCs w:val="24"/>
                <w:lang w:val="af-ZA"/>
              </w:rPr>
              <w:t>Սույն կարգի 35-րդ կետով սահմանված չափերով ձևավորված վաճառքի գնին (վարձավճարին) հավելվում են տվյալ միավորի նկատմամբ մինչև օտարումը պետության կամ համայնքի անվամբ գույքային իրավունքների պետական գրանցման համար իրականացված վճարները` վճարման անդորրագրերի հիման վրա:</w:t>
            </w:r>
            <w:r w:rsidRPr="00AC1FFA">
              <w:rPr>
                <w:rFonts w:ascii="GHEA Grapalat" w:hAnsi="GHEA Grapalat"/>
                <w:bCs/>
                <w:sz w:val="24"/>
                <w:szCs w:val="24"/>
                <w:lang w:val="af-ZA"/>
              </w:rPr>
              <w:t>»</w:t>
            </w:r>
            <w:r>
              <w:rPr>
                <w:rFonts w:ascii="GHEA Grapalat" w:hAnsi="GHEA Grapalat"/>
                <w:bCs/>
                <w:sz w:val="24"/>
                <w:szCs w:val="24"/>
                <w:lang w:val="af-ZA"/>
              </w:rPr>
              <w:t>:</w:t>
            </w:r>
          </w:p>
          <w:p w:rsidR="000C0634" w:rsidRPr="00AC1FFA" w:rsidRDefault="000C0634" w:rsidP="000C0634">
            <w:pPr>
              <w:pStyle w:val="NoSpacing"/>
              <w:spacing w:line="276" w:lineRule="auto"/>
              <w:ind w:firstLine="720"/>
              <w:jc w:val="both"/>
              <w:rPr>
                <w:rFonts w:ascii="GHEA Grapalat" w:hAnsi="GHEA Grapalat"/>
                <w:bCs/>
                <w:sz w:val="24"/>
                <w:szCs w:val="24"/>
                <w:lang w:val="af-ZA"/>
              </w:rPr>
            </w:pPr>
            <w:r>
              <w:rPr>
                <w:rFonts w:ascii="GHEA Grapalat" w:hAnsi="GHEA Grapalat"/>
                <w:bCs/>
                <w:sz w:val="24"/>
                <w:szCs w:val="24"/>
                <w:lang w:val="af-ZA"/>
              </w:rPr>
              <w:t>Հետևաբար, կարծում ենք, որ պետական գրանցման համար իրականացված վճարները պետք է կատարվեն ոչ համայնքային բյուջեների հաշվին, կամ, եթե այդ վճարները կատարվում են համայնքային բյուջեների հաշվին, ապա այդ գումարները գույքի օտարման ժամանակ ենթակա են վերադարձման համայնքային բյուջեներ:</w:t>
            </w:r>
          </w:p>
          <w:p w:rsidR="000C0634" w:rsidRPr="007D541F" w:rsidRDefault="000C0634" w:rsidP="000C0634">
            <w:pPr>
              <w:spacing w:line="276" w:lineRule="auto"/>
              <w:jc w:val="center"/>
              <w:rPr>
                <w:rFonts w:ascii="GHEA Grapalat" w:hAnsi="GHEA Grapalat"/>
                <w:bCs/>
                <w:iCs/>
                <w:lang w:val="af-ZA"/>
              </w:rPr>
            </w:pPr>
          </w:p>
        </w:tc>
        <w:tc>
          <w:tcPr>
            <w:tcW w:w="2685" w:type="dxa"/>
          </w:tcPr>
          <w:p w:rsidR="000C0634" w:rsidRPr="007D541F" w:rsidRDefault="00626849" w:rsidP="00626849">
            <w:pPr>
              <w:spacing w:line="276" w:lineRule="auto"/>
              <w:jc w:val="center"/>
              <w:rPr>
                <w:rFonts w:ascii="GHEA Grapalat" w:hAnsi="GHEA Grapalat"/>
                <w:bCs/>
                <w:iCs/>
                <w:lang w:val="af-ZA"/>
              </w:rPr>
            </w:pPr>
            <w:r>
              <w:rPr>
                <w:rFonts w:ascii="GHEA Grapalat" w:hAnsi="GHEA Grapalat"/>
                <w:bCs/>
                <w:iCs/>
                <w:lang w:val="af-ZA"/>
              </w:rPr>
              <w:lastRenderedPageBreak/>
              <w:t>Չի ը</w:t>
            </w:r>
            <w:r w:rsidR="000C0634" w:rsidRPr="007D541F">
              <w:rPr>
                <w:rFonts w:ascii="GHEA Grapalat" w:hAnsi="GHEA Grapalat"/>
                <w:bCs/>
                <w:iCs/>
                <w:lang w:val="af-ZA"/>
              </w:rPr>
              <w:t xml:space="preserve">նդունվել </w:t>
            </w:r>
          </w:p>
        </w:tc>
        <w:tc>
          <w:tcPr>
            <w:tcW w:w="3156" w:type="dxa"/>
            <w:gridSpan w:val="2"/>
          </w:tcPr>
          <w:p w:rsidR="000C0634" w:rsidRDefault="00626849" w:rsidP="00626849">
            <w:pPr>
              <w:spacing w:line="276" w:lineRule="auto"/>
              <w:jc w:val="both"/>
              <w:rPr>
                <w:rFonts w:ascii="GHEA Grapalat" w:hAnsi="GHEA Grapalat"/>
                <w:bCs/>
                <w:iCs/>
                <w:lang w:val="af-ZA"/>
              </w:rPr>
            </w:pPr>
            <w:r w:rsidRPr="00626849">
              <w:rPr>
                <w:rFonts w:ascii="GHEA Grapalat" w:hAnsi="GHEA Grapalat"/>
                <w:bCs/>
                <w:lang w:val="af-ZA"/>
              </w:rPr>
              <w:t>Համայնքը՝ որպես հանրային իրավունքի իրավաբանական անձ և որպես քաղաքացիական</w:t>
            </w:r>
            <w:r>
              <w:rPr>
                <w:rFonts w:ascii="GHEA Grapalat" w:hAnsi="GHEA Grapalat"/>
                <w:bCs/>
                <w:iCs/>
                <w:lang w:val="af-ZA"/>
              </w:rPr>
              <w:t xml:space="preserve"> իրավահարաբերություններին ինքնուրույն մասնակցող սուբյեկտ,</w:t>
            </w:r>
            <w:r w:rsidRPr="00E26635">
              <w:rPr>
                <w:rFonts w:ascii="GHEA Grapalat" w:hAnsi="GHEA Grapalat"/>
                <w:bCs/>
                <w:lang w:val="af-ZA"/>
              </w:rPr>
              <w:t xml:space="preserve"> </w:t>
            </w:r>
            <w:r>
              <w:rPr>
                <w:rFonts w:ascii="GHEA Grapalat" w:hAnsi="GHEA Grapalat"/>
                <w:bCs/>
                <w:lang w:val="af-ZA"/>
              </w:rPr>
              <w:t xml:space="preserve">իր </w:t>
            </w:r>
            <w:r w:rsidRPr="00E26635">
              <w:rPr>
                <w:rFonts w:ascii="GHEA Grapalat" w:hAnsi="GHEA Grapalat"/>
                <w:bCs/>
                <w:lang w:val="af-ZA"/>
              </w:rPr>
              <w:t>միջոցների հաշվին</w:t>
            </w:r>
            <w:r>
              <w:rPr>
                <w:rFonts w:ascii="GHEA Grapalat" w:hAnsi="GHEA Grapalat"/>
                <w:bCs/>
                <w:lang w:val="af-ZA"/>
              </w:rPr>
              <w:t xml:space="preserve"> իրականացնում է իր իրավունքների ամրագրումը:</w:t>
            </w: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ind w:left="-249"/>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Արարատի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Արմավիրի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color w:val="000000"/>
              </w:rPr>
              <w:t>ՀՀ</w:t>
            </w:r>
            <w:r w:rsidRPr="007D541F">
              <w:rPr>
                <w:rFonts w:ascii="GHEA Grapalat" w:hAnsi="GHEA Grapalat"/>
                <w:color w:val="000000"/>
                <w:lang w:val="af-ZA"/>
              </w:rPr>
              <w:t xml:space="preserve"> </w:t>
            </w:r>
            <w:r w:rsidRPr="007D541F">
              <w:rPr>
                <w:rFonts w:ascii="GHEA Grapalat" w:hAnsi="GHEA Grapalat"/>
                <w:color w:val="000000"/>
              </w:rPr>
              <w:t>Կոտայքի</w:t>
            </w:r>
            <w:r w:rsidRPr="007D541F">
              <w:rPr>
                <w:rFonts w:ascii="GHEA Grapalat" w:hAnsi="GHEA Grapalat"/>
                <w:color w:val="000000"/>
                <w:lang w:val="af-ZA"/>
              </w:rPr>
              <w:t xml:space="preserve"> </w:t>
            </w:r>
            <w:r w:rsidRPr="007D541F">
              <w:rPr>
                <w:rFonts w:ascii="GHEA Grapalat" w:hAnsi="GHEA Grapalat"/>
                <w:color w:val="000000"/>
              </w:rPr>
              <w:t>մարզպետարան</w:t>
            </w:r>
          </w:p>
        </w:tc>
        <w:tc>
          <w:tcPr>
            <w:tcW w:w="5984"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Առաջարկություններ  և  դիտողություններ  չկան</w:t>
            </w:r>
          </w:p>
        </w:tc>
        <w:tc>
          <w:tcPr>
            <w:tcW w:w="2685" w:type="dxa"/>
          </w:tcPr>
          <w:p w:rsidR="00224FA4" w:rsidRPr="007D541F" w:rsidRDefault="00224FA4"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r w:rsidR="00224FA4" w:rsidRPr="00642C87" w:rsidTr="00D8131B">
        <w:tblPrEx>
          <w:tblLook w:val="0000"/>
        </w:tblPrEx>
        <w:trPr>
          <w:trHeight w:val="3795"/>
        </w:trPr>
        <w:tc>
          <w:tcPr>
            <w:tcW w:w="793" w:type="dxa"/>
          </w:tcPr>
          <w:p w:rsidR="00224FA4" w:rsidRPr="00F10B73" w:rsidRDefault="00224FA4" w:rsidP="003C065F">
            <w:pPr>
              <w:pStyle w:val="ListParagraph"/>
              <w:numPr>
                <w:ilvl w:val="0"/>
                <w:numId w:val="1"/>
              </w:numPr>
              <w:jc w:val="center"/>
              <w:rPr>
                <w:rFonts w:ascii="GHEA Grapalat" w:hAnsi="GHEA Grapalat"/>
                <w:bCs/>
                <w:iCs/>
                <w:lang w:val="af-ZA"/>
              </w:rPr>
            </w:pPr>
          </w:p>
        </w:tc>
        <w:tc>
          <w:tcPr>
            <w:tcW w:w="3016" w:type="dxa"/>
            <w:gridSpan w:val="2"/>
          </w:tcPr>
          <w:p w:rsidR="00224FA4" w:rsidRDefault="00224FA4" w:rsidP="003C065F">
            <w:pPr>
              <w:spacing w:line="276" w:lineRule="auto"/>
              <w:jc w:val="center"/>
              <w:rPr>
                <w:rFonts w:ascii="GHEA Grapalat" w:hAnsi="GHEA Grapalat"/>
                <w:color w:val="000000"/>
                <w:lang w:val="en-US"/>
              </w:rPr>
            </w:pPr>
            <w:r>
              <w:rPr>
                <w:rFonts w:ascii="GHEA Grapalat" w:hAnsi="GHEA Grapalat"/>
                <w:color w:val="000000"/>
                <w:lang w:val="en-US"/>
              </w:rPr>
              <w:t>ՀՀ արդարադատության նախարարությ</w:t>
            </w:r>
            <w:r w:rsidR="00642C87">
              <w:rPr>
                <w:rFonts w:ascii="GHEA Grapalat" w:hAnsi="GHEA Grapalat"/>
                <w:color w:val="000000"/>
                <w:lang w:val="en-US"/>
              </w:rPr>
              <w:t>ա</w:t>
            </w:r>
            <w:r>
              <w:rPr>
                <w:rFonts w:ascii="GHEA Grapalat" w:hAnsi="GHEA Grapalat"/>
                <w:color w:val="000000"/>
                <w:lang w:val="en-US"/>
              </w:rPr>
              <w:t>ն</w:t>
            </w:r>
          </w:p>
          <w:p w:rsidR="00642C87" w:rsidRDefault="00D3530C" w:rsidP="003C065F">
            <w:pPr>
              <w:spacing w:line="276" w:lineRule="auto"/>
              <w:jc w:val="center"/>
              <w:rPr>
                <w:rFonts w:ascii="GHEA Grapalat" w:hAnsi="GHEA Grapalat"/>
                <w:color w:val="000000"/>
                <w:lang w:val="en-US"/>
              </w:rPr>
            </w:pPr>
            <w:r>
              <w:rPr>
                <w:rFonts w:ascii="GHEA Grapalat" w:hAnsi="GHEA Grapalat"/>
                <w:color w:val="000000"/>
                <w:lang w:val="en-US"/>
              </w:rPr>
              <w:t>30</w:t>
            </w:r>
            <w:r w:rsidR="00642C87">
              <w:rPr>
                <w:rFonts w:ascii="GHEA Grapalat" w:hAnsi="GHEA Grapalat"/>
                <w:color w:val="000000"/>
                <w:lang w:val="en-US"/>
              </w:rPr>
              <w:t>.0</w:t>
            </w:r>
            <w:r>
              <w:rPr>
                <w:rFonts w:ascii="GHEA Grapalat" w:hAnsi="GHEA Grapalat"/>
                <w:color w:val="000000"/>
                <w:lang w:val="en-US"/>
              </w:rPr>
              <w:t>4</w:t>
            </w:r>
            <w:r w:rsidR="00642C87">
              <w:rPr>
                <w:rFonts w:ascii="GHEA Grapalat" w:hAnsi="GHEA Grapalat"/>
                <w:color w:val="000000"/>
                <w:lang w:val="en-US"/>
              </w:rPr>
              <w:t>.2019թ.-ի</w:t>
            </w:r>
          </w:p>
          <w:p w:rsidR="00642C87" w:rsidRPr="00642C87" w:rsidRDefault="00642C87" w:rsidP="003C065F">
            <w:pPr>
              <w:spacing w:line="276" w:lineRule="auto"/>
              <w:jc w:val="center"/>
              <w:rPr>
                <w:rFonts w:ascii="GHEA Grapalat" w:hAnsi="GHEA Grapalat"/>
                <w:color w:val="000000"/>
                <w:lang w:val="en-US"/>
              </w:rPr>
            </w:pPr>
            <w:r>
              <w:rPr>
                <w:rFonts w:ascii="GHEA Grapalat" w:hAnsi="GHEA Grapalat"/>
                <w:color w:val="000000"/>
                <w:lang w:val="en-US"/>
              </w:rPr>
              <w:t xml:space="preserve">N </w:t>
            </w:r>
            <w:r w:rsidR="00D3530C" w:rsidRPr="00D3530C">
              <w:rPr>
                <w:rFonts w:ascii="GHEA Grapalat" w:hAnsi="GHEA Grapalat"/>
                <w:color w:val="000000"/>
                <w:lang w:val="en-US"/>
              </w:rPr>
              <w:t>01/14/9278-19</w:t>
            </w:r>
            <w:r w:rsidRPr="00642C87">
              <w:rPr>
                <w:rFonts w:ascii="GHEA Grapalat" w:hAnsi="GHEA Grapalat"/>
                <w:color w:val="000000"/>
                <w:lang w:val="en-US"/>
              </w:rPr>
              <w:t xml:space="preserve"> գրություն</w:t>
            </w:r>
          </w:p>
          <w:p w:rsidR="00642C87" w:rsidRPr="00224FA4" w:rsidRDefault="00642C87" w:rsidP="003C065F">
            <w:pPr>
              <w:spacing w:line="276" w:lineRule="auto"/>
              <w:jc w:val="center"/>
              <w:rPr>
                <w:rFonts w:ascii="GHEA Grapalat" w:hAnsi="GHEA Grapalat"/>
                <w:color w:val="000000"/>
                <w:lang w:val="en-US"/>
              </w:rPr>
            </w:pPr>
          </w:p>
        </w:tc>
        <w:tc>
          <w:tcPr>
            <w:tcW w:w="5984" w:type="dxa"/>
          </w:tcPr>
          <w:p w:rsidR="00642C87" w:rsidRPr="00642C87" w:rsidRDefault="00642C87" w:rsidP="003C065F">
            <w:pPr>
              <w:widowControl w:val="0"/>
              <w:spacing w:line="276" w:lineRule="auto"/>
              <w:ind w:firstLine="720"/>
              <w:jc w:val="both"/>
              <w:textAlignment w:val="baseline"/>
              <w:rPr>
                <w:rFonts w:ascii="GHEA Grapalat" w:hAnsi="GHEA Grapalat" w:cs="GHEA Grapalat"/>
                <w:b/>
                <w:bCs/>
                <w:lang w:val="en-US"/>
              </w:rPr>
            </w:pPr>
            <w:r w:rsidRPr="00642C87">
              <w:rPr>
                <w:rFonts w:ascii="GHEA Grapalat" w:hAnsi="GHEA Grapalat" w:cs="GHEA Grapalat"/>
                <w:bCs/>
                <w:lang w:val="en-US"/>
              </w:rPr>
              <w:t>«</w:t>
            </w:r>
            <w:r>
              <w:rPr>
                <w:rFonts w:ascii="GHEA Grapalat" w:hAnsi="GHEA Grapalat" w:cs="GHEA Grapalat"/>
                <w:bCs/>
              </w:rPr>
              <w:t>Հայաստանի</w:t>
            </w:r>
            <w:r w:rsidRPr="00642C87">
              <w:rPr>
                <w:rFonts w:ascii="GHEA Grapalat" w:hAnsi="GHEA Grapalat" w:cs="GHEA Grapalat"/>
                <w:bCs/>
                <w:lang w:val="en-US"/>
              </w:rPr>
              <w:t xml:space="preserve"> </w:t>
            </w:r>
            <w:r>
              <w:rPr>
                <w:rFonts w:ascii="GHEA Grapalat" w:hAnsi="GHEA Grapalat" w:cs="GHEA Grapalat"/>
                <w:bCs/>
              </w:rPr>
              <w:t>Հանրապետության</w:t>
            </w:r>
            <w:r w:rsidRPr="00642C87">
              <w:rPr>
                <w:rFonts w:ascii="GHEA Grapalat" w:hAnsi="GHEA Grapalat" w:cs="GHEA Grapalat"/>
                <w:bCs/>
                <w:lang w:val="en-US"/>
              </w:rPr>
              <w:t xml:space="preserve"> </w:t>
            </w:r>
            <w:r>
              <w:rPr>
                <w:rFonts w:ascii="GHEA Grapalat" w:hAnsi="GHEA Grapalat" w:cs="GHEA Grapalat"/>
                <w:bCs/>
              </w:rPr>
              <w:t>կառավարության</w:t>
            </w:r>
            <w:r w:rsidRPr="00642C87">
              <w:rPr>
                <w:rFonts w:ascii="GHEA Grapalat" w:hAnsi="GHEA Grapalat" w:cs="GHEA Grapalat"/>
                <w:bCs/>
                <w:lang w:val="en-US"/>
              </w:rPr>
              <w:t xml:space="preserve"> 2001 </w:t>
            </w:r>
            <w:r>
              <w:rPr>
                <w:rFonts w:ascii="GHEA Grapalat" w:hAnsi="GHEA Grapalat" w:cs="GHEA Grapalat"/>
                <w:bCs/>
              </w:rPr>
              <w:t>թվականի</w:t>
            </w:r>
            <w:r w:rsidRPr="00642C87">
              <w:rPr>
                <w:rFonts w:ascii="GHEA Grapalat" w:hAnsi="GHEA Grapalat" w:cs="GHEA Grapalat"/>
                <w:bCs/>
                <w:lang w:val="en-US"/>
              </w:rPr>
              <w:t xml:space="preserve"> </w:t>
            </w:r>
            <w:r>
              <w:rPr>
                <w:rFonts w:ascii="GHEA Grapalat" w:hAnsi="GHEA Grapalat" w:cs="GHEA Grapalat"/>
                <w:bCs/>
              </w:rPr>
              <w:t>ապրիլի</w:t>
            </w:r>
            <w:r w:rsidRPr="00642C87">
              <w:rPr>
                <w:rFonts w:ascii="GHEA Grapalat" w:hAnsi="GHEA Grapalat" w:cs="GHEA Grapalat"/>
                <w:bCs/>
                <w:lang w:val="en-US"/>
              </w:rPr>
              <w:t xml:space="preserve"> 12-</w:t>
            </w:r>
            <w:r>
              <w:rPr>
                <w:rFonts w:ascii="GHEA Grapalat" w:hAnsi="GHEA Grapalat" w:cs="GHEA Grapalat"/>
                <w:bCs/>
              </w:rPr>
              <w:t>ի</w:t>
            </w:r>
            <w:r w:rsidRPr="00642C87">
              <w:rPr>
                <w:rFonts w:ascii="GHEA Grapalat" w:hAnsi="GHEA Grapalat" w:cs="GHEA Grapalat"/>
                <w:bCs/>
                <w:lang w:val="en-US"/>
              </w:rPr>
              <w:t xml:space="preserve"> N 286 </w:t>
            </w:r>
            <w:r>
              <w:rPr>
                <w:rFonts w:ascii="GHEA Grapalat" w:hAnsi="GHEA Grapalat" w:cs="GHEA Grapalat"/>
                <w:bCs/>
              </w:rPr>
              <w:t>որոշման</w:t>
            </w:r>
            <w:r w:rsidRPr="00642C87">
              <w:rPr>
                <w:rFonts w:ascii="GHEA Grapalat" w:hAnsi="GHEA Grapalat" w:cs="GHEA Grapalat"/>
                <w:bCs/>
                <w:lang w:val="en-US"/>
              </w:rPr>
              <w:t xml:space="preserve"> </w:t>
            </w:r>
            <w:r>
              <w:rPr>
                <w:rFonts w:ascii="GHEA Grapalat" w:hAnsi="GHEA Grapalat" w:cs="GHEA Grapalat"/>
                <w:bCs/>
              </w:rPr>
              <w:t>մեջ</w:t>
            </w:r>
            <w:r w:rsidRPr="00642C87">
              <w:rPr>
                <w:rFonts w:ascii="GHEA Grapalat" w:hAnsi="GHEA Grapalat" w:cs="GHEA Grapalat"/>
                <w:bCs/>
                <w:lang w:val="en-US"/>
              </w:rPr>
              <w:t xml:space="preserve"> </w:t>
            </w:r>
            <w:r>
              <w:rPr>
                <w:rFonts w:ascii="GHEA Grapalat" w:hAnsi="GHEA Grapalat" w:cs="GHEA Grapalat"/>
                <w:bCs/>
              </w:rPr>
              <w:t>լրացում</w:t>
            </w:r>
            <w:r w:rsidRPr="00642C87">
              <w:rPr>
                <w:rFonts w:ascii="GHEA Grapalat" w:hAnsi="GHEA Grapalat" w:cs="GHEA Grapalat"/>
                <w:bCs/>
                <w:lang w:val="en-US"/>
              </w:rPr>
              <w:t xml:space="preserve"> </w:t>
            </w:r>
            <w:r>
              <w:rPr>
                <w:rFonts w:ascii="GHEA Grapalat" w:hAnsi="GHEA Grapalat" w:cs="GHEA Grapalat"/>
                <w:bCs/>
              </w:rPr>
              <w:t>կատարելու</w:t>
            </w:r>
            <w:r w:rsidRPr="00642C87">
              <w:rPr>
                <w:rFonts w:ascii="GHEA Grapalat" w:hAnsi="GHEA Grapalat" w:cs="GHEA Grapalat"/>
                <w:bCs/>
                <w:lang w:val="en-US"/>
              </w:rPr>
              <w:t xml:space="preserve"> </w:t>
            </w:r>
            <w:r>
              <w:rPr>
                <w:rFonts w:ascii="GHEA Grapalat" w:hAnsi="GHEA Grapalat" w:cs="GHEA Grapalat"/>
                <w:bCs/>
              </w:rPr>
              <w:t>մասին</w:t>
            </w:r>
            <w:r w:rsidRPr="00642C87">
              <w:rPr>
                <w:rFonts w:ascii="GHEA Grapalat" w:hAnsi="GHEA Grapalat" w:cs="GHEA Grapalat"/>
                <w:bCs/>
                <w:lang w:val="en-US"/>
              </w:rPr>
              <w:t xml:space="preserve">» </w:t>
            </w:r>
            <w:r>
              <w:rPr>
                <w:rFonts w:ascii="GHEA Grapalat" w:hAnsi="GHEA Grapalat" w:cs="GHEA Grapalat"/>
                <w:bCs/>
              </w:rPr>
              <w:t>Հայաստանի</w:t>
            </w:r>
            <w:r w:rsidRPr="00642C87">
              <w:rPr>
                <w:rFonts w:ascii="GHEA Grapalat" w:hAnsi="GHEA Grapalat" w:cs="GHEA Grapalat"/>
                <w:bCs/>
                <w:lang w:val="en-US"/>
              </w:rPr>
              <w:t xml:space="preserve"> </w:t>
            </w:r>
            <w:r>
              <w:rPr>
                <w:rFonts w:ascii="GHEA Grapalat" w:hAnsi="GHEA Grapalat" w:cs="GHEA Grapalat"/>
                <w:bCs/>
              </w:rPr>
              <w:t>Հանրապետության</w:t>
            </w:r>
            <w:r w:rsidRPr="00642C87">
              <w:rPr>
                <w:rFonts w:ascii="GHEA Grapalat" w:hAnsi="GHEA Grapalat" w:cs="GHEA Grapalat"/>
                <w:bCs/>
                <w:lang w:val="en-US"/>
              </w:rPr>
              <w:t xml:space="preserve"> </w:t>
            </w:r>
            <w:r>
              <w:rPr>
                <w:rFonts w:ascii="GHEA Grapalat" w:hAnsi="GHEA Grapalat" w:cs="GHEA Grapalat"/>
                <w:bCs/>
              </w:rPr>
              <w:t>կառավարության</w:t>
            </w:r>
            <w:r w:rsidRPr="00642C87">
              <w:rPr>
                <w:rFonts w:ascii="GHEA Grapalat" w:hAnsi="GHEA Grapalat" w:cs="GHEA Grapalat"/>
                <w:bCs/>
                <w:lang w:val="en-US"/>
              </w:rPr>
              <w:t xml:space="preserve"> </w:t>
            </w:r>
            <w:r>
              <w:rPr>
                <w:rFonts w:ascii="GHEA Grapalat" w:hAnsi="GHEA Grapalat" w:cs="GHEA Grapalat"/>
                <w:bCs/>
              </w:rPr>
              <w:t>որոշման</w:t>
            </w:r>
            <w:r w:rsidRPr="00642C87">
              <w:rPr>
                <w:rFonts w:ascii="GHEA Grapalat" w:hAnsi="GHEA Grapalat" w:cs="GHEA Grapalat"/>
                <w:bCs/>
                <w:lang w:val="en-US"/>
              </w:rPr>
              <w:t xml:space="preserve"> </w:t>
            </w:r>
            <w:r>
              <w:rPr>
                <w:rFonts w:ascii="GHEA Grapalat" w:hAnsi="GHEA Grapalat" w:cs="GHEA Grapalat"/>
                <w:bCs/>
              </w:rPr>
              <w:t>նախագիծը</w:t>
            </w:r>
            <w:r w:rsidRPr="00642C87">
              <w:rPr>
                <w:rFonts w:ascii="GHEA Grapalat" w:hAnsi="GHEA Grapalat" w:cs="GHEA Grapalat"/>
                <w:bCs/>
                <w:lang w:val="en-US"/>
              </w:rPr>
              <w:t xml:space="preserve"> </w:t>
            </w:r>
            <w:r>
              <w:rPr>
                <w:rFonts w:ascii="GHEA Grapalat" w:hAnsi="GHEA Grapalat" w:cs="GHEA Grapalat"/>
                <w:bCs/>
              </w:rPr>
              <w:t>համապատասխանում</w:t>
            </w:r>
            <w:r w:rsidRPr="00642C87">
              <w:rPr>
                <w:rFonts w:ascii="GHEA Grapalat" w:hAnsi="GHEA Grapalat" w:cs="GHEA Grapalat"/>
                <w:bCs/>
                <w:lang w:val="en-US"/>
              </w:rPr>
              <w:t xml:space="preserve"> </w:t>
            </w:r>
            <w:r>
              <w:rPr>
                <w:rFonts w:ascii="GHEA Grapalat" w:hAnsi="GHEA Grapalat" w:cs="GHEA Grapalat"/>
                <w:bCs/>
              </w:rPr>
              <w:t>է</w:t>
            </w:r>
            <w:r w:rsidRPr="00642C87">
              <w:rPr>
                <w:rFonts w:ascii="GHEA Grapalat" w:hAnsi="GHEA Grapalat" w:cs="GHEA Grapalat"/>
                <w:bCs/>
                <w:lang w:val="en-US"/>
              </w:rPr>
              <w:t xml:space="preserve"> </w:t>
            </w:r>
            <w:r>
              <w:rPr>
                <w:rFonts w:ascii="GHEA Grapalat" w:hAnsi="GHEA Grapalat" w:cs="GHEA Grapalat"/>
                <w:bCs/>
              </w:rPr>
              <w:t>Հայաստանի</w:t>
            </w:r>
            <w:r w:rsidRPr="00642C87">
              <w:rPr>
                <w:rFonts w:ascii="GHEA Grapalat" w:hAnsi="GHEA Grapalat" w:cs="GHEA Grapalat"/>
                <w:bCs/>
                <w:lang w:val="en-US"/>
              </w:rPr>
              <w:t xml:space="preserve"> </w:t>
            </w:r>
            <w:r>
              <w:rPr>
                <w:rFonts w:ascii="GHEA Grapalat" w:hAnsi="GHEA Grapalat" w:cs="GHEA Grapalat"/>
                <w:bCs/>
              </w:rPr>
              <w:t>Հանրապետության</w:t>
            </w:r>
            <w:r w:rsidRPr="00642C87">
              <w:rPr>
                <w:rFonts w:ascii="GHEA Grapalat" w:hAnsi="GHEA Grapalat" w:cs="GHEA Grapalat"/>
                <w:bCs/>
                <w:lang w:val="en-US"/>
              </w:rPr>
              <w:t xml:space="preserve"> </w:t>
            </w:r>
            <w:r>
              <w:rPr>
                <w:rFonts w:ascii="GHEA Grapalat" w:hAnsi="GHEA Grapalat" w:cs="GHEA Grapalat"/>
                <w:bCs/>
              </w:rPr>
              <w:t>օրենսդրությանը</w:t>
            </w:r>
            <w:r w:rsidRPr="00642C87">
              <w:rPr>
                <w:rFonts w:ascii="GHEA Grapalat" w:hAnsi="GHEA Grapalat" w:cs="GHEA Grapalat"/>
                <w:bCs/>
                <w:lang w:val="en-US"/>
              </w:rPr>
              <w:t>:</w:t>
            </w:r>
          </w:p>
          <w:p w:rsidR="00224FA4" w:rsidRPr="00642C87" w:rsidRDefault="00224FA4" w:rsidP="003C065F">
            <w:pPr>
              <w:spacing w:line="276" w:lineRule="auto"/>
              <w:jc w:val="center"/>
              <w:rPr>
                <w:rFonts w:ascii="GHEA Grapalat" w:hAnsi="GHEA Grapalat"/>
                <w:bCs/>
                <w:iCs/>
                <w:lang w:val="en-US"/>
              </w:rPr>
            </w:pPr>
          </w:p>
        </w:tc>
        <w:tc>
          <w:tcPr>
            <w:tcW w:w="2685" w:type="dxa"/>
          </w:tcPr>
          <w:p w:rsidR="00224FA4" w:rsidRPr="007D541F" w:rsidRDefault="00642C87" w:rsidP="003C065F">
            <w:pPr>
              <w:spacing w:line="276" w:lineRule="auto"/>
              <w:jc w:val="center"/>
              <w:rPr>
                <w:rFonts w:ascii="GHEA Grapalat" w:hAnsi="GHEA Grapalat"/>
                <w:bCs/>
                <w:iCs/>
                <w:lang w:val="af-ZA"/>
              </w:rPr>
            </w:pPr>
            <w:r w:rsidRPr="007D541F">
              <w:rPr>
                <w:rFonts w:ascii="GHEA Grapalat" w:hAnsi="GHEA Grapalat"/>
                <w:bCs/>
                <w:iCs/>
                <w:lang w:val="af-ZA"/>
              </w:rPr>
              <w:t>Ընդունվել է ի գիտություն</w:t>
            </w:r>
          </w:p>
        </w:tc>
        <w:tc>
          <w:tcPr>
            <w:tcW w:w="3156" w:type="dxa"/>
            <w:gridSpan w:val="2"/>
          </w:tcPr>
          <w:p w:rsidR="00224FA4" w:rsidRDefault="00224FA4" w:rsidP="003C065F">
            <w:pPr>
              <w:spacing w:line="276" w:lineRule="auto"/>
              <w:jc w:val="center"/>
              <w:rPr>
                <w:rFonts w:ascii="GHEA Grapalat" w:hAnsi="GHEA Grapalat"/>
                <w:bCs/>
                <w:iCs/>
                <w:lang w:val="af-ZA"/>
              </w:rPr>
            </w:pPr>
          </w:p>
        </w:tc>
      </w:tr>
    </w:tbl>
    <w:p w:rsidR="00D8131B" w:rsidRDefault="00D8131B" w:rsidP="003C065F">
      <w:pPr>
        <w:spacing w:line="276" w:lineRule="auto"/>
        <w:jc w:val="center"/>
        <w:rPr>
          <w:rFonts w:ascii="GHEA Grapalat" w:hAnsi="GHEA Grapalat"/>
          <w:bCs/>
          <w:iCs/>
          <w:lang w:val="af-ZA"/>
        </w:rPr>
      </w:pPr>
    </w:p>
    <w:p w:rsidR="00224FA4" w:rsidRDefault="00224FA4" w:rsidP="003C065F">
      <w:pPr>
        <w:spacing w:line="276" w:lineRule="auto"/>
        <w:jc w:val="center"/>
        <w:rPr>
          <w:rFonts w:ascii="GHEA Grapalat" w:hAnsi="GHEA Grapalat"/>
          <w:bCs/>
          <w:iCs/>
          <w:lang w:val="af-ZA"/>
        </w:rPr>
      </w:pPr>
    </w:p>
    <w:p w:rsidR="00224FA4" w:rsidRPr="007D541F" w:rsidRDefault="00224FA4" w:rsidP="003C065F">
      <w:pPr>
        <w:spacing w:line="276" w:lineRule="auto"/>
        <w:jc w:val="center"/>
        <w:rPr>
          <w:rFonts w:ascii="GHEA Grapalat" w:hAnsi="GHEA Grapalat"/>
          <w:bCs/>
          <w:iCs/>
          <w:lang w:val="af-ZA"/>
        </w:rPr>
      </w:pPr>
    </w:p>
    <w:p w:rsidR="0059404B" w:rsidRPr="0059404B" w:rsidRDefault="0059404B" w:rsidP="003C065F">
      <w:pPr>
        <w:spacing w:line="276" w:lineRule="auto"/>
        <w:jc w:val="center"/>
        <w:rPr>
          <w:lang w:val="pt-BR"/>
        </w:rPr>
      </w:pPr>
    </w:p>
    <w:sectPr w:rsidR="0059404B" w:rsidRPr="0059404B" w:rsidSect="0059404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6BD" w:rsidRDefault="008B06BD" w:rsidP="0059404B">
      <w:r>
        <w:separator/>
      </w:r>
    </w:p>
  </w:endnote>
  <w:endnote w:type="continuationSeparator" w:id="0">
    <w:p w:rsidR="008B06BD" w:rsidRDefault="008B06BD" w:rsidP="0059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6BD" w:rsidRDefault="008B06BD" w:rsidP="0059404B">
      <w:r>
        <w:separator/>
      </w:r>
    </w:p>
  </w:footnote>
  <w:footnote w:type="continuationSeparator" w:id="0">
    <w:p w:rsidR="008B06BD" w:rsidRDefault="008B06BD" w:rsidP="00594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5013"/>
    <w:multiLevelType w:val="hybridMultilevel"/>
    <w:tmpl w:val="BFBE8660"/>
    <w:lvl w:ilvl="0" w:tplc="BB0406D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718AD"/>
    <w:multiLevelType w:val="hybridMultilevel"/>
    <w:tmpl w:val="5FF25BF8"/>
    <w:lvl w:ilvl="0" w:tplc="BFACC3B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E33867"/>
    <w:multiLevelType w:val="hybridMultilevel"/>
    <w:tmpl w:val="14FA3C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9404B"/>
    <w:rsid w:val="00035E46"/>
    <w:rsid w:val="000C0634"/>
    <w:rsid w:val="000C3D5A"/>
    <w:rsid w:val="0010156F"/>
    <w:rsid w:val="00102FF0"/>
    <w:rsid w:val="001A3250"/>
    <w:rsid w:val="001C5F94"/>
    <w:rsid w:val="001E2D33"/>
    <w:rsid w:val="00224FA4"/>
    <w:rsid w:val="00243F54"/>
    <w:rsid w:val="00302FD4"/>
    <w:rsid w:val="00376651"/>
    <w:rsid w:val="003A7E5A"/>
    <w:rsid w:val="003C065F"/>
    <w:rsid w:val="004E4DBE"/>
    <w:rsid w:val="00502023"/>
    <w:rsid w:val="00551B92"/>
    <w:rsid w:val="0059404B"/>
    <w:rsid w:val="00626849"/>
    <w:rsid w:val="00642C87"/>
    <w:rsid w:val="0077732F"/>
    <w:rsid w:val="007F68D7"/>
    <w:rsid w:val="00801960"/>
    <w:rsid w:val="0088012E"/>
    <w:rsid w:val="00886D8D"/>
    <w:rsid w:val="008B06BD"/>
    <w:rsid w:val="00967FC7"/>
    <w:rsid w:val="00A11D87"/>
    <w:rsid w:val="00A546DE"/>
    <w:rsid w:val="00AA10D5"/>
    <w:rsid w:val="00AA4973"/>
    <w:rsid w:val="00AB02C6"/>
    <w:rsid w:val="00B35B66"/>
    <w:rsid w:val="00B62CFE"/>
    <w:rsid w:val="00B818ED"/>
    <w:rsid w:val="00BB7E09"/>
    <w:rsid w:val="00BD0CAF"/>
    <w:rsid w:val="00CE6E23"/>
    <w:rsid w:val="00D3530C"/>
    <w:rsid w:val="00D4380D"/>
    <w:rsid w:val="00D51A22"/>
    <w:rsid w:val="00D65221"/>
    <w:rsid w:val="00D8131B"/>
    <w:rsid w:val="00E016B6"/>
    <w:rsid w:val="00ED2E01"/>
    <w:rsid w:val="00EE4DAB"/>
    <w:rsid w:val="00F10B73"/>
    <w:rsid w:val="00F87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4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9404B"/>
    <w:pPr>
      <w:spacing w:line="360" w:lineRule="auto"/>
      <w:jc w:val="center"/>
    </w:pPr>
    <w:rPr>
      <w:rFonts w:ascii="Times Armenian" w:hAnsi="Times Armenian"/>
      <w:b/>
      <w:lang w:val="en-US" w:eastAsia="en-US"/>
    </w:rPr>
  </w:style>
  <w:style w:type="character" w:customStyle="1" w:styleId="BodyTextChar">
    <w:name w:val="Body Text Char"/>
    <w:basedOn w:val="DefaultParagraphFont"/>
    <w:link w:val="BodyText"/>
    <w:uiPriority w:val="99"/>
    <w:rsid w:val="0059404B"/>
    <w:rPr>
      <w:rFonts w:ascii="Times Armenian" w:eastAsia="Times New Roman" w:hAnsi="Times Armenian" w:cs="Times New Roman"/>
      <w:b/>
      <w:sz w:val="24"/>
      <w:szCs w:val="24"/>
      <w:lang w:val="en-US"/>
    </w:rPr>
  </w:style>
  <w:style w:type="paragraph" w:styleId="NormalWeb">
    <w:name w:val="Normal (Web)"/>
    <w:aliases w:val="webb, webb"/>
    <w:basedOn w:val="Normal"/>
    <w:link w:val="NormalWebChar"/>
    <w:qFormat/>
    <w:rsid w:val="0059404B"/>
    <w:pPr>
      <w:spacing w:before="100" w:beforeAutospacing="1" w:after="100" w:afterAutospacing="1"/>
    </w:p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59404B"/>
    <w:pPr>
      <w:spacing w:after="200" w:line="276" w:lineRule="auto"/>
      <w:ind w:left="720"/>
      <w:contextualSpacing/>
    </w:pPr>
    <w:rPr>
      <w:rFonts w:ascii="Calibri" w:eastAsia="Calibri" w:hAnsi="Calibri"/>
      <w:sz w:val="22"/>
      <w:szCs w:val="22"/>
      <w:lang w:val="hy-AM" w:eastAsia="en-US"/>
    </w:rPr>
  </w:style>
  <w:style w:type="character" w:customStyle="1" w:styleId="NormalWebChar">
    <w:name w:val="Normal (Web) Char"/>
    <w:aliases w:val="webb Char, webb Char"/>
    <w:link w:val="NormalWeb"/>
    <w:locked/>
    <w:rsid w:val="0059404B"/>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rsid w:val="0059404B"/>
    <w:rPr>
      <w:rFonts w:ascii="Calibri" w:eastAsia="Calibri" w:hAnsi="Calibri" w:cs="Times New Roman"/>
      <w:lang w:val="hy-AM"/>
    </w:rPr>
  </w:style>
  <w:style w:type="paragraph" w:styleId="NoSpacing">
    <w:name w:val="No Spacing"/>
    <w:link w:val="NoSpacingChar"/>
    <w:uiPriority w:val="1"/>
    <w:qFormat/>
    <w:rsid w:val="00A11D8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A11D87"/>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037241832">
      <w:bodyDiv w:val="1"/>
      <w:marLeft w:val="0"/>
      <w:marRight w:val="0"/>
      <w:marTop w:val="0"/>
      <w:marBottom w:val="0"/>
      <w:divBdr>
        <w:top w:val="none" w:sz="0" w:space="0" w:color="auto"/>
        <w:left w:val="none" w:sz="0" w:space="0" w:color="auto"/>
        <w:bottom w:val="none" w:sz="0" w:space="0" w:color="auto"/>
        <w:right w:val="none" w:sz="0" w:space="0" w:color="auto"/>
      </w:divBdr>
    </w:div>
    <w:div w:id="1227035770">
      <w:bodyDiv w:val="1"/>
      <w:marLeft w:val="0"/>
      <w:marRight w:val="0"/>
      <w:marTop w:val="0"/>
      <w:marBottom w:val="0"/>
      <w:divBdr>
        <w:top w:val="none" w:sz="0" w:space="0" w:color="auto"/>
        <w:left w:val="none" w:sz="0" w:space="0" w:color="auto"/>
        <w:bottom w:val="none" w:sz="0" w:space="0" w:color="auto"/>
        <w:right w:val="none" w:sz="0" w:space="0" w:color="auto"/>
      </w:divBdr>
    </w:div>
    <w:div w:id="1793013898">
      <w:bodyDiv w:val="1"/>
      <w:marLeft w:val="0"/>
      <w:marRight w:val="0"/>
      <w:marTop w:val="0"/>
      <w:marBottom w:val="0"/>
      <w:divBdr>
        <w:top w:val="none" w:sz="0" w:space="0" w:color="auto"/>
        <w:left w:val="none" w:sz="0" w:space="0" w:color="auto"/>
        <w:bottom w:val="none" w:sz="0" w:space="0" w:color="auto"/>
        <w:right w:val="none" w:sz="0" w:space="0" w:color="auto"/>
      </w:divBdr>
    </w:div>
    <w:div w:id="19120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https://mul2.gov.am/tasks/79954/oneclick/4ampopatert.docx?token=95c355dda2676fce354b248fa5b46a95</cp:keywords>
</cp:coreProperties>
</file>