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2" w:rsidRPr="001B0738" w:rsidRDefault="000141B2" w:rsidP="00B34089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1B0738">
        <w:rPr>
          <w:rFonts w:ascii="GHEA Grapalat" w:hAnsi="GHEA Grapalat"/>
        </w:rPr>
        <w:t>Նախագիծ</w:t>
      </w:r>
      <w:proofErr w:type="spellEnd"/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  <w:r w:rsidRPr="001B0738">
        <w:rPr>
          <w:rFonts w:ascii="GHEA Grapalat" w:hAnsi="GHEA Grapalat"/>
        </w:rPr>
        <w:t>--------------------</w:t>
      </w: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  <w:proofErr w:type="spellStart"/>
      <w:r w:rsidRPr="001B0738">
        <w:rPr>
          <w:rFonts w:ascii="GHEA Grapalat" w:hAnsi="GHEA Grapalat"/>
        </w:rPr>
        <w:t>Արձանագրային</w:t>
      </w:r>
      <w:proofErr w:type="spellEnd"/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jc w:val="right"/>
        <w:rPr>
          <w:rFonts w:ascii="GHEA Grapalat" w:hAnsi="GHEA Grapalat"/>
        </w:rPr>
      </w:pPr>
    </w:p>
    <w:p w:rsidR="000141B2" w:rsidRPr="001B0738" w:rsidRDefault="000D4BFF" w:rsidP="000D4BFF">
      <w:pPr>
        <w:spacing w:after="0"/>
        <w:ind w:left="1134" w:right="1559"/>
        <w:jc w:val="both"/>
        <w:rPr>
          <w:rFonts w:ascii="GHEA Grapalat" w:hAnsi="GHEA Grapalat"/>
        </w:rPr>
      </w:pPr>
      <w:r w:rsidRPr="000D4BFF">
        <w:rPr>
          <w:rFonts w:ascii="GHEA Grapalat" w:hAnsi="GHEA Grapalat"/>
        </w:rPr>
        <w:t>«</w:t>
      </w:r>
      <w:proofErr w:type="spellStart"/>
      <w:r w:rsidRPr="000D4BFF">
        <w:rPr>
          <w:rFonts w:ascii="GHEA Grapalat" w:hAnsi="GHEA Grapalat"/>
        </w:rPr>
        <w:t>Հայաստանի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Հանրապետության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քրեական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դատա</w:t>
      </w:r>
      <w:r w:rsidRPr="000D4BFF">
        <w:rPr>
          <w:rFonts w:ascii="GHEA Grapalat" w:hAnsi="GHEA Grapalat"/>
        </w:rPr>
        <w:softHyphen/>
        <w:t>վա</w:t>
      </w:r>
      <w:r w:rsidRPr="000D4BFF">
        <w:rPr>
          <w:rFonts w:ascii="GHEA Grapalat" w:hAnsi="GHEA Grapalat"/>
        </w:rPr>
        <w:softHyphen/>
        <w:t>րության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օրենսգրքում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փոփոխություններ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կատարելու</w:t>
      </w:r>
      <w:proofErr w:type="spellEnd"/>
      <w:r w:rsidRPr="000D4BFF">
        <w:rPr>
          <w:rFonts w:ascii="GHEA Grapalat" w:hAnsi="GHEA Grapalat"/>
        </w:rPr>
        <w:t xml:space="preserve"> </w:t>
      </w:r>
      <w:proofErr w:type="spellStart"/>
      <w:r w:rsidRPr="000D4BFF">
        <w:rPr>
          <w:rFonts w:ascii="GHEA Grapalat" w:hAnsi="GHEA Grapalat"/>
        </w:rPr>
        <w:t>մասին</w:t>
      </w:r>
      <w:proofErr w:type="spellEnd"/>
      <w:r w:rsidRPr="000D4BFF">
        <w:rPr>
          <w:rFonts w:ascii="GHEA Grapalat" w:hAnsi="GHEA Grapalat"/>
        </w:rPr>
        <w:t>»</w:t>
      </w:r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յաս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տա</w:t>
      </w:r>
      <w:r w:rsidR="000141B2" w:rsidRPr="001B0738">
        <w:rPr>
          <w:rFonts w:ascii="GHEA Grapalat" w:hAnsi="GHEA Grapalat"/>
        </w:rPr>
        <w:softHyphen/>
        <w:t>նի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Հան</w:t>
      </w:r>
      <w:r w:rsidR="001B0738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րա</w:t>
      </w:r>
      <w:r w:rsidR="000141B2" w:rsidRPr="001B0738">
        <w:rPr>
          <w:rFonts w:ascii="GHEA Grapalat" w:hAnsi="GHEA Grapalat"/>
        </w:rPr>
        <w:softHyphen/>
      </w:r>
      <w:r w:rsidR="00CB097F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պե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տու</w:t>
      </w:r>
      <w:r w:rsidR="000141B2" w:rsidRPr="001B0738">
        <w:rPr>
          <w:rFonts w:ascii="GHEA Grapalat" w:hAnsi="GHEA Grapalat"/>
        </w:rPr>
        <w:softHyphen/>
        <w:t>թյան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օրենք</w:t>
      </w:r>
      <w:r w:rsidR="000141B2" w:rsidRPr="001B0738">
        <w:rPr>
          <w:rFonts w:ascii="GHEA Grapalat" w:hAnsi="GHEA Grapalat"/>
        </w:rPr>
        <w:softHyphen/>
        <w:t>ի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նա</w:t>
      </w:r>
      <w:r w:rsidR="000141B2" w:rsidRPr="001B0738">
        <w:rPr>
          <w:rFonts w:ascii="GHEA Grapalat" w:hAnsi="GHEA Grapalat"/>
        </w:rPr>
        <w:softHyphen/>
        <w:t>խագծի</w:t>
      </w:r>
      <w:proofErr w:type="spellEnd"/>
      <w:r w:rsidR="000141B2" w:rsidRPr="001B0738">
        <w:rPr>
          <w:rFonts w:ascii="GHEA Grapalat" w:hAnsi="GHEA Grapalat"/>
          <w:iCs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վերաբերյալ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Հայաս</w:t>
      </w:r>
      <w:r w:rsidR="000141B2" w:rsidRPr="001B0738">
        <w:rPr>
          <w:rFonts w:ascii="GHEA Grapalat" w:hAnsi="GHEA Grapalat"/>
        </w:rPr>
        <w:softHyphen/>
        <w:t>տա</w:t>
      </w:r>
      <w:r w:rsidR="000141B2" w:rsidRPr="001B0738">
        <w:rPr>
          <w:rFonts w:ascii="GHEA Grapalat" w:hAnsi="GHEA Grapalat"/>
        </w:rPr>
        <w:softHyphen/>
        <w:t>նի</w:t>
      </w:r>
      <w:proofErr w:type="spellEnd"/>
      <w:r w:rsidR="00423BAB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Հան</w:t>
      </w:r>
      <w:r w:rsidR="001B0738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րա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  <w:t>պե</w:t>
      </w:r>
      <w:r w:rsidR="000141B2" w:rsidRPr="001B0738">
        <w:rPr>
          <w:rFonts w:ascii="GHEA Grapalat" w:hAnsi="GHEA Grapalat"/>
        </w:rPr>
        <w:softHyphen/>
        <w:t>տու</w:t>
      </w:r>
      <w:r w:rsidR="000141B2" w:rsidRPr="001B0738">
        <w:rPr>
          <w:rFonts w:ascii="GHEA Grapalat" w:hAnsi="GHEA Grapalat"/>
        </w:rPr>
        <w:softHyphen/>
        <w:t>թյան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կա</w:t>
      </w:r>
      <w:r w:rsidR="000141B2" w:rsidRPr="001B0738">
        <w:rPr>
          <w:rFonts w:ascii="GHEA Grapalat" w:hAnsi="GHEA Grapalat"/>
        </w:rPr>
        <w:softHyphen/>
        <w:t>ռա</w:t>
      </w:r>
      <w:r w:rsidR="000141B2" w:rsidRPr="001B0738">
        <w:rPr>
          <w:rFonts w:ascii="GHEA Grapalat" w:hAnsi="GHEA Grapalat"/>
        </w:rPr>
        <w:softHyphen/>
        <w:t>վարության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առա</w:t>
      </w:r>
      <w:r w:rsidR="000141B2" w:rsidRPr="001B0738">
        <w:rPr>
          <w:rFonts w:ascii="GHEA Grapalat" w:hAnsi="GHEA Grapalat"/>
        </w:rPr>
        <w:softHyphen/>
        <w:t>ջար</w:t>
      </w:r>
      <w:r w:rsidR="000141B2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softHyphen/>
      </w:r>
      <w:r w:rsidR="001B0738" w:rsidRPr="001B0738">
        <w:rPr>
          <w:rFonts w:ascii="GHEA Grapalat" w:hAnsi="GHEA Grapalat"/>
        </w:rPr>
        <w:t>կությու</w:t>
      </w:r>
      <w:r w:rsidR="005371EC" w:rsidRPr="001B0738">
        <w:rPr>
          <w:rFonts w:ascii="GHEA Grapalat" w:hAnsi="GHEA Grapalat"/>
        </w:rPr>
        <w:t>ն</w:t>
      </w:r>
      <w:r w:rsidR="001B0738" w:rsidRPr="001B0738">
        <w:rPr>
          <w:rFonts w:ascii="GHEA Grapalat" w:hAnsi="GHEA Grapalat"/>
        </w:rPr>
        <w:t>ների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նա</w:t>
      </w:r>
      <w:r w:rsidR="001B0738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խա</w:t>
      </w:r>
      <w:r w:rsidR="001B0738" w:rsidRPr="001B0738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գծի</w:t>
      </w:r>
      <w:proofErr w:type="spellEnd"/>
      <w:r w:rsidR="000141B2" w:rsidRPr="001B0738">
        <w:rPr>
          <w:rFonts w:ascii="GHEA Grapalat" w:hAnsi="GHEA Grapalat"/>
        </w:rPr>
        <w:t xml:space="preserve"> </w:t>
      </w:r>
      <w:proofErr w:type="spellStart"/>
      <w:r w:rsidR="000141B2" w:rsidRPr="001B0738">
        <w:rPr>
          <w:rFonts w:ascii="GHEA Grapalat" w:hAnsi="GHEA Grapalat"/>
        </w:rPr>
        <w:t>մաս</w:t>
      </w:r>
      <w:r w:rsidR="00CB097F">
        <w:rPr>
          <w:rFonts w:ascii="GHEA Grapalat" w:hAnsi="GHEA Grapalat"/>
        </w:rPr>
        <w:softHyphen/>
      </w:r>
      <w:r w:rsidR="000141B2" w:rsidRPr="001B0738">
        <w:rPr>
          <w:rFonts w:ascii="GHEA Grapalat" w:hAnsi="GHEA Grapalat"/>
        </w:rPr>
        <w:t>ին</w:t>
      </w:r>
      <w:proofErr w:type="spellEnd"/>
    </w:p>
    <w:p w:rsidR="000141B2" w:rsidRPr="001B0738" w:rsidRDefault="000141B2" w:rsidP="00CB097F">
      <w:pPr>
        <w:tabs>
          <w:tab w:val="left" w:pos="8460"/>
        </w:tabs>
        <w:spacing w:after="0" w:line="360" w:lineRule="auto"/>
        <w:ind w:left="1080" w:right="1559"/>
        <w:rPr>
          <w:rFonts w:ascii="GHEA Grapalat" w:hAnsi="GHEA Grapalat"/>
        </w:rPr>
      </w:pPr>
      <w:r w:rsidRPr="001B0738">
        <w:rPr>
          <w:rFonts w:ascii="GHEA Grapalat" w:hAnsi="GHEA Grapalat"/>
        </w:rPr>
        <w:t xml:space="preserve">     ---------------------------------------------------------------------------------</w:t>
      </w:r>
    </w:p>
    <w:p w:rsidR="000141B2" w:rsidRPr="001B0738" w:rsidRDefault="000141B2" w:rsidP="000141B2">
      <w:pPr>
        <w:spacing w:after="0" w:line="360" w:lineRule="auto"/>
        <w:jc w:val="both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1B0738">
        <w:rPr>
          <w:rFonts w:ascii="GHEA Grapalat" w:hAnsi="GHEA Grapalat"/>
        </w:rPr>
        <w:t>Հավանություն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տալ</w:t>
      </w:r>
      <w:proofErr w:type="spellEnd"/>
      <w:r w:rsidRPr="001B0738">
        <w:rPr>
          <w:rFonts w:ascii="GHEA Grapalat" w:hAnsi="GHEA Grapalat"/>
        </w:rPr>
        <w:t xml:space="preserve"> </w:t>
      </w:r>
      <w:r w:rsidR="000D4BFF" w:rsidRPr="000D4BFF">
        <w:rPr>
          <w:rFonts w:ascii="GHEA Grapalat" w:hAnsi="GHEA Grapalat"/>
        </w:rPr>
        <w:t>«</w:t>
      </w:r>
      <w:proofErr w:type="spellStart"/>
      <w:r w:rsidR="000D4BFF" w:rsidRPr="000D4BFF">
        <w:rPr>
          <w:rFonts w:ascii="GHEA Grapalat" w:hAnsi="GHEA Grapalat"/>
        </w:rPr>
        <w:t>Հայաստանի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Հանրապետության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քրեական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դատա</w:t>
      </w:r>
      <w:r w:rsidR="000D4BFF" w:rsidRPr="000D4BFF">
        <w:rPr>
          <w:rFonts w:ascii="GHEA Grapalat" w:hAnsi="GHEA Grapalat"/>
        </w:rPr>
        <w:softHyphen/>
        <w:t>վա</w:t>
      </w:r>
      <w:r w:rsidR="000D4BFF" w:rsidRPr="000D4BFF">
        <w:rPr>
          <w:rFonts w:ascii="GHEA Grapalat" w:hAnsi="GHEA Grapalat"/>
        </w:rPr>
        <w:softHyphen/>
        <w:t>րության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օրենսգրքում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փոփոխություններ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կատարելու</w:t>
      </w:r>
      <w:proofErr w:type="spellEnd"/>
      <w:r w:rsidR="000D4BFF" w:rsidRPr="000D4BFF">
        <w:rPr>
          <w:rFonts w:ascii="GHEA Grapalat" w:hAnsi="GHEA Grapalat"/>
        </w:rPr>
        <w:t xml:space="preserve"> </w:t>
      </w:r>
      <w:proofErr w:type="spellStart"/>
      <w:r w:rsidR="000D4BFF" w:rsidRPr="000D4BFF">
        <w:rPr>
          <w:rFonts w:ascii="GHEA Grapalat" w:hAnsi="GHEA Grapalat"/>
        </w:rPr>
        <w:t>մասին</w:t>
      </w:r>
      <w:proofErr w:type="spellEnd"/>
      <w:r w:rsidR="000D4BFF" w:rsidRPr="000D4BFF">
        <w:rPr>
          <w:rFonts w:ascii="GHEA Grapalat" w:hAnsi="GHEA Grapalat"/>
        </w:rPr>
        <w:t>»</w:t>
      </w:r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Հայաստանի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Հանրապետության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օրենքի</w:t>
      </w:r>
      <w:proofErr w:type="spellEnd"/>
      <w:r w:rsidR="001B0738" w:rsidRPr="001B0738">
        <w:rPr>
          <w:rFonts w:ascii="GHEA Grapalat" w:hAnsi="GHEA Grapalat"/>
        </w:rPr>
        <w:t xml:space="preserve"> </w:t>
      </w:r>
      <w:proofErr w:type="spellStart"/>
      <w:r w:rsidR="001B0738" w:rsidRPr="001B0738">
        <w:rPr>
          <w:rFonts w:ascii="GHEA Grapalat" w:hAnsi="GHEA Grapalat"/>
        </w:rPr>
        <w:t>նախագծի</w:t>
      </w:r>
      <w:proofErr w:type="spellEnd"/>
      <w:r w:rsidR="001B0738" w:rsidRPr="001B0738">
        <w:rPr>
          <w:rFonts w:ascii="GHEA Grapalat" w:hAnsi="GHEA Grapalat"/>
        </w:rPr>
        <w:t xml:space="preserve"> </w:t>
      </w:r>
      <w:r w:rsidR="000D4BFF" w:rsidRPr="000D4BFF">
        <w:rPr>
          <w:rFonts w:ascii="GHEA Grapalat" w:hAnsi="GHEA Grapalat"/>
        </w:rPr>
        <w:t>(</w:t>
      </w:r>
      <w:r w:rsidR="000D4BFF" w:rsidRPr="000D4BFF">
        <w:rPr>
          <w:rFonts w:ascii="GHEA Grapalat" w:hAnsi="GHEA Grapalat"/>
          <w:iCs/>
          <w:color w:val="000000"/>
          <w:shd w:val="clear" w:color="auto" w:fill="FFFFFF"/>
        </w:rPr>
        <w:t>Պ-242-24.01.2018-ՊԻՄԻ-011/0</w:t>
      </w:r>
      <w:r w:rsidR="000D4BFF" w:rsidRPr="000D4BFF">
        <w:rPr>
          <w:rFonts w:ascii="GHEA Grapalat" w:hAnsi="GHEA Grapalat"/>
        </w:rPr>
        <w:t>)</w:t>
      </w:r>
      <w:r w:rsidR="001B0738"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վերաբերյալ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Հայաս</w:t>
      </w:r>
      <w:r w:rsidRPr="001B0738">
        <w:rPr>
          <w:rFonts w:ascii="GHEA Grapalat" w:hAnsi="GHEA Grapalat"/>
        </w:rPr>
        <w:softHyphen/>
        <w:t>տա</w:t>
      </w:r>
      <w:r w:rsidRPr="001B0738">
        <w:rPr>
          <w:rFonts w:ascii="GHEA Grapalat" w:hAnsi="GHEA Grapalat"/>
        </w:rPr>
        <w:softHyphen/>
        <w:t>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Հանրապետության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կա</w:t>
      </w:r>
      <w:r w:rsidRPr="001B0738">
        <w:rPr>
          <w:rFonts w:ascii="GHEA Grapalat" w:hAnsi="GHEA Grapalat"/>
        </w:rPr>
        <w:softHyphen/>
        <w:t>ռա</w:t>
      </w:r>
      <w:r w:rsidRPr="001B0738">
        <w:rPr>
          <w:rFonts w:ascii="GHEA Grapalat" w:hAnsi="GHEA Grapalat"/>
        </w:rPr>
        <w:softHyphen/>
        <w:t>վա</w:t>
      </w:r>
      <w:r w:rsidRPr="001B0738">
        <w:rPr>
          <w:rFonts w:ascii="GHEA Grapalat" w:hAnsi="GHEA Grapalat"/>
        </w:rPr>
        <w:softHyphen/>
        <w:t>րու</w:t>
      </w:r>
      <w:r w:rsidRPr="001B0738">
        <w:rPr>
          <w:rFonts w:ascii="GHEA Grapalat" w:hAnsi="GHEA Grapalat"/>
        </w:rPr>
        <w:softHyphen/>
        <w:t>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առաջար</w:t>
      </w:r>
      <w:r w:rsidRPr="001B0738">
        <w:rPr>
          <w:rFonts w:ascii="GHEA Grapalat" w:hAnsi="GHEA Grapalat"/>
        </w:rPr>
        <w:softHyphen/>
      </w:r>
      <w:r w:rsidR="001B0738" w:rsidRPr="001B0738">
        <w:rPr>
          <w:rFonts w:ascii="GHEA Grapalat" w:hAnsi="GHEA Grapalat"/>
        </w:rPr>
        <w:t>կությու</w:t>
      </w:r>
      <w:r w:rsidR="002B61A0" w:rsidRPr="001B0738">
        <w:rPr>
          <w:rFonts w:ascii="GHEA Grapalat" w:hAnsi="GHEA Grapalat"/>
        </w:rPr>
        <w:t>ն</w:t>
      </w:r>
      <w:r w:rsidR="001B0738" w:rsidRPr="001B0738">
        <w:rPr>
          <w:rFonts w:ascii="GHEA Grapalat" w:hAnsi="GHEA Grapalat"/>
        </w:rPr>
        <w:t>ների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նախագծին</w:t>
      </w:r>
      <w:proofErr w:type="spellEnd"/>
      <w:r w:rsidRPr="001B0738">
        <w:rPr>
          <w:rFonts w:ascii="GHEA Grapalat" w:hAnsi="GHEA Grapalat"/>
        </w:rPr>
        <w:t xml:space="preserve"> և </w:t>
      </w:r>
      <w:proofErr w:type="spellStart"/>
      <w:r w:rsidRPr="001B0738">
        <w:rPr>
          <w:rFonts w:ascii="GHEA Grapalat" w:hAnsi="GHEA Grapalat"/>
        </w:rPr>
        <w:t>այն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սահմանված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կարգով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ներկայացնել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</w:t>
      </w:r>
      <w:r w:rsidRPr="001B0738">
        <w:rPr>
          <w:rFonts w:ascii="GHEA Grapalat" w:hAnsi="GHEA Grapalat"/>
        </w:rPr>
        <w:softHyphen/>
        <w:t>յաս</w:t>
      </w:r>
      <w:r w:rsidRPr="001B0738">
        <w:rPr>
          <w:rFonts w:ascii="GHEA Grapalat" w:hAnsi="GHEA Grapalat"/>
        </w:rPr>
        <w:softHyphen/>
        <w:t>տա</w:t>
      </w:r>
      <w:r w:rsidRPr="001B0738">
        <w:rPr>
          <w:rFonts w:ascii="GHEA Grapalat" w:hAnsi="GHEA Grapalat"/>
        </w:rPr>
        <w:softHyphen/>
        <w:t>նի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Հան</w:t>
      </w:r>
      <w:r w:rsidRPr="001B0738">
        <w:rPr>
          <w:rFonts w:ascii="GHEA Grapalat" w:hAnsi="GHEA Grapalat"/>
        </w:rPr>
        <w:softHyphen/>
        <w:t>րա</w:t>
      </w:r>
      <w:r w:rsidRPr="001B0738">
        <w:rPr>
          <w:rFonts w:ascii="GHEA Grapalat" w:hAnsi="GHEA Grapalat"/>
        </w:rPr>
        <w:softHyphen/>
        <w:t>պե</w:t>
      </w:r>
      <w:r w:rsidRPr="001B0738">
        <w:rPr>
          <w:rFonts w:ascii="GHEA Grapalat" w:hAnsi="GHEA Grapalat"/>
        </w:rPr>
        <w:softHyphen/>
        <w:t>տու</w:t>
      </w:r>
      <w:r w:rsidRPr="001B0738">
        <w:rPr>
          <w:rFonts w:ascii="GHEA Grapalat" w:hAnsi="GHEA Grapalat"/>
        </w:rPr>
        <w:softHyphen/>
        <w:t>թյան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Ազգային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ժողովի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աշխատակազմ</w:t>
      </w:r>
      <w:proofErr w:type="spellEnd"/>
      <w:r w:rsidRPr="001B0738">
        <w:rPr>
          <w:rFonts w:ascii="GHEA Grapalat" w:hAnsi="GHEA Grapalat"/>
        </w:rPr>
        <w:t>:</w:t>
      </w:r>
    </w:p>
    <w:p w:rsidR="000141B2" w:rsidRPr="001B0738" w:rsidRDefault="000141B2" w:rsidP="000141B2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  <w:t xml:space="preserve">     </w:t>
      </w:r>
      <w:r w:rsidR="000D4BFF">
        <w:rPr>
          <w:rFonts w:ascii="GHEA Grapalat" w:hAnsi="GHEA Grapalat"/>
        </w:rPr>
        <w:t xml:space="preserve">     Դ</w:t>
      </w:r>
      <w:r w:rsidRPr="001B0738">
        <w:rPr>
          <w:rFonts w:ascii="GHEA Grapalat" w:hAnsi="GHEA Grapalat"/>
        </w:rPr>
        <w:t xml:space="preserve">. </w:t>
      </w:r>
      <w:proofErr w:type="spellStart"/>
      <w:r w:rsidR="000D4BFF">
        <w:rPr>
          <w:rFonts w:ascii="GHEA Grapalat" w:hAnsi="GHEA Grapalat"/>
        </w:rPr>
        <w:t>Հարությունյան</w:t>
      </w:r>
      <w:proofErr w:type="spellEnd"/>
      <w:r w:rsidRPr="001B0738">
        <w:rPr>
          <w:rFonts w:ascii="GHEA Grapalat" w:hAnsi="GHEA Grapalat" w:cs="Arial Armenian"/>
          <w:lang w:val="af-ZA"/>
        </w:rPr>
        <w:t xml:space="preserve">  </w:t>
      </w: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  <w:r w:rsidRPr="001B0738">
        <w:rPr>
          <w:rFonts w:ascii="GHEA Grapalat" w:hAnsi="GHEA Grapalat"/>
        </w:rPr>
        <w:tab/>
      </w: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  <w:bookmarkStart w:id="0" w:name="_GoBack"/>
      <w:bookmarkEnd w:id="0"/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</w:rPr>
      </w:pPr>
    </w:p>
    <w:p w:rsidR="000141B2" w:rsidRPr="001B0738" w:rsidRDefault="000141B2" w:rsidP="000141B2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1B0738">
        <w:rPr>
          <w:rFonts w:ascii="GHEA Grapalat" w:hAnsi="GHEA Grapalat"/>
        </w:rPr>
        <w:t>Ամալյա</w:t>
      </w:r>
      <w:proofErr w:type="spellEnd"/>
      <w:r w:rsidRPr="001B0738">
        <w:rPr>
          <w:rFonts w:ascii="GHEA Grapalat" w:hAnsi="GHEA Grapalat"/>
        </w:rPr>
        <w:t xml:space="preserve"> </w:t>
      </w:r>
      <w:proofErr w:type="spellStart"/>
      <w:r w:rsidRPr="001B0738">
        <w:rPr>
          <w:rFonts w:ascii="GHEA Grapalat" w:hAnsi="GHEA Grapalat"/>
        </w:rPr>
        <w:t>Ենգոյան</w:t>
      </w:r>
      <w:proofErr w:type="spellEnd"/>
      <w:r w:rsidR="00372804">
        <w:rPr>
          <w:rFonts w:ascii="GHEA Grapalat" w:hAnsi="GHEA Grapalat"/>
        </w:rPr>
        <w:t xml:space="preserve"> </w:t>
      </w:r>
      <w:proofErr w:type="gramStart"/>
      <w:r w:rsidR="00372804">
        <w:rPr>
          <w:rFonts w:ascii="GHEA Grapalat" w:hAnsi="GHEA Grapalat"/>
        </w:rPr>
        <w:t>-----------------------</w:t>
      </w:r>
      <w:r w:rsidRPr="001B0738">
        <w:rPr>
          <w:rFonts w:ascii="GHEA Grapalat" w:hAnsi="GHEA Grapalat"/>
        </w:rPr>
        <w:t xml:space="preserve">---- </w:t>
      </w:r>
      <w:r w:rsidRPr="001B0738">
        <w:rPr>
          <w:rFonts w:ascii="GHEA Grapalat" w:hAnsi="GHEA Grapalat" w:cs="Sylfaen"/>
          <w:lang w:val="fr-CA"/>
        </w:rPr>
        <w:t>,</w:t>
      </w:r>
      <w:proofErr w:type="gramEnd"/>
      <w:r w:rsidRPr="001B0738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A76B1A">
        <w:rPr>
          <w:rFonts w:ascii="GHEA Grapalat" w:hAnsi="GHEA Grapalat" w:cs="Sylfaen"/>
          <w:lang w:val="fr-CA"/>
        </w:rPr>
        <w:t>փետրվար</w:t>
      </w:r>
      <w:r w:rsidR="001B0738" w:rsidRPr="001B0738">
        <w:rPr>
          <w:rFonts w:ascii="GHEA Grapalat" w:hAnsi="GHEA Grapalat" w:cs="Sylfaen"/>
          <w:lang w:val="fr-CA"/>
        </w:rPr>
        <w:t>ի</w:t>
      </w:r>
      <w:proofErr w:type="spellEnd"/>
      <w:r w:rsidR="001B0738" w:rsidRPr="001B0738">
        <w:rPr>
          <w:rFonts w:ascii="GHEA Grapalat" w:hAnsi="GHEA Grapalat" w:cs="Sylfaen"/>
          <w:lang w:val="fr-CA"/>
        </w:rPr>
        <w:t xml:space="preserve"> </w:t>
      </w:r>
      <w:r w:rsidR="001B0738" w:rsidRPr="001B0738">
        <w:rPr>
          <w:rFonts w:ascii="GHEA Grapalat" w:hAnsi="GHEA Grapalat"/>
          <w:lang w:val="fr-CA"/>
        </w:rPr>
        <w:t>2018</w:t>
      </w:r>
      <w:r w:rsidRPr="001B0738">
        <w:rPr>
          <w:rFonts w:ascii="GHEA Grapalat" w:hAnsi="GHEA Grapalat"/>
          <w:lang w:val="fr-CA"/>
        </w:rPr>
        <w:t xml:space="preserve"> </w:t>
      </w:r>
      <w:r w:rsidRPr="001B0738">
        <w:rPr>
          <w:rFonts w:ascii="GHEA Grapalat" w:hAnsi="GHEA Grapalat" w:cs="Sylfaen"/>
          <w:lang w:val="fr-CA"/>
        </w:rPr>
        <w:t>թ</w:t>
      </w:r>
      <w:r w:rsidRPr="001B0738">
        <w:rPr>
          <w:rFonts w:ascii="GHEA Grapalat" w:hAnsi="GHEA Grapalat"/>
          <w:lang w:val="fr-CA"/>
        </w:rPr>
        <w:t>.</w:t>
      </w:r>
    </w:p>
    <w:p w:rsidR="000141B2" w:rsidRPr="001B0738" w:rsidRDefault="00A76B1A" w:rsidP="000141B2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>
        <w:rPr>
          <w:rFonts w:ascii="GHEA Grapalat" w:hAnsi="GHEA Grapalat" w:cs="Sylfaen"/>
        </w:rPr>
        <w:t>Սեդրակ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Բարսեղյան</w:t>
      </w:r>
      <w:proofErr w:type="spellEnd"/>
      <w:r>
        <w:rPr>
          <w:rFonts w:ascii="GHEA Grapalat" w:hAnsi="GHEA Grapalat" w:cs="Sylfaen"/>
        </w:rPr>
        <w:t xml:space="preserve"> </w:t>
      </w:r>
      <w:proofErr w:type="gramStart"/>
      <w:r w:rsidR="000141B2" w:rsidRPr="001B0738">
        <w:rPr>
          <w:rFonts w:ascii="GHEA Grapalat" w:hAnsi="GHEA Grapalat" w:cs="Sylfaen"/>
        </w:rPr>
        <w:t>-</w:t>
      </w:r>
      <w:r w:rsidR="00DC5A62" w:rsidRPr="001B0738">
        <w:rPr>
          <w:rFonts w:ascii="GHEA Grapalat" w:hAnsi="GHEA Grapalat"/>
        </w:rPr>
        <w:t>-----------------</w:t>
      </w:r>
      <w:r w:rsidR="000141B2" w:rsidRPr="001B0738">
        <w:rPr>
          <w:rFonts w:ascii="GHEA Grapalat" w:hAnsi="GHEA Grapalat"/>
        </w:rPr>
        <w:t xml:space="preserve">---- </w:t>
      </w:r>
      <w:r w:rsidR="000141B2" w:rsidRPr="001B0738">
        <w:rPr>
          <w:rFonts w:ascii="GHEA Grapalat" w:hAnsi="GHEA Grapalat" w:cs="Sylfaen"/>
          <w:lang w:val="fr-CA"/>
        </w:rPr>
        <w:t>,</w:t>
      </w:r>
      <w:proofErr w:type="gramEnd"/>
      <w:r w:rsidR="000141B2" w:rsidRPr="001B0738">
        <w:rPr>
          <w:rFonts w:ascii="GHEA Grapalat" w:hAnsi="GHEA Grapalat" w:cs="Sylfaen"/>
          <w:lang w:val="fr-CA"/>
        </w:rPr>
        <w:t xml:space="preserve">,       ,, </w:t>
      </w:r>
      <w:proofErr w:type="spellStart"/>
      <w:r>
        <w:rPr>
          <w:rFonts w:ascii="GHEA Grapalat" w:hAnsi="GHEA Grapalat" w:cs="Sylfaen"/>
          <w:lang w:val="fr-CA"/>
        </w:rPr>
        <w:t>փետրվար</w:t>
      </w:r>
      <w:r w:rsidRPr="001B0738">
        <w:rPr>
          <w:rFonts w:ascii="GHEA Grapalat" w:hAnsi="GHEA Grapalat" w:cs="Sylfaen"/>
          <w:lang w:val="fr-CA"/>
        </w:rPr>
        <w:t>ի</w:t>
      </w:r>
      <w:proofErr w:type="spellEnd"/>
      <w:r w:rsidR="001B0738" w:rsidRPr="001B0738">
        <w:rPr>
          <w:rFonts w:ascii="GHEA Grapalat" w:hAnsi="GHEA Grapalat" w:cs="Sylfaen"/>
          <w:lang w:val="fr-CA"/>
        </w:rPr>
        <w:t xml:space="preserve"> </w:t>
      </w:r>
      <w:r w:rsidR="001B0738" w:rsidRPr="001B0738">
        <w:rPr>
          <w:rFonts w:ascii="GHEA Grapalat" w:hAnsi="GHEA Grapalat"/>
          <w:lang w:val="fr-CA"/>
        </w:rPr>
        <w:t xml:space="preserve">2018 </w:t>
      </w:r>
      <w:r w:rsidR="001B0738" w:rsidRPr="001B0738">
        <w:rPr>
          <w:rFonts w:ascii="GHEA Grapalat" w:hAnsi="GHEA Grapalat" w:cs="Sylfaen"/>
          <w:lang w:val="fr-CA"/>
        </w:rPr>
        <w:t>թ</w:t>
      </w:r>
      <w:r w:rsidR="001B0738" w:rsidRPr="001B0738">
        <w:rPr>
          <w:rFonts w:ascii="GHEA Grapalat" w:hAnsi="GHEA Grapalat"/>
          <w:lang w:val="fr-CA"/>
        </w:rPr>
        <w:t>.</w:t>
      </w:r>
      <w:r w:rsidR="00DC5A62" w:rsidRPr="001B0738">
        <w:rPr>
          <w:rFonts w:ascii="GHEA Grapalat" w:hAnsi="GHEA Grapalat"/>
          <w:lang w:val="fr-CA"/>
        </w:rPr>
        <w:t>.</w:t>
      </w:r>
    </w:p>
    <w:p w:rsidR="001B0738" w:rsidRPr="001B0738" w:rsidRDefault="000141B2" w:rsidP="001B0738">
      <w:pPr>
        <w:spacing w:after="0" w:line="360" w:lineRule="auto"/>
        <w:rPr>
          <w:rFonts w:ascii="GHEA Grapalat" w:hAnsi="GHEA Grapalat"/>
          <w:lang w:val="fr-CA"/>
        </w:rPr>
      </w:pPr>
      <w:proofErr w:type="spellStart"/>
      <w:r w:rsidRPr="001B0738">
        <w:rPr>
          <w:rFonts w:ascii="GHEA Grapalat" w:hAnsi="GHEA Grapalat" w:cs="Sylfaen"/>
        </w:rPr>
        <w:t>Հովակիմ</w:t>
      </w:r>
      <w:proofErr w:type="spellEnd"/>
      <w:r w:rsidRPr="001B0738">
        <w:rPr>
          <w:rFonts w:ascii="GHEA Grapalat" w:hAnsi="GHEA Grapalat" w:cs="Sylfaen"/>
        </w:rPr>
        <w:t xml:space="preserve"> </w:t>
      </w:r>
      <w:proofErr w:type="spellStart"/>
      <w:proofErr w:type="gramStart"/>
      <w:r w:rsidRPr="001B0738">
        <w:rPr>
          <w:rFonts w:ascii="GHEA Grapalat" w:hAnsi="GHEA Grapalat" w:cs="Sylfaen"/>
        </w:rPr>
        <w:t>Հովակիմյան</w:t>
      </w:r>
      <w:proofErr w:type="spellEnd"/>
      <w:r w:rsidRPr="001B0738">
        <w:rPr>
          <w:rFonts w:ascii="GHEA Grapalat" w:hAnsi="GHEA Grapalat" w:cs="Sylfaen"/>
        </w:rPr>
        <w:t xml:space="preserve">  </w:t>
      </w:r>
      <w:r w:rsidR="00372804">
        <w:rPr>
          <w:rFonts w:ascii="GHEA Grapalat" w:hAnsi="GHEA Grapalat"/>
          <w:lang w:val="fr-CA"/>
        </w:rPr>
        <w:t>_</w:t>
      </w:r>
      <w:proofErr w:type="gramEnd"/>
      <w:r w:rsidR="00372804">
        <w:rPr>
          <w:rFonts w:ascii="GHEA Grapalat" w:hAnsi="GHEA Grapalat"/>
          <w:lang w:val="fr-CA"/>
        </w:rPr>
        <w:t>_________</w:t>
      </w:r>
      <w:r w:rsidRPr="001B0738">
        <w:rPr>
          <w:rFonts w:ascii="GHEA Grapalat" w:hAnsi="GHEA Grapalat"/>
          <w:lang w:val="fr-CA"/>
        </w:rPr>
        <w:t xml:space="preserve">__ </w:t>
      </w:r>
      <w:r w:rsidRPr="001B0738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A76B1A">
        <w:rPr>
          <w:rFonts w:ascii="GHEA Grapalat" w:hAnsi="GHEA Grapalat" w:cs="Sylfaen"/>
          <w:lang w:val="fr-CA"/>
        </w:rPr>
        <w:t>փետրվար</w:t>
      </w:r>
      <w:r w:rsidR="00A76B1A" w:rsidRPr="001B0738">
        <w:rPr>
          <w:rFonts w:ascii="GHEA Grapalat" w:hAnsi="GHEA Grapalat" w:cs="Sylfaen"/>
          <w:lang w:val="fr-CA"/>
        </w:rPr>
        <w:t>ի</w:t>
      </w:r>
      <w:proofErr w:type="spellEnd"/>
      <w:r w:rsidR="001B0738" w:rsidRPr="001B0738">
        <w:rPr>
          <w:rFonts w:ascii="GHEA Grapalat" w:hAnsi="GHEA Grapalat" w:cs="Sylfaen"/>
          <w:lang w:val="fr-CA"/>
        </w:rPr>
        <w:t xml:space="preserve"> </w:t>
      </w:r>
      <w:r w:rsidR="001B0738" w:rsidRPr="001B0738">
        <w:rPr>
          <w:rFonts w:ascii="GHEA Grapalat" w:hAnsi="GHEA Grapalat"/>
          <w:lang w:val="fr-CA"/>
        </w:rPr>
        <w:t xml:space="preserve">2018 </w:t>
      </w:r>
      <w:r w:rsidR="001B0738" w:rsidRPr="001B0738">
        <w:rPr>
          <w:rFonts w:ascii="GHEA Grapalat" w:hAnsi="GHEA Grapalat" w:cs="Sylfaen"/>
          <w:lang w:val="fr-CA"/>
        </w:rPr>
        <w:t>թ</w:t>
      </w:r>
      <w:r w:rsidR="001B0738" w:rsidRPr="001B0738">
        <w:rPr>
          <w:rFonts w:ascii="GHEA Grapalat" w:hAnsi="GHEA Grapalat"/>
          <w:lang w:val="fr-CA"/>
        </w:rPr>
        <w:t>.</w:t>
      </w:r>
    </w:p>
    <w:p w:rsidR="001B0738" w:rsidRPr="001B0738" w:rsidRDefault="001B0738" w:rsidP="001B0738">
      <w:pPr>
        <w:spacing w:after="0" w:line="360" w:lineRule="auto"/>
        <w:rPr>
          <w:rFonts w:ascii="GHEA Grapalat" w:hAnsi="GHEA Grapalat"/>
          <w:lang w:val="fr-CA"/>
        </w:rPr>
      </w:pPr>
    </w:p>
    <w:p w:rsidR="000141B2" w:rsidRPr="001B0738" w:rsidRDefault="000141B2" w:rsidP="001B0738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1B0738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141B2" w:rsidRPr="001B0738" w:rsidRDefault="000141B2" w:rsidP="000141B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141B2" w:rsidRPr="001B0738" w:rsidRDefault="000141B2" w:rsidP="000141B2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EE346D" w:rsidRPr="000D4BFF" w:rsidRDefault="000D4BFF" w:rsidP="000D4BFF">
      <w:pPr>
        <w:spacing w:after="0" w:line="360" w:lineRule="auto"/>
        <w:ind w:left="1134" w:right="828"/>
        <w:jc w:val="both"/>
        <w:rPr>
          <w:rFonts w:ascii="GHEA Grapalat" w:hAnsi="GHEA Grapalat"/>
          <w:spacing w:val="6"/>
          <w:lang w:val="af-ZA"/>
        </w:rPr>
      </w:pPr>
      <w:r w:rsidRPr="000D4BFF">
        <w:rPr>
          <w:rFonts w:ascii="GHEA Grapalat" w:hAnsi="GHEA Grapalat"/>
        </w:rPr>
        <w:t>«ՀԱՅԱՍՏԱՆԻ ՀԱՆՐԱՊԵՏՈՒԹՅԱՆ ՔՐԵԱԿԱՆ ԴԱՏԱ</w:t>
      </w:r>
      <w:r w:rsidRPr="000D4BFF">
        <w:rPr>
          <w:rFonts w:ascii="GHEA Grapalat" w:hAnsi="GHEA Grapalat"/>
        </w:rPr>
        <w:softHyphen/>
        <w:t>ՎԱ</w:t>
      </w:r>
      <w:r w:rsidRPr="000D4BFF">
        <w:rPr>
          <w:rFonts w:ascii="GHEA Grapalat" w:hAnsi="GHEA Grapalat"/>
        </w:rPr>
        <w:softHyphen/>
        <w:t>ՐՈՒԹՅԱՆ ՕՐԵՆՍԳՐՔՈՒՄ ՓՈՓՈԽՈՒԹՅՈՒՆՆԵՐ ԿԱՏԱՐԵԼՈՒ ՄԱՍԻՆ» ՀՀ ՕՐԵՆՔԻ ՆԱԽԱԳԾԻ (</w:t>
      </w:r>
      <w:r w:rsidRPr="000D4BFF">
        <w:rPr>
          <w:rFonts w:ascii="GHEA Grapalat" w:hAnsi="GHEA Grapalat"/>
          <w:iCs/>
          <w:color w:val="000000"/>
          <w:shd w:val="clear" w:color="auto" w:fill="FFFFFF"/>
        </w:rPr>
        <w:t>Պ-242-24.01.2018-ՊԻՄԻ-011/0</w:t>
      </w:r>
      <w:r w:rsidRPr="000D4BFF">
        <w:rPr>
          <w:rFonts w:ascii="GHEA Grapalat" w:hAnsi="GHEA Grapalat"/>
        </w:rPr>
        <w:t>) ՎԵՐԱ</w:t>
      </w:r>
      <w:r w:rsidRPr="000D4BFF">
        <w:rPr>
          <w:rFonts w:ascii="GHEA Grapalat" w:hAnsi="GHEA Grapalat"/>
        </w:rPr>
        <w:softHyphen/>
        <w:t>ԲԵՐ</w:t>
      </w:r>
      <w:r w:rsidRPr="000D4BFF">
        <w:rPr>
          <w:rFonts w:ascii="GHEA Grapalat" w:hAnsi="GHEA Grapalat"/>
        </w:rPr>
        <w:softHyphen/>
        <w:t>ՅԱԼ ՀՀ ԿԱ</w:t>
      </w:r>
      <w:r w:rsidRPr="000D4BFF">
        <w:rPr>
          <w:rFonts w:ascii="GHEA Grapalat" w:hAnsi="GHEA Grapalat"/>
        </w:rPr>
        <w:softHyphen/>
      </w:r>
      <w:r w:rsidRPr="000D4BFF">
        <w:rPr>
          <w:rFonts w:ascii="GHEA Grapalat" w:hAnsi="GHEA Grapalat"/>
        </w:rPr>
        <w:softHyphen/>
        <w:t>ՌԱ</w:t>
      </w:r>
      <w:r w:rsidRPr="000D4BFF">
        <w:rPr>
          <w:rFonts w:ascii="GHEA Grapalat" w:hAnsi="GHEA Grapalat"/>
        </w:rPr>
        <w:softHyphen/>
      </w:r>
      <w:r w:rsidRPr="000D4BFF">
        <w:rPr>
          <w:rFonts w:ascii="GHEA Grapalat" w:hAnsi="GHEA Grapalat"/>
        </w:rPr>
        <w:softHyphen/>
        <w:t>ՎԱ</w:t>
      </w:r>
      <w:r w:rsidRPr="000D4BFF">
        <w:rPr>
          <w:rFonts w:ascii="GHEA Grapalat" w:hAnsi="GHEA Grapalat"/>
        </w:rPr>
        <w:softHyphen/>
      </w:r>
      <w:r w:rsidRPr="000D4BFF">
        <w:rPr>
          <w:rFonts w:ascii="GHEA Grapalat" w:hAnsi="GHEA Grapalat"/>
        </w:rPr>
        <w:softHyphen/>
      </w:r>
      <w:r w:rsidRPr="000D4BFF">
        <w:rPr>
          <w:rFonts w:ascii="GHEA Grapalat" w:hAnsi="GHEA Grapalat"/>
        </w:rPr>
        <w:softHyphen/>
        <w:t>ՐՈՒ</w:t>
      </w:r>
      <w:r w:rsidRPr="000D4BFF">
        <w:rPr>
          <w:rFonts w:ascii="GHEA Grapalat" w:hAnsi="GHEA Grapalat"/>
        </w:rPr>
        <w:softHyphen/>
        <w:t>ԹՅԱՆ ԱՌԱ</w:t>
      </w:r>
      <w:r w:rsidRPr="000D4BFF">
        <w:rPr>
          <w:rFonts w:ascii="GHEA Grapalat" w:hAnsi="GHEA Grapalat"/>
        </w:rPr>
        <w:softHyphen/>
      </w:r>
      <w:r w:rsidRPr="000D4BFF">
        <w:rPr>
          <w:rFonts w:ascii="GHEA Grapalat" w:hAnsi="GHEA Grapalat"/>
        </w:rPr>
        <w:softHyphen/>
        <w:t>ՋԱՐ</w:t>
      </w:r>
      <w:r w:rsidRPr="000D4BFF">
        <w:rPr>
          <w:rFonts w:ascii="GHEA Grapalat" w:hAnsi="GHEA Grapalat"/>
        </w:rPr>
        <w:softHyphen/>
        <w:t>ԿՈՒ</w:t>
      </w:r>
      <w:r w:rsidRPr="000D4BFF">
        <w:rPr>
          <w:rFonts w:ascii="GHEA Grapalat" w:hAnsi="GHEA Grapalat"/>
        </w:rPr>
        <w:softHyphen/>
        <w:t>ԹՅՈՒՆ</w:t>
      </w:r>
      <w:r w:rsidRPr="000D4BFF">
        <w:rPr>
          <w:rFonts w:ascii="GHEA Grapalat" w:hAnsi="GHEA Grapalat"/>
        </w:rPr>
        <w:softHyphen/>
        <w:t>ՆԵՐ</w:t>
      </w:r>
      <w:r>
        <w:rPr>
          <w:rFonts w:ascii="GHEA Grapalat" w:hAnsi="GHEA Grapalat"/>
        </w:rPr>
        <w:t>Ը</w:t>
      </w:r>
    </w:p>
    <w:p w:rsidR="000D4BFF" w:rsidRDefault="000D4BFF" w:rsidP="00532494">
      <w:pPr>
        <w:spacing w:line="360" w:lineRule="auto"/>
        <w:ind w:firstLine="567"/>
        <w:jc w:val="both"/>
        <w:rPr>
          <w:rFonts w:ascii="GHEA Grapalat" w:hAnsi="GHEA Grapalat"/>
        </w:rPr>
      </w:pPr>
    </w:p>
    <w:p w:rsidR="003B0F99" w:rsidRPr="003B0F99" w:rsidRDefault="008D34EF" w:rsidP="005B5019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ախագծի 1-ին հոդվածով նախատեսվող փոփոխությամբ առաջարկվում է Օրենսգրքի 31-րդ հոդվածի 1-ին մասի 4-5-րդ կետերով նախատեսված դեպքերում,  այն է` քրեական գործով վարույթի կասեցման հետևյալ հիմքերի դեպքում ևս`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մեղադրյալը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ծանր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հիվանդ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կամ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գտնվում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Հայաստանի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Հանրապետության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սահմաններից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դուրս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որոնց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պատճառով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չի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կարող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մասնակցել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քրեական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գործով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վարույթին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եթե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առանց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նրա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մասնակցության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քրեական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գործով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հետագա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վարույթն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անհնար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, ինչպես նաև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գործում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անհաղթահարելի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ուժ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որը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ժամանակավորապես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խոչընդոտում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քրեական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գործով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հետագա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</w:rPr>
        <w:t>վարույթին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lang w:val="af-ZA"/>
        </w:rPr>
        <w:t>, մեղադրյալին և նրա պաշտպանին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ուղարկել քրեական գործով վարույթը կասեցնելու մասին որոշման պատճենը:</w:t>
      </w:r>
      <w:r w:rsidR="005B501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Այս առումով, պարզ չէ, թե ինչու է նախագիծը սահմանափակվել քրեական գործով վարույթի կասեցման բացառապես հիշյալ երկու հիմքերը նախատեսելով` չանդրադառնալով Օրենսգրքի 31-րդ հոդվածի 1-ին մասի 3-րդ կետով նախատեսված`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մեղադրյալը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անձը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որին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գործով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որպես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մեղադրյալ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ներգրավելու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բավարար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հիմքեր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օգտվում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քրեական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հետապնդման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ենթարկվելու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անձեռնմխելիությունից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հիմքին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: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Հարկ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նշել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proofErr w:type="spellStart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</w:t>
      </w:r>
      <w:proofErr w:type="spellEnd"/>
      <w:r w:rsidR="003B0F99"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նախագծին կից ներկայացված հիմնավորման մեջ ևս ներկայացված չեն անհրաժեշտ տեղեկություններ նախագծով առաջարկվող կարգավորման հիմնավորվածության և այլընտրանքային տարբերակներից հենց նախագծով առաջարկվող տարբերակն ընտրելու նպատակահարմարության վերաբերյալ:</w:t>
      </w:r>
    </w:p>
    <w:p w:rsidR="00532494" w:rsidRDefault="003B0F99" w:rsidP="003B0F9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3B0F99">
        <w:rPr>
          <w:rFonts w:ascii="GHEA Grapalat" w:hAnsi="GHEA Grapalat"/>
          <w:color w:val="000000"/>
          <w:shd w:val="clear" w:color="auto" w:fill="FFFFFF"/>
          <w:lang w:val="af-ZA"/>
        </w:rPr>
        <w:t>Միաժամանակ, նախագծի քննարկվող դրույթում «մասերով» բառն անհրաժեշտ է փոխարինել «կետերով» բառով` ելնելով «Իրավական ակտերի մասին» ՀՀ օրենքի 41-րդ հոդվածի 3-րդ մասի դրույթներից:</w:t>
      </w:r>
    </w:p>
    <w:p w:rsidR="003B0F99" w:rsidRPr="003B0F99" w:rsidRDefault="003B0F99" w:rsidP="003B0F9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Նախագծի 1-ին հոդվածով առաջարկվող կարգավորումից պարզ չէ` քրեական գործով վարույթը կասեցնելու մասին որոշման պատճենը ուղարկելու պահը, հետևաբար առաջարկում ենք նախագծում հստակեցնել այն` սահմանելով քննիչի կողմից հիշյալ որոշման պատճենն </w:t>
      </w:r>
      <w:r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lastRenderedPageBreak/>
        <w:t xml:space="preserve">ուղարկելու որոշակի ժամանակային սահման: </w:t>
      </w:r>
      <w:r w:rsidR="005B501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Տեղեկացնենք</w:t>
      </w:r>
      <w:r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որ քրեական դատավարության նոր օրենսգրքի նախագիծն այս առումով կիրառել է «անհապաղ» եզրույթը: </w:t>
      </w:r>
    </w:p>
    <w:p w:rsidR="003B0F99" w:rsidRPr="003B0F99" w:rsidRDefault="003B0F99" w:rsidP="003B0F99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3B0F99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Բացի այդ, առաջարկում ենք նախագծի հիշյալ դրույթում «բողոքարկման կարգը» բառերից հետո լրացնել «և ժամկետները» բառերը:    </w:t>
      </w:r>
    </w:p>
    <w:p w:rsidR="003B0F99" w:rsidRDefault="003B0F99" w:rsidP="003B0F99">
      <w:pPr>
        <w:spacing w:line="360" w:lineRule="auto"/>
        <w:ind w:firstLine="567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3B0F99">
        <w:rPr>
          <w:rFonts w:ascii="GHEA Grapalat" w:hAnsi="GHEA Grapalat"/>
          <w:color w:val="000000"/>
          <w:shd w:val="clear" w:color="auto" w:fill="FFFFFF"/>
          <w:lang w:val="af-ZA"/>
        </w:rPr>
        <w:t>Վերոնշյալ առաջարկները վերաբերում են նաև նախագծի 2-րդ հոդվածի 1-ին կետով առաջարկվող կարգավորմանը:</w:t>
      </w:r>
    </w:p>
    <w:p w:rsidR="003B0F99" w:rsidRDefault="003B0F99" w:rsidP="003B0F99">
      <w:pPr>
        <w:spacing w:line="360" w:lineRule="auto"/>
        <w:ind w:firstLine="567"/>
        <w:jc w:val="both"/>
        <w:rPr>
          <w:rFonts w:ascii="GHEA Grapalat" w:hAnsi="GHEA Grapalat"/>
          <w:bCs/>
          <w:iCs/>
          <w:color w:val="000000"/>
          <w:shd w:val="clear" w:color="auto" w:fill="FFFFFF"/>
          <w:lang w:val="hy-AM"/>
        </w:rPr>
      </w:pPr>
      <w:r w:rsidRPr="006300A8">
        <w:rPr>
          <w:rFonts w:ascii="GHEA Grapalat" w:hAnsi="GHEA Grapalat"/>
          <w:color w:val="000000"/>
          <w:shd w:val="clear" w:color="auto" w:fill="FFFFFF"/>
          <w:lang w:val="af-ZA"/>
        </w:rPr>
        <w:t>Նախագծի 2-րդ հոդվածի 1-ին կետով առաջարկվող կարգավորման մեջ «ֆիզիկական անձի» բառերն անհրաժեշտ է փոխարինել «ֆիզիկական անձին» բառերով` նկատի ունենալով այն հանգամանքը, որ քրեական վարույթի շրջանակներում անձը կարող է հանդես գալ ներկայացուցչի միջոցով դատավարական որևէ կարգավիճակ ստանալուց հետո միայն:</w:t>
      </w:r>
    </w:p>
    <w:p w:rsidR="00DB6C46" w:rsidRPr="001B0738" w:rsidRDefault="00DB6C46" w:rsidP="00EE346D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color w:val="000000"/>
          <w:shd w:val="clear" w:color="auto" w:fill="FFFFFF"/>
          <w:lang w:eastAsia="ru-RU"/>
        </w:rPr>
      </w:pPr>
    </w:p>
    <w:p w:rsidR="00EE346D" w:rsidRPr="001B0738" w:rsidRDefault="00EE346D" w:rsidP="00EE346D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</w:rPr>
      </w:pPr>
      <w:r w:rsidRPr="001B0738">
        <w:rPr>
          <w:rFonts w:ascii="GHEA Grapalat" w:hAnsi="GHEA Grapalat" w:cs="Sylfaen"/>
          <w:lang w:val="hy-AM"/>
        </w:rPr>
        <w:tab/>
      </w:r>
    </w:p>
    <w:p w:rsidR="005371EC" w:rsidRDefault="005371E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5B5019" w:rsidRDefault="005B5019" w:rsidP="00B024DC">
      <w:pPr>
        <w:jc w:val="center"/>
        <w:rPr>
          <w:rFonts w:ascii="GHEA Grapalat" w:eastAsia="Times New Roman" w:hAnsi="GHEA Grapalat"/>
          <w:b/>
          <w:szCs w:val="24"/>
          <w:lang w:val="en-US"/>
        </w:rPr>
      </w:pPr>
    </w:p>
    <w:p w:rsidR="00B024DC" w:rsidRPr="00C472AE" w:rsidRDefault="00B024DC" w:rsidP="00B024DC">
      <w:pPr>
        <w:jc w:val="center"/>
        <w:rPr>
          <w:rFonts w:ascii="GHEA Grapalat" w:eastAsia="Times New Roman" w:hAnsi="GHEA Grapalat"/>
          <w:b/>
          <w:szCs w:val="24"/>
          <w:lang w:val="sv-FI"/>
        </w:rPr>
      </w:pPr>
      <w:r w:rsidRPr="00C472AE">
        <w:rPr>
          <w:rFonts w:ascii="GHEA Grapalat" w:eastAsia="Times New Roman" w:hAnsi="GHEA Grapalat"/>
          <w:b/>
          <w:szCs w:val="24"/>
          <w:lang w:val="hy-AM"/>
        </w:rPr>
        <w:t>Եզրակացություն</w:t>
      </w:r>
    </w:p>
    <w:p w:rsidR="00B024DC" w:rsidRPr="00C472AE" w:rsidRDefault="00B024DC" w:rsidP="00B024DC">
      <w:pPr>
        <w:jc w:val="center"/>
        <w:rPr>
          <w:rFonts w:ascii="GHEA Grapalat" w:eastAsia="Times New Roman" w:hAnsi="GHEA Grapalat"/>
          <w:b/>
          <w:szCs w:val="24"/>
          <w:lang w:val="hy-AM"/>
        </w:rPr>
      </w:pPr>
      <w:r w:rsidRPr="00C472AE">
        <w:rPr>
          <w:rFonts w:ascii="GHEA Grapalat" w:eastAsia="Times New Roman" w:hAnsi="GHEA Grapalat"/>
          <w:b/>
          <w:szCs w:val="24"/>
          <w:lang w:val="hy-AM"/>
        </w:rPr>
        <w:t>«Հայաստանի Հանրապետույան քրեական դատա</w:t>
      </w:r>
      <w:r w:rsidRPr="00C472AE">
        <w:rPr>
          <w:rFonts w:ascii="GHEA Grapalat" w:eastAsia="Times New Roman" w:hAnsi="GHEA Grapalat"/>
          <w:b/>
          <w:szCs w:val="24"/>
          <w:lang w:val="hy-AM"/>
        </w:rPr>
        <w:softHyphen/>
        <w:t>վա</w:t>
      </w:r>
      <w:r w:rsidRPr="00C472AE">
        <w:rPr>
          <w:rFonts w:ascii="GHEA Grapalat" w:eastAsia="Times New Roman" w:hAnsi="GHEA Grapalat"/>
          <w:b/>
          <w:szCs w:val="24"/>
          <w:lang w:val="hy-AM"/>
        </w:rPr>
        <w:softHyphen/>
        <w:t>րության օրենսգրքում փոփոխություններ կատարելու մասին» ՀՀ օրենքի նախագծի բյուջետային բնագավառում կարգավորման ազդեցության գնահատման վերաբերյալ</w:t>
      </w:r>
    </w:p>
    <w:p w:rsidR="00B024DC" w:rsidRPr="00C472AE" w:rsidRDefault="00B024DC" w:rsidP="00B024DC">
      <w:pPr>
        <w:ind w:firstLine="720"/>
        <w:rPr>
          <w:rFonts w:ascii="GHEA Grapalat" w:eastAsia="Times New Roman" w:hAnsi="GHEA Grapalat"/>
          <w:sz w:val="20"/>
          <w:lang w:val="sv-FI"/>
        </w:rPr>
      </w:pPr>
    </w:p>
    <w:p w:rsidR="00B024DC" w:rsidRPr="00C472AE" w:rsidRDefault="00B024DC" w:rsidP="00B024DC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baseline"/>
        <w:rPr>
          <w:rFonts w:ascii="GHEA Grapalat" w:eastAsia="Times New Roman" w:hAnsi="GHEA Grapalat"/>
          <w:szCs w:val="24"/>
          <w:lang w:val="pt-BR" w:eastAsia="ru-RU"/>
        </w:rPr>
      </w:pPr>
      <w:r w:rsidRPr="00C472AE">
        <w:rPr>
          <w:rFonts w:ascii="GHEA Grapalat" w:eastAsia="Times New Roman" w:hAnsi="GHEA Grapalat"/>
          <w:szCs w:val="24"/>
          <w:lang w:val="hy-AM" w:eastAsia="ru-RU"/>
        </w:rPr>
        <w:t>«Հայաստանի Հանրապետույան քրեական դատա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softHyphen/>
        <w:t>վա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softHyphen/>
        <w:t xml:space="preserve">րության օրենսգրքում փոփոխություններ կատարելու մասին» </w:t>
      </w:r>
      <w:r w:rsidRPr="00C472AE">
        <w:rPr>
          <w:rFonts w:ascii="GHEA Grapalat" w:eastAsia="Times New Roman" w:hAnsi="GHEA Grapalat" w:cs="Sylfaen"/>
          <w:szCs w:val="24"/>
          <w:lang w:val="hy-AM" w:eastAsia="ru-RU"/>
        </w:rPr>
        <w:t>ՀՀ</w:t>
      </w:r>
      <w:r w:rsidRPr="00C472AE">
        <w:rPr>
          <w:rFonts w:ascii="GHEA Grapalat" w:eastAsia="Times New Roman" w:hAnsi="GHEA Grapalat" w:cs="Sylfaen"/>
          <w:szCs w:val="24"/>
          <w:lang w:val="fr-FR" w:eastAsia="ru-RU"/>
        </w:rPr>
        <w:t xml:space="preserve"> </w:t>
      </w:r>
      <w:r w:rsidRPr="00C472AE">
        <w:rPr>
          <w:rFonts w:ascii="GHEA Grapalat" w:eastAsia="Times New Roman" w:hAnsi="GHEA Grapalat" w:cs="Sylfaen"/>
          <w:szCs w:val="24"/>
          <w:lang w:val="hy-AM" w:eastAsia="ru-RU"/>
        </w:rPr>
        <w:t>օրենքի</w:t>
      </w:r>
      <w:r w:rsidRPr="00C472AE">
        <w:rPr>
          <w:rFonts w:ascii="GHEA Grapalat" w:eastAsia="Times New Roman" w:hAnsi="GHEA Grapalat" w:cs="Sylfaen"/>
          <w:szCs w:val="24"/>
          <w:lang w:val="fr-FR" w:eastAsia="ru-RU"/>
        </w:rPr>
        <w:t xml:space="preserve"> </w:t>
      </w:r>
      <w:r w:rsidRPr="00C472AE">
        <w:rPr>
          <w:rFonts w:ascii="GHEA Grapalat" w:eastAsia="Times New Roman" w:hAnsi="GHEA Grapalat" w:cs="Sylfaen"/>
          <w:szCs w:val="24"/>
          <w:lang w:val="hy-AM" w:eastAsia="ru-RU"/>
        </w:rPr>
        <w:t>նախագիծ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ը</w:t>
      </w:r>
      <w:r w:rsidRPr="00C472AE">
        <w:rPr>
          <w:rFonts w:ascii="GHEA Grapalat" w:eastAsia="Times New Roman" w:hAnsi="GHEA Grapalat"/>
          <w:szCs w:val="24"/>
          <w:lang w:val="sv-FI" w:eastAsia="ru-RU"/>
        </w:rPr>
        <w:t xml:space="preserve">`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ընդունվելու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կամ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չընդունվելու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դեպքում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,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ՀՀ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պետական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և</w:t>
      </w:r>
      <w:r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համայնքների</w:t>
      </w:r>
      <w:r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բյուջեների</w:t>
      </w:r>
      <w:r w:rsidRPr="00C472AE">
        <w:rPr>
          <w:rFonts w:ascii="GHEA Grapalat" w:eastAsia="Times New Roman" w:hAnsi="GHEA Grapalat"/>
          <w:szCs w:val="24"/>
          <w:lang w:val="sv-FI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մուտքերի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և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ելքերի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,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ինչպես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նաև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բյուջետային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բնագավառում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քաղաքականության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փոփոխմանը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չի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 xml:space="preserve"> </w:t>
      </w:r>
      <w:r w:rsidRPr="00C472AE">
        <w:rPr>
          <w:rFonts w:ascii="GHEA Grapalat" w:eastAsia="Times New Roman" w:hAnsi="GHEA Grapalat"/>
          <w:szCs w:val="24"/>
          <w:lang w:val="hy-AM" w:eastAsia="ru-RU"/>
        </w:rPr>
        <w:t>հանգեցնում</w:t>
      </w:r>
      <w:r w:rsidRPr="00C472AE">
        <w:rPr>
          <w:rFonts w:ascii="GHEA Grapalat" w:eastAsia="Times New Roman" w:hAnsi="GHEA Grapalat"/>
          <w:szCs w:val="24"/>
          <w:lang w:val="pt-BR" w:eastAsia="ru-RU"/>
        </w:rPr>
        <w:t>:</w:t>
      </w:r>
    </w:p>
    <w:p w:rsidR="00B024DC" w:rsidRPr="001B0738" w:rsidRDefault="00B024DC" w:rsidP="00CB6347">
      <w:pPr>
        <w:spacing w:line="360" w:lineRule="auto"/>
        <w:rPr>
          <w:rFonts w:ascii="GHEA Grapalat" w:hAnsi="GHEA Grapalat"/>
          <w:bCs/>
          <w:iCs/>
          <w:lang w:val="de-AT" w:eastAsia="ru-RU"/>
        </w:rPr>
      </w:pPr>
    </w:p>
    <w:p w:rsidR="00664AEF" w:rsidRPr="001B0738" w:rsidRDefault="000D4BFF">
      <w:pPr>
        <w:rPr>
          <w:rFonts w:ascii="GHEA Grapalat" w:hAnsi="GHEA Grapalat"/>
        </w:rPr>
      </w:pPr>
      <w:r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>
            <wp:extent cx="6210935" cy="85888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88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38" w:rsidRDefault="001B0738">
      <w:pPr>
        <w:rPr>
          <w:rFonts w:ascii="GHEA Grapalat" w:hAnsi="GHEA Grapalat"/>
        </w:rPr>
      </w:pPr>
    </w:p>
    <w:p w:rsidR="000D4BFF" w:rsidRDefault="000D4BFF">
      <w:pPr>
        <w:rPr>
          <w:rFonts w:ascii="GHEA Grapalat" w:hAnsi="GHEA Grapalat"/>
        </w:rPr>
      </w:pPr>
    </w:p>
    <w:p w:rsidR="000D4BFF" w:rsidRPr="000D4BFF" w:rsidRDefault="000D4BFF" w:rsidP="000D4BFF">
      <w:pPr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iCs/>
          <w:color w:val="000000"/>
          <w:lang w:val="en-US"/>
        </w:rPr>
        <w:lastRenderedPageBreak/>
        <w:t>ՆԱԽԱԳԻԾ</w:t>
      </w: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ՀԱՅԱՍՏԱՆԻ ՀԱՆՐԱՊԵՏՈՒԹՅԱՆ</w:t>
      </w:r>
      <w:r w:rsidRPr="000D4BFF">
        <w:rPr>
          <w:rFonts w:ascii="Courier New" w:eastAsia="Times New Roman" w:hAnsi="Courier New" w:cs="Courier New"/>
          <w:b/>
          <w:bCs/>
          <w:color w:val="000000"/>
          <w:lang w:val="en-US"/>
        </w:rPr>
        <w:t> </w:t>
      </w:r>
      <w:r w:rsidRPr="000D4BFF">
        <w:rPr>
          <w:rFonts w:ascii="GHEA Grapalat" w:eastAsia="Times New Roman" w:hAnsi="GHEA Grapalat" w:cs="GHEA Grapalat"/>
          <w:b/>
          <w:bCs/>
          <w:color w:val="000000"/>
          <w:lang w:val="en-US"/>
        </w:rPr>
        <w:br/>
        <w:t>ՕՐԵՆՔԸ</w:t>
      </w: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ՀԱՅԱՍՏԱՆԻ ՀԱՆՐԱՊԵՏՈՒԹՅԱՆ ՔՐԵԱԿԱՆ ԴԱՏԱՎԱՐՈՒԹՅԱՆ ՕՐԵՆՍԳՐՔՈՒՄ ՓՈՓՈԽՈՒԹՅՈՒՆՆԵՐ ԿԱՏԱՐԵԼՈՒ ՄԱՍԻՆ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0D4BFF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0D4BFF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1.</w:t>
      </w:r>
      <w:proofErr w:type="gramEnd"/>
      <w:r w:rsidRPr="000D4BFF">
        <w:rPr>
          <w:rFonts w:ascii="Courier New" w:eastAsia="Times New Roman" w:hAnsi="Courier New" w:cs="Courier New"/>
          <w:b/>
          <w:bCs/>
          <w:i/>
          <w:iCs/>
          <w:color w:val="000000"/>
          <w:lang w:val="en-US"/>
        </w:rPr>
        <w:t> </w:t>
      </w:r>
      <w:proofErr w:type="spellStart"/>
      <w:proofErr w:type="gram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Հայաստանի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Հանրապետության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1998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թվականի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հուլիսի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1-ի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դատավարության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(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այսուհետ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Օրենսգիրք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) 258-րդ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1-ին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շարադրել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խմբագրությամբ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.</w:t>
      </w:r>
      <w:proofErr w:type="gramEnd"/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«1.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հայցվորին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պատասխանողին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ներկայացուցիչներին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ինչպես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31-րդ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1-ին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4-րդ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5-րդ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մասերով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նախատեսված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դեպքերում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մեղադրյալին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պաշտպանին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ուղարկում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պատճենը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պարզաբանելով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կարգը</w:t>
      </w:r>
      <w:proofErr w:type="spellEnd"/>
      <w:proofErr w:type="gram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:»</w:t>
      </w:r>
      <w:proofErr w:type="gram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0D4BFF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0D4BFF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2.</w:t>
      </w:r>
      <w:proofErr w:type="gramEnd"/>
      <w:r w:rsidRPr="000D4BFF">
        <w:rPr>
          <w:rFonts w:ascii="Courier New" w:eastAsia="Times New Roman" w:hAnsi="Courier New" w:cs="Courier New"/>
          <w:b/>
          <w:bCs/>
          <w:color w:val="000000"/>
          <w:lang w:val="en-US"/>
        </w:rPr>
        <w:t> </w:t>
      </w:r>
      <w:proofErr w:type="spellStart"/>
      <w:proofErr w:type="gram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262-րդ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.</w:t>
      </w:r>
      <w:proofErr w:type="gramEnd"/>
    </w:p>
    <w:p w:rsidR="000D4BFF" w:rsidRPr="000D4BFF" w:rsidRDefault="000D4BFF" w:rsidP="000D4B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1) </w:t>
      </w:r>
      <w:proofErr w:type="spellStart"/>
      <w:proofErr w:type="gram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առաջին</w:t>
      </w:r>
      <w:proofErr w:type="spellEnd"/>
      <w:proofErr w:type="gram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շարադրել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խմբագրությամբ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.</w:t>
      </w:r>
    </w:p>
    <w:p w:rsidR="000D4BFF" w:rsidRPr="000D4BFF" w:rsidRDefault="000D4BFF" w:rsidP="000D4B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«1.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կասկածյալին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մեղադրյալին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պաշտպանին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ինչպես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ներկայացուցչին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հայցվորին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պատասխանողին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ներկայացուցիչներին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ինչպես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ֆիզիկական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իրավաբանական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ներկայացուցչին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հայտարարության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հիման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վրա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հարուցվել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ուղարկում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կարճելու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հետապնդումը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դադարեցնելու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պատճենը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պարզաբանելով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նյութերի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ծանոթանալու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իրավունքը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:»:</w:t>
      </w:r>
    </w:p>
    <w:p w:rsidR="000D4BFF" w:rsidRPr="000D4BFF" w:rsidRDefault="000D4BFF" w:rsidP="000D4B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2) 2-րդ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ուժը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կորցրած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ճանաչել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proofErr w:type="gramStart"/>
      <w:r w:rsidRPr="000D4BFF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>Հոդված</w:t>
      </w:r>
      <w:proofErr w:type="spellEnd"/>
      <w:r w:rsidRPr="000D4BFF">
        <w:rPr>
          <w:rFonts w:ascii="GHEA Grapalat" w:eastAsia="Times New Roman" w:hAnsi="GHEA Grapalat" w:cs="Times New Roman"/>
          <w:b/>
          <w:bCs/>
          <w:i/>
          <w:iCs/>
          <w:color w:val="000000"/>
          <w:lang w:val="en-US"/>
        </w:rPr>
        <w:t xml:space="preserve"> 3.</w:t>
      </w:r>
      <w:proofErr w:type="gramEnd"/>
      <w:r w:rsidRPr="000D4BFF">
        <w:rPr>
          <w:rFonts w:ascii="Courier New" w:eastAsia="Times New Roman" w:hAnsi="Courier New" w:cs="Courier New"/>
          <w:b/>
          <w:bCs/>
          <w:i/>
          <w:iCs/>
          <w:color w:val="000000"/>
          <w:lang w:val="en-US"/>
        </w:rPr>
        <w:t> 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Սույն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օրենքն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ուժի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մեջ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մտնում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պաշտոնական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հրապարակման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օրվան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հաջորդող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տասներորդ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en-US"/>
        </w:rPr>
      </w:pPr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lastRenderedPageBreak/>
        <w:t>ՀԻՄՆԱՎՈՐՈւՄ</w:t>
      </w:r>
      <w:proofErr w:type="spellEnd"/>
    </w:p>
    <w:p w:rsidR="000D4BFF" w:rsidRPr="000D4BFF" w:rsidRDefault="000D4BFF" w:rsidP="000D4BFF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«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Հայաստանի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Հանրապետության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դատավարության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օրենսգրքում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փոփոխություններ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կատարելու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»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Հայաստանի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Հայաստանի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Հանրապետության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օրենքի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նախագծի</w:t>
      </w:r>
      <w:proofErr w:type="spellEnd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b/>
          <w:bCs/>
          <w:color w:val="000000"/>
          <w:lang w:val="en-US"/>
        </w:rPr>
        <w:t>ընդունման</w:t>
      </w:r>
      <w:proofErr w:type="spellEnd"/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Նախագծի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ընդունումը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պայմանավորված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հայցվորի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պատասխանողի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ներկայացուցիչների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շահերն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արդյունավետ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պաշտպանելու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անհրաժեշտությամբ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դատավարության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(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այսուհետ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Օրենսգիրք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) 258-րդ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1-ին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համաձայն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պարտավոր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շահագրգիռ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գրավոր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տեղեկացնել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միաժամանակ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պարզաբանել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բողոքարկվել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նույն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նախատեսված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  <w:r w:rsidRPr="000D4BFF">
        <w:rPr>
          <w:rFonts w:ascii="Courier New" w:eastAsia="Times New Roman" w:hAnsi="Courier New" w:cs="Courier New"/>
          <w:color w:val="000000"/>
          <w:lang w:val="en-US"/>
        </w:rPr>
        <w:t> </w:t>
      </w:r>
      <w:r w:rsidRPr="000D4BFF">
        <w:rPr>
          <w:rFonts w:ascii="GHEA Grapalat" w:eastAsia="Times New Roman" w:hAnsi="GHEA Grapalat" w:cs="GHEA Grapalat"/>
          <w:color w:val="000000"/>
          <w:lang w:val="en-US"/>
        </w:rPr>
        <w:br/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Նշված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նորմերի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մեկնաբանությունը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(«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Իրավական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ակտերի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» ՀՀ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օրենքի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86-րդ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հոդվածով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սահմանված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նորմերի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մեկնաբանման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մեթոդով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)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թույլ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տալիս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եզրակացնել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քննիչը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զուտ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տեղեկացնում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: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Այսին</w:t>
      </w:r>
      <w:r w:rsidRPr="000D4BFF">
        <w:rPr>
          <w:rFonts w:ascii="GHEA Grapalat" w:eastAsia="Times New Roman" w:hAnsi="GHEA Grapalat" w:cs="Times New Roman"/>
          <w:color w:val="000000"/>
          <w:lang w:val="en-US"/>
        </w:rPr>
        <w:t>քն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շահագրգիռ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անձիք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տեղեկանալով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ստանում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պատճենը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վերջիններիս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ուղղակի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բացատրում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դրա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հնարավորության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Պրակտիկայում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կողմից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վերոնշյալ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տեղեկացման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պարզաբանման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ինչպես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արդյունքում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փաստացի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պատճենի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չտրամադրման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հիմնավորում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հանդիսանում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դատավարական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սահմնաված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չէ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Մինչդեռ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հարց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առաջանում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թե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վերոնշյալ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նշված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շահագրգիռ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անձիք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կողմից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վերաբերյալ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ո՞ր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հիմքերը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համապատասխան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մարմնին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եթե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ընդամենը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գրավոր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տեղեկացնում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չնշելով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այդ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կայացնելու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հիմքերը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: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Նշվածն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ուղղակի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հակասության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մեջ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գտնվում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290-րդ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համաձայն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նույն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1-ին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նշված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իրավունք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տրվում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դատարան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Իրականացնելով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քննարկվող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ինստիտուտի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համեմատական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վերլուծություն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դրույթների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կարգավորումների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միջեւ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համեմատելով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խնդրո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առարկա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կարգավորումը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կարճման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ինստիտուտի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(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262-րդ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),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դառնում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այնտեղ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կարգավորումն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ընթացել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ճանապարհով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մասնավորապես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ուղարկվում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կարճման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պատճենը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դրանով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իսկ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նախատեսելով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բոլոր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հնարավորությունները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նշված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Հարկավոր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հաշվի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առնել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ուղղակիորեն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վերաբերում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շահերին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հաշվի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առնելով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արդյունավետ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պաշտպանության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իրավունքի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իրականացման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միջոցների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նախատեսումն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մատչելիության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ապահովումը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պետության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պոզիտիվ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պարտականությունն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lastRenderedPageBreak/>
        <w:t>տրամաբանական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կլիներ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քննիչը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տրամադրեր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պատճենը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պարզաբաներ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նշված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բողոքարկվել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ՀՀ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դատավարության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նախատեսված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ՀՀ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Մարդու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իրավունքների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պաշտպանի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միջամտությունից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հետո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նկատի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ունենալով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տուժողները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չստանալով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որոշումները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փաստորեն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զրկվում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դրանք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այդ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կերպ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իրենց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շահերն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արդյունավետ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պաշտպանելու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հնարավորությունից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258-րդ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1-ին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կիրառման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միասնական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պրակտիկան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ապահովելու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նպատակով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ՀՀ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գլխավոր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դատախազը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դեռեւս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2013թ.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հուլիսի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17-ին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հանձնարարել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կառուցվածքային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տարածքային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ստորաբաժանումները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ղեկավարող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դատախազներին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ապահովել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տուժողին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ներկայացուցչին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հայցվորին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քաղաքացիական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պատասխանողին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ներկայացուցիչներին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գրավոր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իրազեկումը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միաժամանակ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պետք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պարզաբանվի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վերոնշյալ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անձանց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կողմից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գրավոր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պահանջի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դեպքում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նրանց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տրամադրվել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քրեական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գործով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վարույթը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կասեցնելու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մասին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որոշումը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՝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նախատեսված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բողոքարկելու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  <w:r w:rsidRPr="000D4BFF">
        <w:rPr>
          <w:rFonts w:ascii="Courier New" w:eastAsia="Times New Roman" w:hAnsi="Courier New" w:cs="Courier New"/>
          <w:color w:val="000000"/>
          <w:lang w:val="en-US"/>
        </w:rPr>
        <w:t> </w:t>
      </w:r>
      <w:r w:rsidRPr="000D4BFF">
        <w:rPr>
          <w:rFonts w:ascii="GHEA Grapalat" w:eastAsia="Times New Roman" w:hAnsi="GHEA Grapalat" w:cs="GHEA Grapalat"/>
          <w:color w:val="000000"/>
          <w:lang w:val="en-US"/>
        </w:rPr>
        <w:br/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Հանձնարարականն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իհարկե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ողջունելի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իրականում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լուրջ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ձեռքբերում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իրավահարաբերության</w:t>
      </w:r>
      <w:proofErr w:type="spellEnd"/>
      <w:r w:rsidRPr="000D4BFF">
        <w:rPr>
          <w:rFonts w:ascii="GHEA Grapalat" w:eastAsia="Times New Roman" w:hAnsi="GHEA Grapalat" w:cs="GHEA Grapalat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GHEA Grapalat"/>
          <w:color w:val="000000"/>
          <w:lang w:val="en-US"/>
        </w:rPr>
        <w:t>կարգավո</w:t>
      </w:r>
      <w:r w:rsidRPr="000D4BFF">
        <w:rPr>
          <w:rFonts w:ascii="GHEA Grapalat" w:eastAsia="Times New Roman" w:hAnsi="GHEA Grapalat" w:cs="Times New Roman"/>
          <w:color w:val="000000"/>
          <w:lang w:val="en-US"/>
        </w:rPr>
        <w:t>րման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շրջանակներում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այնուամենայնիվ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անհրաժեշտ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հարցը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կարգավորվի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օրենքով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քանի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հավասարապես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վերաբերում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իրավունքին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պարտականությանը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իսկ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ՀՀ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Սահմանադրության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համաձայն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ոչ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կարող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կրել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պարտականություններ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,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որոնք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սահմանված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չեն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օրենքով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</w:p>
    <w:p w:rsidR="000D4BFF" w:rsidRPr="000D4BFF" w:rsidRDefault="000D4BFF" w:rsidP="000D4BFF">
      <w:pPr>
        <w:spacing w:before="100" w:beforeAutospacing="1" w:after="100" w:afterAutospacing="1"/>
        <w:rPr>
          <w:rFonts w:ascii="GHEA Grapalat" w:eastAsia="Times New Roman" w:hAnsi="GHEA Grapalat" w:cs="Times New Roman"/>
          <w:color w:val="000000"/>
          <w:lang w:val="en-US"/>
        </w:rPr>
      </w:pP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Օրենսգրքի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262-րդ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փոփոխություններ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կատարելը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զուտ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խմբագրական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բնույթ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կրում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եւ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նոր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խմբագրությամբ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շարադրելու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առաջարկությունը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բխում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է 258-րդ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հոդվածում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կատարվելիք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փոփոխության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proofErr w:type="spellStart"/>
      <w:r w:rsidRPr="000D4BFF">
        <w:rPr>
          <w:rFonts w:ascii="GHEA Grapalat" w:eastAsia="Times New Roman" w:hAnsi="GHEA Grapalat" w:cs="Times New Roman"/>
          <w:color w:val="000000"/>
          <w:lang w:val="en-US"/>
        </w:rPr>
        <w:t>հետ</w:t>
      </w:r>
      <w:proofErr w:type="spellEnd"/>
      <w:r w:rsidRPr="000D4BFF">
        <w:rPr>
          <w:rFonts w:ascii="GHEA Grapalat" w:eastAsia="Times New Roman" w:hAnsi="GHEA Grapalat" w:cs="Times New Roman"/>
          <w:color w:val="000000"/>
          <w:lang w:val="en-US"/>
        </w:rPr>
        <w:t>:</w:t>
      </w:r>
      <w:r w:rsidRPr="000D4BFF">
        <w:rPr>
          <w:rFonts w:ascii="Courier New" w:eastAsia="Times New Roman" w:hAnsi="Courier New" w:cs="Courier New"/>
          <w:color w:val="000000"/>
          <w:lang w:val="en-US"/>
        </w:rPr>
        <w:t> </w:t>
      </w:r>
    </w:p>
    <w:p w:rsidR="001B0738" w:rsidRPr="000D4BFF" w:rsidRDefault="001B0738">
      <w:pPr>
        <w:rPr>
          <w:rFonts w:ascii="GHEA Grapalat" w:hAnsi="GHEA Grapalat"/>
        </w:rPr>
      </w:pPr>
    </w:p>
    <w:p w:rsidR="001B0738" w:rsidRPr="000D4BFF" w:rsidRDefault="001B0738">
      <w:pPr>
        <w:rPr>
          <w:rFonts w:ascii="GHEA Grapalat" w:hAnsi="GHEA Grapalat"/>
        </w:rPr>
      </w:pPr>
    </w:p>
    <w:p w:rsidR="00A24B2A" w:rsidRPr="000D4BFF" w:rsidRDefault="00A24B2A">
      <w:pPr>
        <w:rPr>
          <w:rFonts w:ascii="GHEA Grapalat" w:hAnsi="GHEA Grapalat"/>
        </w:rPr>
      </w:pPr>
    </w:p>
    <w:p w:rsidR="00A24B2A" w:rsidRPr="000D4BFF" w:rsidRDefault="00A24B2A">
      <w:pPr>
        <w:rPr>
          <w:rFonts w:ascii="GHEA Grapalat" w:hAnsi="GHEA Grapalat"/>
        </w:rPr>
      </w:pPr>
    </w:p>
    <w:sectPr w:rsidR="00A24B2A" w:rsidRPr="000D4BFF" w:rsidSect="00A24B2A">
      <w:pgSz w:w="11906" w:h="16838"/>
      <w:pgMar w:top="993" w:right="849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9FE08A6"/>
    <w:multiLevelType w:val="hybridMultilevel"/>
    <w:tmpl w:val="8854A6D8"/>
    <w:lvl w:ilvl="0" w:tplc="3D58D29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1382119F"/>
    <w:multiLevelType w:val="hybridMultilevel"/>
    <w:tmpl w:val="2A601228"/>
    <w:lvl w:ilvl="0" w:tplc="55B4761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5E578AE"/>
    <w:multiLevelType w:val="hybridMultilevel"/>
    <w:tmpl w:val="8F8C548A"/>
    <w:lvl w:ilvl="0" w:tplc="03343C8E">
      <w:start w:val="7"/>
      <w:numFmt w:val="bullet"/>
      <w:lvlText w:val="-"/>
      <w:lvlJc w:val="left"/>
      <w:pPr>
        <w:ind w:left="735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3A5461E9"/>
    <w:multiLevelType w:val="multilevel"/>
    <w:tmpl w:val="C3D6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DA2FB5"/>
    <w:multiLevelType w:val="hybridMultilevel"/>
    <w:tmpl w:val="549E98D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>
      <w:start w:val="1"/>
      <w:numFmt w:val="lowerLetter"/>
      <w:lvlText w:val="%2."/>
      <w:lvlJc w:val="left"/>
      <w:pPr>
        <w:ind w:left="2010" w:hanging="360"/>
      </w:pPr>
    </w:lvl>
    <w:lvl w:ilvl="2" w:tplc="0409001B">
      <w:start w:val="1"/>
      <w:numFmt w:val="lowerRoman"/>
      <w:lvlText w:val="%3."/>
      <w:lvlJc w:val="right"/>
      <w:pPr>
        <w:ind w:left="2730" w:hanging="180"/>
      </w:pPr>
    </w:lvl>
    <w:lvl w:ilvl="3" w:tplc="0409000F">
      <w:start w:val="1"/>
      <w:numFmt w:val="decimal"/>
      <w:lvlText w:val="%4."/>
      <w:lvlJc w:val="left"/>
      <w:pPr>
        <w:ind w:left="3450" w:hanging="360"/>
      </w:pPr>
    </w:lvl>
    <w:lvl w:ilvl="4" w:tplc="04090019">
      <w:start w:val="1"/>
      <w:numFmt w:val="lowerLetter"/>
      <w:lvlText w:val="%5."/>
      <w:lvlJc w:val="left"/>
      <w:pPr>
        <w:ind w:left="4170" w:hanging="360"/>
      </w:pPr>
    </w:lvl>
    <w:lvl w:ilvl="5" w:tplc="0409001B">
      <w:start w:val="1"/>
      <w:numFmt w:val="lowerRoman"/>
      <w:lvlText w:val="%6."/>
      <w:lvlJc w:val="right"/>
      <w:pPr>
        <w:ind w:left="4890" w:hanging="180"/>
      </w:pPr>
    </w:lvl>
    <w:lvl w:ilvl="6" w:tplc="0409000F">
      <w:start w:val="1"/>
      <w:numFmt w:val="decimal"/>
      <w:lvlText w:val="%7."/>
      <w:lvlJc w:val="left"/>
      <w:pPr>
        <w:ind w:left="5610" w:hanging="360"/>
      </w:pPr>
    </w:lvl>
    <w:lvl w:ilvl="7" w:tplc="04090019">
      <w:start w:val="1"/>
      <w:numFmt w:val="lowerLetter"/>
      <w:lvlText w:val="%8."/>
      <w:lvlJc w:val="left"/>
      <w:pPr>
        <w:ind w:left="6330" w:hanging="360"/>
      </w:pPr>
    </w:lvl>
    <w:lvl w:ilvl="8" w:tplc="0409001B">
      <w:start w:val="1"/>
      <w:numFmt w:val="lowerRoman"/>
      <w:lvlText w:val="%9."/>
      <w:lvlJc w:val="right"/>
      <w:pPr>
        <w:ind w:left="7050" w:hanging="180"/>
      </w:pPr>
    </w:lvl>
  </w:abstractNum>
  <w:abstractNum w:abstractNumId="6">
    <w:nsid w:val="5DCC1310"/>
    <w:multiLevelType w:val="multilevel"/>
    <w:tmpl w:val="F7C6F8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875BC6"/>
    <w:multiLevelType w:val="multilevel"/>
    <w:tmpl w:val="F57893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445B1"/>
    <w:rsid w:val="000141B2"/>
    <w:rsid w:val="000D4BFF"/>
    <w:rsid w:val="001B0738"/>
    <w:rsid w:val="00216725"/>
    <w:rsid w:val="002678CF"/>
    <w:rsid w:val="002B61A0"/>
    <w:rsid w:val="002D10D7"/>
    <w:rsid w:val="002D471E"/>
    <w:rsid w:val="00345086"/>
    <w:rsid w:val="00372804"/>
    <w:rsid w:val="003B0F99"/>
    <w:rsid w:val="00423BAB"/>
    <w:rsid w:val="00482EA5"/>
    <w:rsid w:val="004B4235"/>
    <w:rsid w:val="00532494"/>
    <w:rsid w:val="005371EC"/>
    <w:rsid w:val="005B5019"/>
    <w:rsid w:val="00664AEF"/>
    <w:rsid w:val="0072021D"/>
    <w:rsid w:val="00775203"/>
    <w:rsid w:val="00880E59"/>
    <w:rsid w:val="008D34EF"/>
    <w:rsid w:val="0092694C"/>
    <w:rsid w:val="009A66C6"/>
    <w:rsid w:val="009A7921"/>
    <w:rsid w:val="009C2775"/>
    <w:rsid w:val="00A24B2A"/>
    <w:rsid w:val="00A76B1A"/>
    <w:rsid w:val="00B024DC"/>
    <w:rsid w:val="00B34089"/>
    <w:rsid w:val="00C445B1"/>
    <w:rsid w:val="00C53C17"/>
    <w:rsid w:val="00CB097F"/>
    <w:rsid w:val="00CB6347"/>
    <w:rsid w:val="00CE4B8A"/>
    <w:rsid w:val="00D47C87"/>
    <w:rsid w:val="00DB6C46"/>
    <w:rsid w:val="00DC5A62"/>
    <w:rsid w:val="00E9551C"/>
    <w:rsid w:val="00E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71E"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basedOn w:val="Normal"/>
    <w:uiPriority w:val="99"/>
    <w:unhideWhenUsed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34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B34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08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3408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B340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4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23</cp:revision>
  <cp:lastPrinted>2017-12-20T10:06:00Z</cp:lastPrinted>
  <dcterms:created xsi:type="dcterms:W3CDTF">2017-12-07T15:23:00Z</dcterms:created>
  <dcterms:modified xsi:type="dcterms:W3CDTF">2018-02-15T11:05:00Z</dcterms:modified>
</cp:coreProperties>
</file>