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D5" w:rsidRPr="00192417" w:rsidRDefault="000F3DD5" w:rsidP="000F3DD5">
      <w:pPr>
        <w:pStyle w:val="mechtex"/>
        <w:jc w:val="right"/>
        <w:rPr>
          <w:rFonts w:ascii="GHEA Grapalat" w:hAnsi="GHEA Grapalat"/>
          <w:sz w:val="24"/>
          <w:u w:val="single"/>
        </w:rPr>
      </w:pPr>
      <w:r w:rsidRPr="00192417">
        <w:rPr>
          <w:rFonts w:ascii="GHEA Grapalat" w:hAnsi="GHEA Grapalat"/>
          <w:sz w:val="24"/>
          <w:u w:val="single"/>
        </w:rPr>
        <w:t>ՆԱԽԱԳԻԾ</w:t>
      </w: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sz w:val="24"/>
          <w:lang w:eastAsia="en-GB"/>
        </w:rPr>
      </w:pP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sz w:val="24"/>
          <w:lang w:eastAsia="en-GB"/>
        </w:rPr>
      </w:pP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sz w:val="24"/>
          <w:lang w:eastAsia="en-GB"/>
        </w:rPr>
      </w:pP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sz w:val="24"/>
          <w:lang w:eastAsia="en-GB"/>
        </w:rPr>
      </w:pPr>
      <w:r w:rsidRPr="00192417">
        <w:rPr>
          <w:rFonts w:ascii="GHEA Grapalat" w:eastAsia="Times New Roman" w:hAnsi="GHEA Grapalat" w:cs="Sylfaen"/>
          <w:b/>
          <w:bCs/>
          <w:sz w:val="24"/>
          <w:lang w:eastAsia="en-GB"/>
        </w:rPr>
        <w:t>ՀԱՅԱՍՏԱՆԻ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 xml:space="preserve"> </w:t>
      </w:r>
      <w:r w:rsidRPr="00192417">
        <w:rPr>
          <w:rFonts w:ascii="GHEA Grapalat" w:eastAsia="Times New Roman" w:hAnsi="GHEA Grapalat" w:cs="Sylfaen"/>
          <w:b/>
          <w:bCs/>
          <w:sz w:val="24"/>
          <w:lang w:eastAsia="en-GB"/>
        </w:rPr>
        <w:t>ՀԱՆՐԱՊԵՏՈՒԹՅԱՆ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 xml:space="preserve"> </w:t>
      </w:r>
      <w:r w:rsidRPr="00192417">
        <w:rPr>
          <w:rFonts w:ascii="GHEA Grapalat" w:eastAsia="Times New Roman" w:hAnsi="GHEA Grapalat" w:cs="Sylfaen"/>
          <w:b/>
          <w:bCs/>
          <w:sz w:val="24"/>
          <w:lang w:eastAsia="en-GB"/>
        </w:rPr>
        <w:t>ԿԱՌԱՎԱՐՈՒԹՅՈՒ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>Ն</w:t>
      </w: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sz w:val="24"/>
          <w:lang w:eastAsia="en-GB"/>
        </w:rPr>
      </w:pPr>
      <w:r w:rsidRPr="00192417">
        <w:rPr>
          <w:rFonts w:ascii="Courier New" w:eastAsia="Times New Roman" w:hAnsi="Courier New" w:cs="Courier New"/>
          <w:sz w:val="24"/>
          <w:lang w:eastAsia="en-GB"/>
        </w:rPr>
        <w:t> </w:t>
      </w:r>
      <w:r w:rsidRPr="00192417">
        <w:rPr>
          <w:rFonts w:ascii="Courier New" w:eastAsia="Times New Roman" w:hAnsi="Courier New" w:cs="Courier New"/>
          <w:b/>
          <w:bCs/>
          <w:sz w:val="24"/>
          <w:lang w:eastAsia="en-GB"/>
        </w:rPr>
        <w:t> 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 xml:space="preserve"> Ո Ր Ո Շ ՈՒ Մ</w:t>
      </w: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192417" w:rsidRDefault="000F3DD5" w:rsidP="000F3DD5">
      <w:pPr>
        <w:jc w:val="center"/>
        <w:rPr>
          <w:rFonts w:ascii="GHEA Grapalat" w:hAnsi="GHEA Grapalat"/>
          <w:sz w:val="24"/>
        </w:rPr>
      </w:pPr>
      <w:r w:rsidRPr="00192417">
        <w:rPr>
          <w:rFonts w:ascii="GHEA Grapalat" w:hAnsi="GHEA Grapalat" w:cs="Sylfaen"/>
          <w:sz w:val="24"/>
        </w:rPr>
        <w:t xml:space="preserve">   _ </w:t>
      </w:r>
      <w:proofErr w:type="gramStart"/>
      <w:r w:rsidR="005F24AB">
        <w:rPr>
          <w:rFonts w:ascii="GHEA Grapalat" w:hAnsi="GHEA Grapalat" w:cs="Sylfaen"/>
          <w:sz w:val="24"/>
          <w:lang w:val="hy-AM"/>
        </w:rPr>
        <w:t>հուլ</w:t>
      </w:r>
      <w:r w:rsidR="008B210F" w:rsidRPr="00192417">
        <w:rPr>
          <w:rFonts w:ascii="GHEA Grapalat" w:hAnsi="GHEA Grapalat" w:cs="Sylfaen"/>
          <w:sz w:val="24"/>
          <w:lang w:val="hy-AM"/>
        </w:rPr>
        <w:t>իսի</w:t>
      </w:r>
      <w:r w:rsidRPr="00192417">
        <w:rPr>
          <w:rFonts w:ascii="GHEA Grapalat" w:hAnsi="GHEA Grapalat"/>
          <w:sz w:val="24"/>
        </w:rPr>
        <w:t xml:space="preserve">  201</w:t>
      </w:r>
      <w:r w:rsidR="007E481E" w:rsidRPr="00192417">
        <w:rPr>
          <w:rFonts w:ascii="GHEA Grapalat" w:hAnsi="GHEA Grapalat"/>
          <w:sz w:val="24"/>
          <w:lang w:val="hy-AM"/>
        </w:rPr>
        <w:t>9</w:t>
      </w:r>
      <w:proofErr w:type="gramEnd"/>
      <w:r w:rsidRPr="00192417">
        <w:rPr>
          <w:rFonts w:ascii="GHEA Grapalat" w:hAnsi="GHEA Grapalat"/>
          <w:sz w:val="24"/>
        </w:rPr>
        <w:t xml:space="preserve">  </w:t>
      </w:r>
      <w:proofErr w:type="spellStart"/>
      <w:r w:rsidRPr="00192417">
        <w:rPr>
          <w:rFonts w:ascii="GHEA Grapalat" w:hAnsi="GHEA Grapalat"/>
          <w:sz w:val="24"/>
        </w:rPr>
        <w:t>թվականի</w:t>
      </w:r>
      <w:proofErr w:type="spellEnd"/>
      <w:r w:rsidRPr="00192417">
        <w:rPr>
          <w:rFonts w:ascii="GHEA Grapalat" w:hAnsi="GHEA Grapalat"/>
          <w:sz w:val="24"/>
        </w:rPr>
        <w:t xml:space="preserve">  </w:t>
      </w:r>
      <w:r w:rsidRPr="00192417">
        <w:rPr>
          <w:rFonts w:ascii="GHEA Grapalat" w:hAnsi="GHEA Grapalat"/>
          <w:sz w:val="24"/>
          <w:lang w:val="en-US"/>
        </w:rPr>
        <w:t>N</w:t>
      </w:r>
      <w:r w:rsidRPr="00192417">
        <w:rPr>
          <w:rFonts w:ascii="GHEA Grapalat" w:hAnsi="GHEA Grapalat"/>
          <w:sz w:val="24"/>
        </w:rPr>
        <w:t xml:space="preserve">             - Լ</w:t>
      </w: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2F01A1" w:rsidRDefault="002F01A1" w:rsidP="002F01A1">
      <w:pPr>
        <w:ind w:left="851" w:right="970"/>
        <w:jc w:val="both"/>
        <w:rPr>
          <w:rFonts w:ascii="GHEA Grapalat" w:hAnsi="GHEA Grapalat" w:cs="Sylfaen"/>
          <w:b/>
          <w:bCs/>
          <w:spacing w:val="10"/>
          <w:sz w:val="24"/>
        </w:rPr>
      </w:pPr>
      <w:r w:rsidRPr="002F01A1">
        <w:rPr>
          <w:rFonts w:ascii="GHEA Grapalat" w:hAnsi="GHEA Grapalat" w:cs="Sylfaen"/>
          <w:spacing w:val="10"/>
          <w:sz w:val="24"/>
          <w:lang w:val="hy-AM"/>
        </w:rPr>
        <w:t xml:space="preserve">«ԱՌԵՎՏՐԱՅԻՆ ԱՐԲԻՏՐԱԺԻ ՄԱՍԻՆ» </w:t>
      </w:r>
      <w:r>
        <w:rPr>
          <w:rFonts w:ascii="GHEA Grapalat" w:hAnsi="GHEA Grapalat" w:cs="Sylfaen"/>
          <w:spacing w:val="10"/>
          <w:sz w:val="24"/>
          <w:lang w:val="hy-AM"/>
        </w:rPr>
        <w:t xml:space="preserve">ՀԱՅԱՍՏԱՆԻ ՀԱՆՐԱՊԵՏՈՒԹՅԱՆ </w:t>
      </w:r>
      <w:r w:rsidRPr="002F01A1">
        <w:rPr>
          <w:rFonts w:ascii="GHEA Grapalat" w:hAnsi="GHEA Grapalat" w:cs="Sylfaen"/>
          <w:spacing w:val="10"/>
          <w:sz w:val="24"/>
          <w:lang w:val="hy-AM"/>
        </w:rPr>
        <w:t>ՕՐԵՆՔՈՒՄ ՓՈՓՈԽՈՒԹՅՈՒՆ ԿԱՏԱՐԵԼՈՒ ՄԱՍԻՆ</w:t>
      </w:r>
      <w:r w:rsidR="000E4D09" w:rsidRPr="002F01A1">
        <w:rPr>
          <w:rFonts w:ascii="GHEA Grapalat" w:hAnsi="GHEA Grapalat" w:cs="Sylfaen"/>
          <w:spacing w:val="10"/>
          <w:sz w:val="24"/>
          <w:lang w:val="hy-AM"/>
        </w:rPr>
        <w:t xml:space="preserve">» 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t>ՀԱՅԱՍՏԱՆԻ ՀԱՆՐԱՊԵՏՈՒԹՅԱՆ ՕՐԵՆՔԻ ՆԱԽԱԳԾԻ</w:t>
      </w:r>
      <w:r w:rsidR="000D0B1E" w:rsidRPr="00192417">
        <w:rPr>
          <w:rFonts w:ascii="GHEA Grapalat" w:hAnsi="GHEA Grapalat" w:cs="Sylfaen"/>
          <w:spacing w:val="10"/>
          <w:sz w:val="24"/>
          <w:lang w:val="hy-AM"/>
        </w:rPr>
        <w:t xml:space="preserve"> 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t>ՎԵՐԱ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ԲԵՐ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ՅԱԼ ՀԱ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ՅԱՍ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ՏԱ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ՆԻ ՀԱ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Ն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ՐԱ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ՊԵ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ՏՈՒ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ԹՅԱՆ ԿԱՌԱ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ՎԱ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ՐՈՒ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ԹՅԱՆ ԱՌԱ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ՋԱՐ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ԿՈՒ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ԹՅ</w:t>
      </w:r>
      <w:r w:rsidR="00CE20FD" w:rsidRPr="00192417">
        <w:rPr>
          <w:rFonts w:ascii="GHEA Grapalat" w:hAnsi="GHEA Grapalat" w:cs="Sylfaen"/>
          <w:spacing w:val="10"/>
          <w:sz w:val="24"/>
          <w:lang w:val="hy-AM"/>
        </w:rPr>
        <w:t>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t>Ն ՄԱՍԻՆ</w:t>
      </w:r>
    </w:p>
    <w:p w:rsidR="000F3DD5" w:rsidRPr="00192417" w:rsidRDefault="000F3DD5" w:rsidP="000F3DD5">
      <w:pPr>
        <w:pStyle w:val="mechtex"/>
        <w:rPr>
          <w:rFonts w:ascii="GHEA Grapalat" w:hAnsi="GHEA Grapalat"/>
          <w:caps/>
          <w:sz w:val="24"/>
          <w:lang w:val="hy-AM"/>
        </w:rPr>
      </w:pPr>
      <w:r w:rsidRPr="00192417">
        <w:rPr>
          <w:rFonts w:ascii="GHEA Grapalat" w:hAnsi="GHEA Grapalat"/>
          <w:caps/>
          <w:sz w:val="24"/>
          <w:lang w:val="hy-AM"/>
        </w:rPr>
        <w:t xml:space="preserve">      --------------------------------------------------------------------------------------------------------------</w:t>
      </w: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hy-AM"/>
        </w:rPr>
      </w:pP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hy-AM"/>
        </w:rPr>
      </w:pPr>
    </w:p>
    <w:p w:rsidR="000F3DD5" w:rsidRPr="00192417" w:rsidRDefault="000F3DD5" w:rsidP="000F3DD5">
      <w:pPr>
        <w:pStyle w:val="norm"/>
        <w:spacing w:line="360" w:lineRule="auto"/>
        <w:rPr>
          <w:rFonts w:ascii="GHEA Grapalat" w:hAnsi="GHEA Grapalat" w:cs="Tahoma"/>
          <w:sz w:val="24"/>
          <w:szCs w:val="22"/>
          <w:lang w:val="hy-AM"/>
        </w:rPr>
      </w:pPr>
      <w:r w:rsidRPr="00192417">
        <w:rPr>
          <w:rFonts w:ascii="GHEA Grapalat" w:hAnsi="GHEA Grapalat" w:cs="Tahoma"/>
          <w:sz w:val="24"/>
          <w:szCs w:val="22"/>
          <w:lang w:val="hy-AM"/>
        </w:rPr>
        <w:t>Հիմք</w:t>
      </w:r>
      <w:r w:rsidRPr="00192417">
        <w:rPr>
          <w:rFonts w:ascii="GHEA Grapalat" w:hAnsi="GHEA Grapalat"/>
          <w:sz w:val="24"/>
          <w:szCs w:val="22"/>
          <w:lang w:val="hy-AM"/>
        </w:rPr>
        <w:t xml:space="preserve"> </w:t>
      </w:r>
      <w:r w:rsidRPr="00192417">
        <w:rPr>
          <w:rFonts w:ascii="GHEA Grapalat" w:hAnsi="GHEA Grapalat" w:cs="Tahoma"/>
          <w:sz w:val="24"/>
          <w:szCs w:val="22"/>
          <w:lang w:val="hy-AM"/>
        </w:rPr>
        <w:t>ընդունելով</w:t>
      </w:r>
      <w:r w:rsidRPr="00192417">
        <w:rPr>
          <w:rFonts w:ascii="GHEA Grapalat" w:hAnsi="GHEA Grapalat"/>
          <w:sz w:val="24"/>
          <w:szCs w:val="22"/>
          <w:lang w:val="hy-AM"/>
        </w:rPr>
        <w:t xml:space="preserve"> </w:t>
      </w:r>
      <w:r w:rsidRPr="00192417">
        <w:rPr>
          <w:rFonts w:ascii="GHEA Grapalat" w:hAnsi="GHEA Grapalat"/>
          <w:sz w:val="24"/>
          <w:szCs w:val="22"/>
          <w:lang w:val="af-ZA"/>
        </w:rPr>
        <w:t>«</w:t>
      </w:r>
      <w:r w:rsidRPr="00192417">
        <w:rPr>
          <w:rFonts w:ascii="GHEA Grapalat" w:hAnsi="GHEA Grapalat" w:cs="Tahoma"/>
          <w:sz w:val="24"/>
          <w:szCs w:val="22"/>
          <w:lang w:val="hy-AM"/>
        </w:rPr>
        <w:t>Ազգային ժողովի կանոնակարգ» սահ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մանա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դրա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կան օրենքի 77-րդ հոդվածի 1-ին մասը՝ Հայաստանի Հանրա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պե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տու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թյան կառա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վա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րությունը   ո ր ո</w:t>
      </w:r>
      <w:r w:rsidR="00712A61" w:rsidRPr="00712A61">
        <w:rPr>
          <w:rFonts w:ascii="GHEA Grapalat" w:hAnsi="GHEA Grapalat" w:cs="Tahoma"/>
          <w:sz w:val="24"/>
          <w:szCs w:val="22"/>
          <w:lang w:val="hy-AM"/>
        </w:rPr>
        <w:t>-</w:t>
      </w:r>
      <w:r w:rsidRPr="00192417">
        <w:rPr>
          <w:rFonts w:ascii="GHEA Grapalat" w:hAnsi="GHEA Grapalat" w:cs="Tahoma"/>
          <w:sz w:val="24"/>
          <w:szCs w:val="22"/>
          <w:lang w:val="hy-AM"/>
        </w:rPr>
        <w:t xml:space="preserve"> շ ու մ    է.</w:t>
      </w:r>
    </w:p>
    <w:p w:rsidR="000F3DD5" w:rsidRPr="00192417" w:rsidRDefault="000F3DD5" w:rsidP="000F3DD5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sz w:val="24"/>
          <w:lang w:val="hy-AM" w:eastAsia="ru-RU"/>
        </w:rPr>
      </w:pPr>
      <w:r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1. Հավանություն տալ </w:t>
      </w:r>
      <w:r w:rsidR="000E4D09" w:rsidRPr="00192417">
        <w:rPr>
          <w:rFonts w:ascii="GHEA Grapalat" w:eastAsia="Times New Roman" w:hAnsi="GHEA Grapalat" w:cs="Tahoma"/>
          <w:sz w:val="24"/>
          <w:lang w:val="hy-AM" w:eastAsia="ru-RU"/>
        </w:rPr>
        <w:t>«</w:t>
      </w:r>
      <w:proofErr w:type="spellStart"/>
      <w:r w:rsidR="002F01A1" w:rsidRPr="002F01A1">
        <w:rPr>
          <w:rFonts w:ascii="GHEA Grapalat" w:eastAsia="Times New Roman" w:hAnsi="GHEA Grapalat" w:cs="Tahoma"/>
          <w:sz w:val="24"/>
          <w:lang w:val="hy-AM" w:eastAsia="ru-RU"/>
        </w:rPr>
        <w:t>Ա</w:t>
      </w:r>
      <w:r w:rsidR="002F01A1">
        <w:rPr>
          <w:rFonts w:ascii="GHEA Grapalat" w:eastAsia="Times New Roman" w:hAnsi="GHEA Grapalat" w:cs="Tahoma"/>
          <w:sz w:val="24"/>
          <w:lang w:val="hy-AM" w:eastAsia="ru-RU"/>
        </w:rPr>
        <w:t>ռև</w:t>
      </w:r>
      <w:r w:rsidR="002F01A1" w:rsidRPr="002F01A1">
        <w:rPr>
          <w:rFonts w:ascii="GHEA Grapalat" w:eastAsia="Times New Roman" w:hAnsi="GHEA Grapalat" w:cs="Tahoma"/>
          <w:sz w:val="24"/>
          <w:lang w:val="hy-AM" w:eastAsia="ru-RU"/>
        </w:rPr>
        <w:t>տրային</w:t>
      </w:r>
      <w:proofErr w:type="spellEnd"/>
      <w:r w:rsidR="002F01A1" w:rsidRPr="002F01A1">
        <w:rPr>
          <w:rFonts w:ascii="GHEA Grapalat" w:eastAsia="Times New Roman" w:hAnsi="GHEA Grapalat" w:cs="Tahoma"/>
          <w:sz w:val="24"/>
          <w:lang w:val="hy-AM" w:eastAsia="ru-RU"/>
        </w:rPr>
        <w:t xml:space="preserve"> արբիտրաժի մասին</w:t>
      </w:r>
      <w:r w:rsidR="003D0342"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» </w:t>
      </w:r>
      <w:r w:rsidR="002F01A1" w:rsidRPr="00192417">
        <w:rPr>
          <w:rFonts w:ascii="GHEA Grapalat" w:hAnsi="GHEA Grapalat" w:cs="Tahoma"/>
          <w:sz w:val="24"/>
          <w:lang w:val="hy-AM"/>
        </w:rPr>
        <w:t>Հայաստանի Հանրա</w:t>
      </w:r>
      <w:r w:rsidR="002F01A1" w:rsidRPr="00192417">
        <w:rPr>
          <w:rFonts w:ascii="GHEA Grapalat" w:hAnsi="GHEA Grapalat" w:cs="Tahoma"/>
          <w:sz w:val="24"/>
          <w:lang w:val="hy-AM"/>
        </w:rPr>
        <w:softHyphen/>
        <w:t>պե</w:t>
      </w:r>
      <w:r w:rsidR="002F01A1" w:rsidRPr="00192417">
        <w:rPr>
          <w:rFonts w:ascii="GHEA Grapalat" w:hAnsi="GHEA Grapalat" w:cs="Tahoma"/>
          <w:sz w:val="24"/>
          <w:lang w:val="hy-AM"/>
        </w:rPr>
        <w:softHyphen/>
        <w:t>տու</w:t>
      </w:r>
      <w:r w:rsidR="002F01A1" w:rsidRPr="00192417">
        <w:rPr>
          <w:rFonts w:ascii="GHEA Grapalat" w:hAnsi="GHEA Grapalat" w:cs="Tahoma"/>
          <w:sz w:val="24"/>
          <w:lang w:val="hy-AM"/>
        </w:rPr>
        <w:softHyphen/>
        <w:t>թյան</w:t>
      </w:r>
      <w:r w:rsidR="002F01A1"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  <w:r w:rsidR="002F01A1">
        <w:rPr>
          <w:rFonts w:ascii="GHEA Grapalat" w:eastAsia="Times New Roman" w:hAnsi="GHEA Grapalat" w:cs="Tahoma"/>
          <w:sz w:val="24"/>
          <w:lang w:val="hy-AM" w:eastAsia="ru-RU"/>
        </w:rPr>
        <w:t xml:space="preserve">օրենքում փոփոխություն կատարելու մասին» 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Հայաստանի Հանրապետության օրենք</w:t>
      </w:r>
      <w:r w:rsidR="000D0B1E" w:rsidRPr="00192417">
        <w:rPr>
          <w:rFonts w:ascii="GHEA Grapalat" w:eastAsia="Times New Roman" w:hAnsi="GHEA Grapalat" w:cs="Tahoma"/>
          <w:sz w:val="24"/>
          <w:lang w:val="hy-AM" w:eastAsia="ru-RU"/>
        </w:rPr>
        <w:t>ի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նախագ</w:t>
      </w:r>
      <w:r w:rsidR="000E4D09" w:rsidRPr="00192417">
        <w:rPr>
          <w:rFonts w:ascii="GHEA Grapalat" w:eastAsia="Times New Roman" w:hAnsi="GHEA Grapalat" w:cs="Tahoma"/>
          <w:sz w:val="24"/>
          <w:lang w:val="hy-AM" w:eastAsia="ru-RU"/>
        </w:rPr>
        <w:t>ծ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ի (</w:t>
      </w:r>
      <w:r w:rsidR="002F01A1">
        <w:rPr>
          <w:rFonts w:ascii="GHEA Grapalat" w:eastAsia="Times New Roman" w:hAnsi="GHEA Grapalat" w:cs="Tahoma"/>
          <w:sz w:val="24"/>
          <w:lang w:val="hy-AM" w:eastAsia="ru-RU"/>
        </w:rPr>
        <w:t>Պ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-</w:t>
      </w:r>
      <w:r w:rsidR="000D0B1E" w:rsidRPr="00192417">
        <w:rPr>
          <w:rFonts w:ascii="GHEA Grapalat" w:eastAsia="Times New Roman" w:hAnsi="GHEA Grapalat" w:cs="Tahoma"/>
          <w:sz w:val="24"/>
          <w:lang w:val="hy-AM" w:eastAsia="ru-RU"/>
        </w:rPr>
        <w:t>1</w:t>
      </w:r>
      <w:r w:rsidR="002F01A1">
        <w:rPr>
          <w:rFonts w:ascii="GHEA Grapalat" w:eastAsia="Times New Roman" w:hAnsi="GHEA Grapalat" w:cs="Tahoma"/>
          <w:sz w:val="24"/>
          <w:lang w:val="hy-AM" w:eastAsia="ru-RU"/>
        </w:rPr>
        <w:t>98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-</w:t>
      </w:r>
      <w:r w:rsidR="009C4202">
        <w:rPr>
          <w:rFonts w:ascii="GHEA Grapalat" w:eastAsia="Times New Roman" w:hAnsi="GHEA Grapalat" w:cs="Tahoma"/>
          <w:sz w:val="24"/>
          <w:lang w:val="hy-AM" w:eastAsia="ru-RU"/>
        </w:rPr>
        <w:t>2</w:t>
      </w:r>
      <w:r w:rsidR="002F01A1">
        <w:rPr>
          <w:rFonts w:ascii="GHEA Grapalat" w:eastAsia="Times New Roman" w:hAnsi="GHEA Grapalat" w:cs="Tahoma"/>
          <w:sz w:val="24"/>
          <w:lang w:val="hy-AM" w:eastAsia="ru-RU"/>
        </w:rPr>
        <w:t>0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.0</w:t>
      </w:r>
      <w:r w:rsidR="002F01A1">
        <w:rPr>
          <w:rFonts w:ascii="GHEA Grapalat" w:eastAsia="Times New Roman" w:hAnsi="GHEA Grapalat" w:cs="Tahoma"/>
          <w:sz w:val="24"/>
          <w:lang w:val="hy-AM" w:eastAsia="ru-RU"/>
        </w:rPr>
        <w:t>6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.2019-</w:t>
      </w:r>
      <w:r w:rsidR="002F01A1">
        <w:rPr>
          <w:rFonts w:ascii="GHEA Grapalat" w:eastAsia="Times New Roman" w:hAnsi="GHEA Grapalat" w:cs="Tahoma"/>
          <w:sz w:val="24"/>
          <w:lang w:val="hy-AM" w:eastAsia="ru-RU"/>
        </w:rPr>
        <w:t>ՊԻ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-011/0)</w:t>
      </w:r>
      <w:r w:rsidR="00CC68BD"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>վերաբերյալ Հայաս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տա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նի Հան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րա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պե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տու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թյան կա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ռա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վա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րու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թյան առաջար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կությ</w:t>
      </w:r>
      <w:r w:rsidR="00CE20FD" w:rsidRPr="00192417">
        <w:rPr>
          <w:rFonts w:ascii="GHEA Grapalat" w:eastAsia="Times New Roman" w:hAnsi="GHEA Grapalat" w:cs="Tahoma"/>
          <w:sz w:val="24"/>
          <w:lang w:val="hy-AM" w:eastAsia="ru-RU"/>
        </w:rPr>
        <w:t>անը</w:t>
      </w:r>
      <w:r w:rsidR="00E1291A" w:rsidRPr="00192417">
        <w:rPr>
          <w:rFonts w:ascii="GHEA Grapalat" w:eastAsia="Times New Roman" w:hAnsi="GHEA Grapalat" w:cs="Tahoma"/>
          <w:sz w:val="24"/>
          <w:lang w:val="hy-AM" w:eastAsia="ru-RU"/>
        </w:rPr>
        <w:t>,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</w:p>
    <w:p w:rsidR="000F3DD5" w:rsidRPr="00192417" w:rsidRDefault="000F3DD5" w:rsidP="000F3DD5">
      <w:pPr>
        <w:pStyle w:val="norm"/>
        <w:spacing w:line="360" w:lineRule="auto"/>
        <w:rPr>
          <w:rFonts w:ascii="GHEA Grapalat" w:hAnsi="GHEA Grapalat" w:cs="Tahoma"/>
          <w:sz w:val="24"/>
          <w:szCs w:val="22"/>
          <w:lang w:val="hy-AM"/>
        </w:rPr>
      </w:pPr>
      <w:r w:rsidRPr="00192417">
        <w:rPr>
          <w:rFonts w:ascii="GHEA Grapalat" w:hAnsi="GHEA Grapalat"/>
          <w:sz w:val="24"/>
          <w:szCs w:val="22"/>
          <w:lang w:val="hy-AM"/>
        </w:rPr>
        <w:t>2. Հայաս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նի Հանրապե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տու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թյան կա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ռա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վա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րու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 xml:space="preserve">թյան </w:t>
      </w:r>
      <w:r w:rsidR="00054562" w:rsidRPr="00192417">
        <w:rPr>
          <w:rFonts w:ascii="GHEA Grapalat" w:hAnsi="GHEA Grapalat"/>
          <w:sz w:val="24"/>
          <w:szCs w:val="22"/>
          <w:lang w:val="hy-AM"/>
        </w:rPr>
        <w:t>առաջար</w:t>
      </w:r>
      <w:r w:rsidR="00054562" w:rsidRPr="00192417">
        <w:rPr>
          <w:rFonts w:ascii="GHEA Grapalat" w:hAnsi="GHEA Grapalat"/>
          <w:sz w:val="24"/>
          <w:szCs w:val="22"/>
          <w:lang w:val="hy-AM"/>
        </w:rPr>
        <w:softHyphen/>
        <w:t>կություն</w:t>
      </w:r>
      <w:r w:rsidR="00F64506" w:rsidRPr="00192417">
        <w:rPr>
          <w:rFonts w:ascii="GHEA Grapalat" w:hAnsi="GHEA Grapalat"/>
          <w:sz w:val="24"/>
          <w:szCs w:val="22"/>
          <w:lang w:val="hy-AM"/>
        </w:rPr>
        <w:t>ներ</w:t>
      </w:r>
      <w:r w:rsidR="00C13379" w:rsidRPr="00192417">
        <w:rPr>
          <w:rFonts w:ascii="GHEA Grapalat" w:hAnsi="GHEA Grapalat"/>
          <w:sz w:val="24"/>
          <w:szCs w:val="22"/>
          <w:lang w:val="hy-AM"/>
        </w:rPr>
        <w:t>ը</w:t>
      </w:r>
      <w:r w:rsidRPr="00192417">
        <w:rPr>
          <w:rFonts w:ascii="GHEA Grapalat" w:hAnsi="GHEA Grapalat"/>
          <w:sz w:val="24"/>
          <w:szCs w:val="22"/>
          <w:lang w:val="hy-AM"/>
        </w:rPr>
        <w:t xml:space="preserve"> սահ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ման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ված կարգով ներկայացնել Հա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յաս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նի Հան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րա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պե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տու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թյան Ազգային ժողովի աշխա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կազմ:</w:t>
      </w:r>
    </w:p>
    <w:p w:rsidR="000F3DD5" w:rsidRPr="00192417" w:rsidRDefault="000F3DD5" w:rsidP="000F3DD5">
      <w:pPr>
        <w:rPr>
          <w:rFonts w:ascii="GHEA Grapalat" w:hAnsi="GHEA Grapalat"/>
          <w:sz w:val="24"/>
          <w:lang w:val="hy-AM"/>
        </w:rPr>
      </w:pPr>
    </w:p>
    <w:p w:rsidR="000F3DD5" w:rsidRPr="00192417" w:rsidRDefault="000F3DD5" w:rsidP="000F3DD5">
      <w:pPr>
        <w:pStyle w:val="mechtex"/>
        <w:jc w:val="left"/>
        <w:rPr>
          <w:rFonts w:ascii="GHEA Grapalat" w:hAnsi="GHEA Grapalat"/>
          <w:caps/>
          <w:sz w:val="24"/>
          <w:lang w:val="af-ZA"/>
        </w:rPr>
      </w:pPr>
      <w:r w:rsidRPr="00192417">
        <w:rPr>
          <w:rFonts w:ascii="GHEA Grapalat" w:hAnsi="GHEA Grapalat" w:cs="Sylfaen"/>
          <w:bCs/>
          <w:caps/>
          <w:color w:val="000000"/>
          <w:spacing w:val="-8"/>
          <w:sz w:val="24"/>
          <w:lang w:val="fr-FR" w:eastAsia="en-US"/>
        </w:rPr>
        <w:t>Հայաստանի Հանրապետության</w:t>
      </w:r>
    </w:p>
    <w:p w:rsidR="000F3DD5" w:rsidRPr="00192417" w:rsidRDefault="000F3DD5" w:rsidP="000F3DD5">
      <w:pPr>
        <w:pStyle w:val="mechtex"/>
        <w:jc w:val="left"/>
        <w:rPr>
          <w:rFonts w:ascii="GHEA Grapalat" w:hAnsi="GHEA Grapalat" w:cs="Arial Armenian"/>
          <w:sz w:val="24"/>
          <w:lang w:val="af-ZA"/>
        </w:rPr>
      </w:pPr>
      <w:r w:rsidRPr="00192417">
        <w:rPr>
          <w:rFonts w:ascii="GHEA Grapalat" w:hAnsi="GHEA Grapalat" w:cs="Sylfaen"/>
          <w:sz w:val="24"/>
          <w:lang w:val="hy-AM"/>
        </w:rPr>
        <w:t xml:space="preserve">              ՎԱՐՉԱՊԵՏ</w:t>
      </w:r>
      <w:r w:rsidRPr="00192417">
        <w:rPr>
          <w:rFonts w:ascii="GHEA Grapalat" w:hAnsi="GHEA Grapalat" w:cs="Arial Armenian"/>
          <w:sz w:val="24"/>
          <w:lang w:val="af-ZA"/>
        </w:rPr>
        <w:tab/>
        <w:t xml:space="preserve">                                             </w:t>
      </w:r>
      <w:r w:rsidRPr="00192417">
        <w:rPr>
          <w:rFonts w:ascii="GHEA Grapalat" w:hAnsi="GHEA Grapalat" w:cs="Arial Armenian"/>
          <w:sz w:val="24"/>
          <w:lang w:val="af-ZA"/>
        </w:rPr>
        <w:tab/>
      </w:r>
      <w:r w:rsidRPr="00192417">
        <w:rPr>
          <w:rFonts w:ascii="GHEA Grapalat" w:hAnsi="GHEA Grapalat" w:cs="Arial Armenian"/>
          <w:sz w:val="24"/>
          <w:lang w:val="af-ZA"/>
        </w:rPr>
        <w:tab/>
        <w:t xml:space="preserve">   </w:t>
      </w:r>
      <w:r w:rsidRPr="00192417">
        <w:rPr>
          <w:rFonts w:ascii="GHEA Grapalat" w:hAnsi="GHEA Grapalat" w:cs="Arial Armenian"/>
          <w:sz w:val="24"/>
          <w:lang w:val="hy-AM"/>
        </w:rPr>
        <w:t>Ն</w:t>
      </w:r>
      <w:r w:rsidRPr="00192417">
        <w:rPr>
          <w:rFonts w:ascii="GHEA Grapalat" w:hAnsi="GHEA Grapalat" w:cs="Sylfaen"/>
          <w:sz w:val="24"/>
          <w:lang w:val="af-ZA"/>
        </w:rPr>
        <w:t>.</w:t>
      </w:r>
      <w:r w:rsidRPr="00192417">
        <w:rPr>
          <w:rFonts w:ascii="GHEA Grapalat" w:hAnsi="GHEA Grapalat" w:cs="Arial Armenian"/>
          <w:sz w:val="24"/>
          <w:lang w:val="af-ZA"/>
        </w:rPr>
        <w:t xml:space="preserve"> ՓԱՇԻՆ</w:t>
      </w:r>
      <w:r w:rsidRPr="00192417">
        <w:rPr>
          <w:rFonts w:ascii="GHEA Grapalat" w:hAnsi="GHEA Grapalat" w:cs="Sylfaen"/>
          <w:sz w:val="24"/>
          <w:lang w:val="hy-AM"/>
        </w:rPr>
        <w:t>ՅԱՆ</w:t>
      </w:r>
    </w:p>
    <w:p w:rsidR="000F3DD5" w:rsidRPr="00192417" w:rsidRDefault="000F3DD5" w:rsidP="000F3DD5">
      <w:pPr>
        <w:rPr>
          <w:rFonts w:ascii="GHEA Grapalat" w:hAnsi="GHEA Grapalat"/>
          <w:sz w:val="24"/>
          <w:lang w:val="af-ZA"/>
        </w:rPr>
      </w:pPr>
    </w:p>
    <w:p w:rsidR="000F3DD5" w:rsidRPr="00192417" w:rsidRDefault="000F3DD5" w:rsidP="000F3DD5">
      <w:pPr>
        <w:rPr>
          <w:rFonts w:ascii="GHEA Grapalat" w:hAnsi="GHEA Grapalat"/>
          <w:spacing w:val="-4"/>
          <w:sz w:val="24"/>
          <w:lang w:val="hy-AM"/>
        </w:rPr>
      </w:pPr>
      <w:r w:rsidRPr="00192417">
        <w:rPr>
          <w:rFonts w:ascii="GHEA Grapalat" w:hAnsi="GHEA Grapalat"/>
          <w:sz w:val="24"/>
          <w:lang w:val="af-ZA"/>
        </w:rPr>
        <w:t xml:space="preserve">   </w:t>
      </w:r>
      <w:r w:rsidRPr="00192417">
        <w:rPr>
          <w:rFonts w:ascii="GHEA Grapalat" w:hAnsi="GHEA Grapalat"/>
          <w:sz w:val="24"/>
          <w:lang w:val="af-ZA"/>
        </w:rPr>
        <w:tab/>
        <w:t xml:space="preserve">   201</w:t>
      </w:r>
      <w:r w:rsidR="007E481E" w:rsidRPr="00192417">
        <w:rPr>
          <w:rFonts w:ascii="GHEA Grapalat" w:hAnsi="GHEA Grapalat"/>
          <w:sz w:val="24"/>
          <w:lang w:val="hy-AM"/>
        </w:rPr>
        <w:t>9</w:t>
      </w:r>
      <w:r w:rsidRPr="00192417">
        <w:rPr>
          <w:rFonts w:ascii="GHEA Grapalat" w:hAnsi="GHEA Grapalat"/>
          <w:sz w:val="24"/>
          <w:lang w:val="af-ZA"/>
        </w:rPr>
        <w:t xml:space="preserve"> </w:t>
      </w:r>
      <w:r w:rsidRPr="00192417">
        <w:rPr>
          <w:rFonts w:ascii="GHEA Grapalat" w:hAnsi="GHEA Grapalat" w:cs="Sylfaen"/>
          <w:sz w:val="24"/>
          <w:lang w:val="hy-AM"/>
        </w:rPr>
        <w:t>թ</w:t>
      </w:r>
      <w:r w:rsidRPr="00192417">
        <w:rPr>
          <w:rFonts w:ascii="GHEA Grapalat" w:hAnsi="GHEA Grapalat" w:cs="Arial Armenian"/>
          <w:sz w:val="24"/>
          <w:lang w:val="af-ZA"/>
        </w:rPr>
        <w:t xml:space="preserve">. </w:t>
      </w:r>
      <w:r w:rsidR="005F24AB">
        <w:rPr>
          <w:rFonts w:ascii="GHEA Grapalat" w:hAnsi="GHEA Grapalat" w:cs="IRTEK Courier"/>
          <w:spacing w:val="-4"/>
          <w:sz w:val="24"/>
          <w:lang w:val="hy-AM"/>
        </w:rPr>
        <w:t>հուլ</w:t>
      </w:r>
      <w:r w:rsidR="008B210F" w:rsidRPr="00192417">
        <w:rPr>
          <w:rFonts w:ascii="GHEA Grapalat" w:hAnsi="GHEA Grapalat" w:cs="IRTEK Courier"/>
          <w:spacing w:val="-4"/>
          <w:sz w:val="24"/>
          <w:lang w:val="hy-AM"/>
        </w:rPr>
        <w:t>իսի</w:t>
      </w:r>
    </w:p>
    <w:p w:rsidR="000F3DD5" w:rsidRPr="00192417" w:rsidRDefault="000F3DD5" w:rsidP="000F3DD5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  <w:r w:rsidRPr="00192417">
        <w:rPr>
          <w:rFonts w:ascii="GHEA Grapalat" w:hAnsi="GHEA Grapalat"/>
          <w:sz w:val="24"/>
          <w:lang w:val="af-ZA"/>
        </w:rPr>
        <w:tab/>
        <w:t xml:space="preserve">          </w:t>
      </w:r>
      <w:proofErr w:type="spellStart"/>
      <w:r w:rsidRPr="00192417">
        <w:rPr>
          <w:rFonts w:ascii="GHEA Grapalat" w:hAnsi="GHEA Grapalat" w:cs="Sylfaen"/>
          <w:sz w:val="24"/>
        </w:rPr>
        <w:t>Երևան</w:t>
      </w:r>
      <w:proofErr w:type="spellEnd"/>
    </w:p>
    <w:p w:rsidR="000F3DD5" w:rsidRPr="0047372D" w:rsidRDefault="002F01A1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sz w:val="24"/>
          <w:lang w:val="af-ZA"/>
        </w:rPr>
      </w:pPr>
      <w:r w:rsidRPr="002F01A1">
        <w:rPr>
          <w:rFonts w:ascii="GHEA Grapalat" w:hAnsi="GHEA Grapalat" w:cs="Sylfaen"/>
          <w:spacing w:val="10"/>
          <w:sz w:val="24"/>
          <w:lang w:val="hy-AM"/>
        </w:rPr>
        <w:lastRenderedPageBreak/>
        <w:t xml:space="preserve">«ԱՌԵՎՏՐԱՅԻՆ ԱՐԲԻՏՐԱԺԻ ՄԱՍԻՆ» </w:t>
      </w:r>
      <w:r>
        <w:rPr>
          <w:rFonts w:ascii="GHEA Grapalat" w:hAnsi="GHEA Grapalat" w:cs="Sylfaen"/>
          <w:spacing w:val="10"/>
          <w:sz w:val="24"/>
          <w:lang w:val="hy-AM"/>
        </w:rPr>
        <w:t xml:space="preserve">ՀԱՅԱՍՏԱՆԻ ՀԱՆՐԱՊԵՏՈՒԹՅԱՆ </w:t>
      </w:r>
      <w:r w:rsidRPr="002F01A1">
        <w:rPr>
          <w:rFonts w:ascii="GHEA Grapalat" w:hAnsi="GHEA Grapalat" w:cs="Sylfaen"/>
          <w:spacing w:val="10"/>
          <w:sz w:val="24"/>
          <w:lang w:val="hy-AM"/>
        </w:rPr>
        <w:t>ՕՐԵՆՔՈՒՄ ՓՈՓՈԽՈՒԹՅՈՒՆ ԿԱՏԱՐԵԼՈՒ ՄԱՍԻՆ»</w:t>
      </w:r>
      <w:r w:rsidR="00202105" w:rsidRPr="0047372D">
        <w:rPr>
          <w:rFonts w:ascii="GHEA Grapalat" w:hAnsi="GHEA Grapalat" w:cs="Sylfaen"/>
          <w:b/>
          <w:bCs/>
          <w:spacing w:val="10"/>
          <w:sz w:val="24"/>
          <w:lang w:val="hy-AM"/>
        </w:rPr>
        <w:t xml:space="preserve"> </w:t>
      </w:r>
      <w:r w:rsidR="00202105" w:rsidRPr="0047372D">
        <w:rPr>
          <w:rFonts w:ascii="GHEA Grapalat" w:hAnsi="GHEA Grapalat" w:cs="Sylfaen"/>
          <w:spacing w:val="10"/>
          <w:sz w:val="24"/>
          <w:lang w:val="hy-AM"/>
        </w:rPr>
        <w:t>ՀԱՅԱՍՏԱՆԻ ՀԱՆՐԱՊԵՏՈՒԹՅԱՆ ՕՐԵՆՔԻ ՆԱԽԱԳԾԻ</w:t>
      </w:r>
      <w:r w:rsidR="00A52989" w:rsidRPr="0047372D">
        <w:rPr>
          <w:rFonts w:ascii="GHEA Grapalat" w:eastAsia="Times New Roman" w:hAnsi="GHEA Grapalat" w:cs="Tahoma"/>
          <w:sz w:val="24"/>
          <w:lang w:val="af-ZA" w:eastAsia="ru-RU"/>
        </w:rPr>
        <w:t xml:space="preserve"> 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>(</w:t>
      </w:r>
      <w:r>
        <w:rPr>
          <w:rFonts w:ascii="GHEA Grapalat" w:eastAsia="Times New Roman" w:hAnsi="GHEA Grapalat" w:cs="Tahoma"/>
          <w:sz w:val="24"/>
          <w:lang w:val="hy-AM" w:eastAsia="ru-RU"/>
        </w:rPr>
        <w:t>Պ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>-1</w:t>
      </w:r>
      <w:r>
        <w:rPr>
          <w:rFonts w:ascii="GHEA Grapalat" w:eastAsia="Times New Roman" w:hAnsi="GHEA Grapalat" w:cs="Tahoma"/>
          <w:sz w:val="24"/>
          <w:lang w:val="hy-AM" w:eastAsia="ru-RU"/>
        </w:rPr>
        <w:t>98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>-</w:t>
      </w:r>
      <w:r>
        <w:rPr>
          <w:rFonts w:ascii="GHEA Grapalat" w:eastAsia="Times New Roman" w:hAnsi="GHEA Grapalat" w:cs="Tahoma"/>
          <w:sz w:val="24"/>
          <w:lang w:val="hy-AM" w:eastAsia="ru-RU"/>
        </w:rPr>
        <w:t>20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>.0</w:t>
      </w:r>
      <w:r>
        <w:rPr>
          <w:rFonts w:ascii="GHEA Grapalat" w:eastAsia="Times New Roman" w:hAnsi="GHEA Grapalat" w:cs="Tahoma"/>
          <w:sz w:val="24"/>
          <w:lang w:val="hy-AM" w:eastAsia="ru-RU"/>
        </w:rPr>
        <w:t>6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>.2019-</w:t>
      </w:r>
      <w:r>
        <w:rPr>
          <w:rFonts w:ascii="GHEA Grapalat" w:eastAsia="Times New Roman" w:hAnsi="GHEA Grapalat" w:cs="Tahoma"/>
          <w:sz w:val="24"/>
          <w:lang w:val="hy-AM" w:eastAsia="ru-RU"/>
        </w:rPr>
        <w:t>ՊԻ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>-011/0)</w:t>
      </w:r>
      <w:r w:rsidR="00CC68BD" w:rsidRPr="0047372D">
        <w:rPr>
          <w:rFonts w:ascii="GHEA Grapalat" w:hAnsi="GHEA Grapalat" w:cs="Sylfaen"/>
          <w:spacing w:val="10"/>
          <w:sz w:val="24"/>
          <w:lang w:val="af-ZA"/>
        </w:rPr>
        <w:t xml:space="preserve"> 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t>վերա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բեր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յալ Հա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յաս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տա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նի Հա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ն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րա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պե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տու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թյան կառա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վա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րու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թյան առա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ջար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կու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C30B17" w:rsidRPr="0047372D">
        <w:rPr>
          <w:rFonts w:ascii="GHEA Grapalat" w:hAnsi="GHEA Grapalat" w:cs="Tahoma"/>
          <w:caps/>
          <w:spacing w:val="-4"/>
          <w:sz w:val="24"/>
          <w:lang w:val="af-ZA"/>
        </w:rPr>
        <w:t>թյՈՒՆԸ</w:t>
      </w:r>
    </w:p>
    <w:p w:rsidR="00D426E7" w:rsidRDefault="00D426E7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</w:p>
    <w:p w:rsidR="009E4025" w:rsidRDefault="00655D37" w:rsidP="00CC0BAF">
      <w:pPr>
        <w:spacing w:after="0" w:line="360" w:lineRule="auto"/>
        <w:ind w:left="-270" w:right="-36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2636">
        <w:rPr>
          <w:rFonts w:ascii="GHEA Grapalat" w:hAnsi="GHEA Grapalat"/>
          <w:sz w:val="24"/>
          <w:szCs w:val="24"/>
          <w:lang w:val="hy-AM"/>
        </w:rPr>
        <w:t>ՀՀ կառավարությ</w:t>
      </w:r>
      <w:r w:rsidR="00B61309" w:rsidRPr="00B22636">
        <w:rPr>
          <w:rFonts w:ascii="GHEA Grapalat" w:hAnsi="GHEA Grapalat"/>
          <w:sz w:val="24"/>
          <w:szCs w:val="24"/>
          <w:lang w:val="hy-AM"/>
        </w:rPr>
        <w:t>ու</w:t>
      </w:r>
      <w:r w:rsidRPr="00B22636">
        <w:rPr>
          <w:rFonts w:ascii="GHEA Grapalat" w:hAnsi="GHEA Grapalat"/>
          <w:sz w:val="24"/>
          <w:szCs w:val="24"/>
          <w:lang w:val="hy-AM"/>
        </w:rPr>
        <w:t>ն</w:t>
      </w:r>
      <w:r w:rsidR="00B61309" w:rsidRPr="00B22636">
        <w:rPr>
          <w:rFonts w:ascii="GHEA Grapalat" w:hAnsi="GHEA Grapalat"/>
          <w:sz w:val="24"/>
          <w:szCs w:val="24"/>
          <w:lang w:val="hy-AM"/>
        </w:rPr>
        <w:t>ը</w:t>
      </w:r>
      <w:r w:rsidRPr="00B22636">
        <w:rPr>
          <w:rFonts w:ascii="GHEA Grapalat" w:hAnsi="GHEA Grapalat"/>
          <w:sz w:val="24"/>
          <w:szCs w:val="24"/>
          <w:lang w:val="hy-AM"/>
        </w:rPr>
        <w:t xml:space="preserve"> ներկայացված </w:t>
      </w:r>
      <w:r w:rsidR="00B61309" w:rsidRPr="00B22636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Pr="00B22636">
        <w:rPr>
          <w:rFonts w:ascii="GHEA Grapalat" w:hAnsi="GHEA Grapalat"/>
          <w:sz w:val="24"/>
          <w:szCs w:val="24"/>
          <w:lang w:val="hy-AM"/>
        </w:rPr>
        <w:t>նախագծի վերաբերյալ</w:t>
      </w:r>
      <w:r w:rsidR="00B61309" w:rsidRPr="00B2263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E4025" w:rsidRPr="00B22636">
        <w:rPr>
          <w:rFonts w:ascii="GHEA Grapalat" w:hAnsi="GHEA Grapalat"/>
          <w:sz w:val="24"/>
          <w:szCs w:val="24"/>
          <w:lang w:val="hy-AM"/>
        </w:rPr>
        <w:t>ներկակայացնում</w:t>
      </w:r>
      <w:proofErr w:type="spellEnd"/>
      <w:r w:rsidR="009E4025" w:rsidRPr="00B22636">
        <w:rPr>
          <w:rFonts w:ascii="GHEA Grapalat" w:hAnsi="GHEA Grapalat"/>
          <w:sz w:val="24"/>
          <w:szCs w:val="24"/>
          <w:lang w:val="hy-AM"/>
        </w:rPr>
        <w:t xml:space="preserve"> է </w:t>
      </w:r>
      <w:proofErr w:type="spellStart"/>
      <w:r w:rsidR="009E4025" w:rsidRPr="00B22636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9E4025" w:rsidRPr="00B22636">
        <w:rPr>
          <w:rFonts w:ascii="GHEA Grapalat" w:hAnsi="GHEA Grapalat"/>
          <w:sz w:val="24"/>
          <w:szCs w:val="24"/>
          <w:lang w:val="hy-AM"/>
        </w:rPr>
        <w:t xml:space="preserve"> դիտարկումները:</w:t>
      </w:r>
    </w:p>
    <w:p w:rsidR="007D1A6A" w:rsidRPr="003B566A" w:rsidRDefault="007D1A6A" w:rsidP="007D1A6A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ախագծով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նախատեսվում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արբիտրի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իրավաբանական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կրթությունը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նախատեսել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որպես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պարտադիր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D1A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</w:t>
      </w:r>
      <w:r w:rsidRPr="003B566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7D1A6A" w:rsidRPr="003B566A" w:rsidRDefault="007D1A6A" w:rsidP="007D1A6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Այս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առնչությամբ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գտնում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ենք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առաջարկը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խնդրահարույց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հիմնավորումներով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D1A6A" w:rsidRPr="003B566A" w:rsidRDefault="003415CE" w:rsidP="007D1A6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1.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արբիտրաժի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7D1A6A">
        <w:rPr>
          <w:rFonts w:ascii="GHEA Grapalat" w:hAnsi="GHEA Grapalat" w:cs="Sylfaen"/>
          <w:sz w:val="24"/>
          <w:szCs w:val="24"/>
        </w:rPr>
        <w:t>ՀՀ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11-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րդ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հոդվածից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հստակորեն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A6A">
        <w:rPr>
          <w:rFonts w:ascii="GHEA Grapalat" w:hAnsi="GHEA Grapalat" w:cs="Sylfaen"/>
          <w:sz w:val="24"/>
          <w:szCs w:val="24"/>
        </w:rPr>
        <w:t>է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որ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կողմերն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ազատ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են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սահմանելու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արբիտրին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ներկայացվող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="007D1A6A">
        <w:rPr>
          <w:rFonts w:ascii="GHEA Grapalat" w:hAnsi="GHEA Grapalat" w:cs="Sylfaen"/>
          <w:sz w:val="24"/>
          <w:szCs w:val="24"/>
        </w:rPr>
        <w:t>՝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դրսևորելով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ազատ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կամահայտնություն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A6A">
        <w:rPr>
          <w:rFonts w:ascii="GHEA Grapalat" w:hAnsi="GHEA Grapalat" w:cs="Sylfaen"/>
          <w:sz w:val="24"/>
          <w:szCs w:val="24"/>
        </w:rPr>
        <w:t>և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ինքնուրույնություն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այդ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D1A6A" w:rsidRPr="003B566A" w:rsidRDefault="007D1A6A" w:rsidP="007D1A6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երևում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վերոնշյալ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վերլուծությունից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ազատ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կամահայտնությունն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արբիտրի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ընտրման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սահմանափակվում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միայն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պահպանման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ենթակա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պահանջներով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</w:rPr>
        <w:t>Մասնավորապես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կողմերը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արբիտրի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ինչ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պահանջներ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չսահմանել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որևէ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բացառությամբ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դեպքերի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երբ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խոսքը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վերաբերում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արբիտրի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տարիքին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նրա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25 </w:t>
      </w:r>
      <w:proofErr w:type="spellStart"/>
      <w:r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լինելը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proofErr w:type="spellStart"/>
      <w:r>
        <w:rPr>
          <w:rFonts w:ascii="GHEA Grapalat" w:hAnsi="GHEA Grapalat" w:cs="Sylfaen"/>
          <w:sz w:val="24"/>
          <w:szCs w:val="24"/>
        </w:rPr>
        <w:t>նրա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գործունակությանը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ՀՀ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օրենսգրքի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24</w:t>
      </w:r>
      <w:r w:rsidR="003415CE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գործունակությունը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գործողություններով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իրավունքներ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ձեռք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բերելու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5FF6">
        <w:rPr>
          <w:rFonts w:ascii="GHEA Grapalat" w:hAnsi="GHEA Grapalat" w:cs="Sylfaen"/>
          <w:sz w:val="24"/>
          <w:szCs w:val="24"/>
        </w:rPr>
        <w:t>և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իրականացնելու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պարտականություններ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ստեղծելու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դրանք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քաղաքացու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ունակություն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և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քաղաքացու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բարձրագույն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կրթությանը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D1A6A" w:rsidRPr="003B566A" w:rsidRDefault="007D1A6A" w:rsidP="007D1A6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Այսինքն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սահմանելով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միայն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31CF">
        <w:rPr>
          <w:rFonts w:ascii="GHEA Grapalat" w:hAnsi="GHEA Grapalat" w:cs="Sylfaen"/>
          <w:i/>
          <w:sz w:val="24"/>
          <w:szCs w:val="24"/>
        </w:rPr>
        <w:t>իրավաբանական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բարձրագույն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կողմների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ազատ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կամահայտնության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սահմաններն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ավելի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կնեղացվեն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ինչը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կարծում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ենք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բխում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շահերից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D1A6A" w:rsidRPr="003B566A" w:rsidRDefault="003415CE" w:rsidP="007D1A6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2.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արբիտրաժի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7D1A6A">
        <w:rPr>
          <w:rFonts w:ascii="GHEA Grapalat" w:hAnsi="GHEA Grapalat" w:cs="Sylfaen"/>
          <w:sz w:val="24"/>
          <w:szCs w:val="24"/>
        </w:rPr>
        <w:t>ՀՀ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այդ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շրջանանկներում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արբիտրաժ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նշանակում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A6A" w:rsidRPr="009831CF">
        <w:rPr>
          <w:rFonts w:ascii="GHEA Grapalat" w:hAnsi="GHEA Grapalat" w:cs="Sylfaen"/>
          <w:sz w:val="24"/>
          <w:szCs w:val="24"/>
        </w:rPr>
        <w:t>է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ցանկացած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> 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արբիտրաժ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անկախ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դրա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lastRenderedPageBreak/>
        <w:t>մշտապես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գործող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> 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արբիտրաժային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հաստատության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> 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նման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հաստատության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իրականացվելու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 w:rsidRPr="009831CF">
        <w:rPr>
          <w:rFonts w:ascii="GHEA Grapalat" w:hAnsi="GHEA Grapalat" w:cs="Sylfaen"/>
          <w:sz w:val="24"/>
          <w:szCs w:val="24"/>
        </w:rPr>
        <w:t>հանգամանքի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D1A6A" w:rsidRPr="003B566A" w:rsidRDefault="007D1A6A" w:rsidP="007D1A6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Այսինքն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սահմանելով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բարձրագույն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պահանջը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կդառնա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B566A">
        <w:rPr>
          <w:rFonts w:ascii="GHEA Grapalat" w:hAnsi="GHEA Grapalat" w:cs="Sylfaen"/>
          <w:i/>
          <w:sz w:val="24"/>
          <w:szCs w:val="24"/>
          <w:lang w:val="af-ZA"/>
        </w:rPr>
        <w:t>ad hoc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այնպես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էլ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31CF">
        <w:rPr>
          <w:rFonts w:ascii="GHEA Grapalat" w:hAnsi="GHEA Grapalat" w:cs="Sylfaen"/>
          <w:i/>
          <w:sz w:val="24"/>
          <w:szCs w:val="24"/>
        </w:rPr>
        <w:t>ինստիտուցիոնալ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արբիտրաժի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D1A6A" w:rsidRPr="003B566A" w:rsidRDefault="007D1A6A" w:rsidP="007D1A6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Գտնում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ենք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եթե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տեսակի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վեճերով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ինստիտուցիոնալ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արբիտրաժի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նման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սահմանափակում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նախատեսելը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ինչ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տեղ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հասկանալի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լինել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ապա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ad hoc </w:t>
      </w:r>
      <w:proofErr w:type="spellStart"/>
      <w:r>
        <w:rPr>
          <w:rFonts w:ascii="GHEA Grapalat" w:hAnsi="GHEA Grapalat" w:cs="Sylfaen"/>
          <w:sz w:val="24"/>
          <w:szCs w:val="24"/>
        </w:rPr>
        <w:t>արբիտրաժի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նման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սահմանափակում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դնելն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արդարացված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չէ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քանի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անհարկի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սահմանափակում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նրանց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կամահայտնությունը</w:t>
      </w:r>
      <w:proofErr w:type="spellEnd"/>
      <w:r w:rsidRPr="003B566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D1A6A" w:rsidRPr="003B566A" w:rsidRDefault="003415CE" w:rsidP="007D1A6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3.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Բացի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այդ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արբիտրաժի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քննվող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գործերի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շրջանակն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այնպիսին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A6A">
        <w:rPr>
          <w:rFonts w:ascii="GHEA Grapalat" w:hAnsi="GHEA Grapalat" w:cs="Sylfaen"/>
          <w:sz w:val="24"/>
          <w:szCs w:val="24"/>
        </w:rPr>
        <w:t>է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որ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A6A">
        <w:rPr>
          <w:rFonts w:ascii="GHEA Grapalat" w:hAnsi="GHEA Grapalat" w:cs="Sylfaen"/>
          <w:sz w:val="24"/>
          <w:szCs w:val="24"/>
        </w:rPr>
        <w:t>է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պահանջել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տարատեսակ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մասնագիտական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գիտելիքներ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D1A6A">
        <w:rPr>
          <w:rFonts w:ascii="GHEA Grapalat" w:hAnsi="GHEA Grapalat" w:cs="Sylfaen"/>
          <w:sz w:val="24"/>
          <w:szCs w:val="24"/>
        </w:rPr>
        <w:t>և</w:t>
      </w:r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ոչ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միայն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="007D1A6A" w:rsidRPr="003B566A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7D1A6A" w:rsidRPr="006F1FAC" w:rsidRDefault="007D1A6A" w:rsidP="007D1A6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Այսպես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>, «</w:t>
      </w:r>
      <w:proofErr w:type="spellStart"/>
      <w:r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արբիտրաժի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հասկացությունը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ներառում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61DD">
        <w:rPr>
          <w:rFonts w:ascii="GHEA Grapalat" w:hAnsi="GHEA Grapalat" w:cs="Sylfaen"/>
          <w:sz w:val="24"/>
          <w:szCs w:val="24"/>
        </w:rPr>
        <w:t>է</w:t>
      </w:r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իրավահարաբերություններից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առաջացող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բնույթի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բոլոր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վեճերը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բնույթը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սահմանափակման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մասնավորապես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ներառում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61DD">
        <w:rPr>
          <w:rFonts w:ascii="GHEA Grapalat" w:hAnsi="GHEA Grapalat" w:cs="Sylfaen"/>
          <w:sz w:val="24"/>
          <w:szCs w:val="24"/>
        </w:rPr>
        <w:t>է</w:t>
      </w:r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բանկերի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61DD">
        <w:rPr>
          <w:rFonts w:ascii="GHEA Grapalat" w:hAnsi="GHEA Grapalat" w:cs="Sylfaen"/>
          <w:sz w:val="24"/>
          <w:szCs w:val="24"/>
        </w:rPr>
        <w:t>և</w:t>
      </w:r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նրանց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հաճախորդների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կնքված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գործարքներից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բխող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վեճերը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ապրանքների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մատակարարման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61DD">
        <w:rPr>
          <w:rFonts w:ascii="GHEA Grapalat" w:hAnsi="GHEA Grapalat" w:cs="Sylfaen"/>
          <w:sz w:val="24"/>
          <w:szCs w:val="24"/>
        </w:rPr>
        <w:t>և</w:t>
      </w:r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փոխանակման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մատուցման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ներկայացուցչության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գործակալության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ֆակտորինգի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վարձակալության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լիզինգի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խորհրդատվության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նախագծման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լիցենզային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ներդրման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ֆինանսավորման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ապահովագրության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շահագործման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կոնցեսիայի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համատեղ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ձեռնարկատիրության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արդյունաբերական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համագործակցության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ձևերի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ծովային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օդային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երկաթուղային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A61DD">
        <w:rPr>
          <w:rFonts w:ascii="GHEA Grapalat" w:hAnsi="GHEA Grapalat" w:cs="Sylfaen"/>
          <w:sz w:val="24"/>
          <w:szCs w:val="24"/>
        </w:rPr>
        <w:t>և</w:t>
      </w:r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ավտոմոբիլային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փոխադրումների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A61DD">
        <w:rPr>
          <w:rFonts w:ascii="GHEA Grapalat" w:hAnsi="GHEA Grapalat" w:cs="Sylfaen"/>
          <w:sz w:val="24"/>
          <w:szCs w:val="24"/>
        </w:rPr>
        <w:t>իրավահարաբերությունները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D1A6A" w:rsidRPr="006F1FAC" w:rsidRDefault="007D1A6A" w:rsidP="007D1A6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Ուստի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առևտրային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արբիտրաժի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քննվող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գործերով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շատ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դեպքերում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մասնագիտություն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ունենալը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առավել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լինել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D1A6A" w:rsidRDefault="003415CE" w:rsidP="007D1A6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4.</w:t>
      </w:r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Սահմանելով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պահանջ</w:t>
      </w:r>
      <w:proofErr w:type="spellEnd"/>
      <w:r w:rsidR="007D1A6A">
        <w:rPr>
          <w:rFonts w:ascii="GHEA Grapalat" w:hAnsi="GHEA Grapalat" w:cs="Sylfaen"/>
          <w:sz w:val="24"/>
          <w:szCs w:val="24"/>
        </w:rPr>
        <w:t>՝</w:t>
      </w:r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կստացվի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որ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արբիտրներ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կընտրվեն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միայն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իրավաբանները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Դժվար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չէ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պատկերացնել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որ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երկու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բարձրագույն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կրթություն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անձինք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քանակապես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ավելի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քիչ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են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քան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մեկ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lastRenderedPageBreak/>
        <w:t>բարձրագույն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կրթություն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անձինք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Ուստի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այն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դեպքերում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երբ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վեճն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իր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բնույթով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ունի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օրինակ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նեղ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բնույթ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կողմերը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ստիպված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կլինեն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գտնել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ոլորտի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մասնագիտացած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իրավաբանի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ոլորտի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մասնագետի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ով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ունի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կրթություն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ինչը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կարծում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ենք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անհարկի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կբարդացնի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արբիտր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ընտրելու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1A6A">
        <w:rPr>
          <w:rFonts w:ascii="GHEA Grapalat" w:hAnsi="GHEA Grapalat" w:cs="Sylfaen"/>
          <w:sz w:val="24"/>
          <w:szCs w:val="24"/>
        </w:rPr>
        <w:t>ընթացակարգը</w:t>
      </w:r>
      <w:proofErr w:type="spellEnd"/>
      <w:r w:rsidR="007D1A6A" w:rsidRPr="006F1FA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D1A6A" w:rsidRDefault="007D1A6A" w:rsidP="007D1A6A">
      <w:pPr>
        <w:spacing w:after="0" w:line="360" w:lineRule="auto"/>
        <w:ind w:left="-270" w:right="-36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815FF6">
        <w:rPr>
          <w:rFonts w:ascii="GHEA Grapalat" w:hAnsi="GHEA Grapalat" w:cs="Sylfaen"/>
          <w:sz w:val="24"/>
          <w:szCs w:val="24"/>
        </w:rPr>
        <w:t>Հաշվի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առնելով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վերոգրյալը</w:t>
      </w:r>
      <w:proofErr w:type="spellEnd"/>
      <w:r w:rsidRPr="00815FF6">
        <w:rPr>
          <w:rFonts w:ascii="GHEA Grapalat" w:hAnsi="GHEA Grapalat" w:cs="Sylfaen"/>
          <w:sz w:val="24"/>
          <w:szCs w:val="24"/>
        </w:rPr>
        <w:t>՝</w:t>
      </w:r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գտնում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ենք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փոփոխության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5FF6">
        <w:rPr>
          <w:rFonts w:ascii="GHEA Grapalat" w:hAnsi="GHEA Grapalat" w:cs="Sylfaen"/>
          <w:sz w:val="24"/>
          <w:szCs w:val="24"/>
        </w:rPr>
        <w:t>բացակայում</w:t>
      </w:r>
      <w:proofErr w:type="spellEnd"/>
      <w:r w:rsidRPr="006F1F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5FF6">
        <w:rPr>
          <w:rFonts w:ascii="GHEA Grapalat" w:hAnsi="GHEA Grapalat" w:cs="Sylfaen"/>
          <w:sz w:val="24"/>
          <w:szCs w:val="24"/>
        </w:rPr>
        <w:t>է</w:t>
      </w:r>
      <w:r w:rsidRPr="006F1FA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E3EB4" w:rsidRPr="0006759B" w:rsidRDefault="005E3EB4" w:rsidP="005E3EB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Այդուհադերձ</w:t>
      </w:r>
      <w:proofErr w:type="spellEnd"/>
      <w:r w:rsidRPr="000675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6759B">
        <w:rPr>
          <w:rFonts w:ascii="GHEA Grapalat" w:hAnsi="GHEA Grapalat" w:cs="Sylfaen"/>
          <w:bCs/>
          <w:sz w:val="24"/>
          <w:szCs w:val="24"/>
          <w:lang w:val="en-US"/>
        </w:rPr>
        <w:t>հ</w:t>
      </w:r>
      <w:proofErr w:type="spellStart"/>
      <w:r w:rsidRPr="0006759B">
        <w:rPr>
          <w:rFonts w:ascii="GHEA Grapalat" w:hAnsi="GHEA Grapalat" w:cs="Sylfaen"/>
          <w:bCs/>
          <w:sz w:val="24"/>
          <w:szCs w:val="24"/>
          <w:lang w:val="hy-AM"/>
        </w:rPr>
        <w:t>աշվի</w:t>
      </w:r>
      <w:proofErr w:type="spellEnd"/>
      <w:r w:rsidRPr="0006759B">
        <w:rPr>
          <w:rFonts w:ascii="GHEA Grapalat" w:hAnsi="GHEA Grapalat" w:cs="Sylfaen"/>
          <w:bCs/>
          <w:sz w:val="24"/>
          <w:szCs w:val="24"/>
          <w:lang w:val="hy-AM"/>
        </w:rPr>
        <w:t xml:space="preserve"> առնելով, որ Օրենքը արբիտրի գործնական հմտությունների հետ կապված պահանջներ չի սահմանում</w:t>
      </w:r>
      <w:r w:rsidRPr="0006759B"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06759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ընդունելի կլիներ</w:t>
      </w:r>
      <w:r w:rsidRPr="0006759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0" w:name="_GoBack"/>
      <w:bookmarkEnd w:id="0"/>
      <w:r w:rsidRPr="0006759B">
        <w:rPr>
          <w:rFonts w:ascii="GHEA Grapalat" w:hAnsi="GHEA Grapalat" w:cs="Sylfaen"/>
          <w:bCs/>
          <w:sz w:val="24"/>
          <w:szCs w:val="24"/>
          <w:lang w:val="en-US"/>
        </w:rPr>
        <w:t>ն</w:t>
      </w:r>
      <w:proofErr w:type="spellStart"/>
      <w:r w:rsidRPr="0006759B">
        <w:rPr>
          <w:rFonts w:ascii="GHEA Grapalat" w:hAnsi="GHEA Grapalat" w:cs="Sylfaen"/>
          <w:bCs/>
          <w:sz w:val="24"/>
          <w:szCs w:val="24"/>
          <w:lang w:val="hy-AM"/>
        </w:rPr>
        <w:t>ախագծով</w:t>
      </w:r>
      <w:proofErr w:type="spellEnd"/>
      <w:r w:rsidRPr="0006759B">
        <w:rPr>
          <w:rFonts w:ascii="GHEA Grapalat" w:hAnsi="GHEA Grapalat" w:cs="Sylfaen"/>
          <w:bCs/>
          <w:sz w:val="24"/>
          <w:szCs w:val="24"/>
          <w:lang w:val="hy-AM"/>
        </w:rPr>
        <w:t xml:space="preserve"> Օրենքի 11-րդ հոդվածում արբիտրի </w:t>
      </w:r>
      <w:proofErr w:type="spellStart"/>
      <w:r w:rsidRPr="0006759B">
        <w:rPr>
          <w:rFonts w:ascii="GHEA Grapalat" w:hAnsi="GHEA Grapalat" w:cs="Sylfaen"/>
          <w:bCs/>
          <w:sz w:val="24"/>
          <w:szCs w:val="24"/>
          <w:lang w:val="en-US"/>
        </w:rPr>
        <w:t>համար</w:t>
      </w:r>
      <w:proofErr w:type="spellEnd"/>
      <w:r w:rsidRPr="0006759B">
        <w:rPr>
          <w:rFonts w:ascii="GHEA Grapalat" w:hAnsi="GHEA Grapalat" w:cs="Sylfaen"/>
          <w:bCs/>
          <w:sz w:val="24"/>
          <w:szCs w:val="24"/>
          <w:lang w:val="hy-AM"/>
        </w:rPr>
        <w:t xml:space="preserve"> սահմանել առնվազն 3 տարվա մասնագիտական աշխատանքային փորձի պահանջ</w:t>
      </w:r>
      <w:r w:rsidRPr="0006759B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5E3EB4" w:rsidRPr="005E3EB4" w:rsidRDefault="005E3EB4" w:rsidP="007D1A6A">
      <w:pPr>
        <w:spacing w:after="0" w:line="360" w:lineRule="auto"/>
        <w:ind w:left="-270" w:right="-360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406B1" w:rsidRPr="008A57B8" w:rsidRDefault="005406B1" w:rsidP="003D0342">
      <w:pPr>
        <w:widowControl w:val="0"/>
        <w:tabs>
          <w:tab w:val="left" w:pos="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57693" w:rsidRPr="007E481E" w:rsidRDefault="00057693" w:rsidP="00057693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lang w:val="af-ZA"/>
        </w:rPr>
      </w:pPr>
    </w:p>
    <w:p w:rsidR="000C6442" w:rsidRPr="001C3BA6" w:rsidRDefault="000C644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highlight w:val="yellow"/>
          <w:lang w:val="de-AT"/>
        </w:rPr>
      </w:pPr>
      <w:r w:rsidRPr="001C3BA6">
        <w:rPr>
          <w:rFonts w:ascii="GHEA Grapalat" w:hAnsi="GHEA Grapalat"/>
          <w:b/>
          <w:lang w:val="hy-AM"/>
        </w:rPr>
        <w:t>ԵԶՐԱԿԱՑՈՒԹՅՈՒՆ</w:t>
      </w:r>
    </w:p>
    <w:p w:rsidR="0083626C" w:rsidRDefault="002F01A1" w:rsidP="0083626C">
      <w:pPr>
        <w:spacing w:before="120" w:after="0" w:line="36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2F01A1">
        <w:rPr>
          <w:rFonts w:ascii="GHEA Grapalat" w:hAnsi="GHEA Grapalat"/>
          <w:b/>
          <w:sz w:val="24"/>
          <w:szCs w:val="24"/>
          <w:lang w:val="hy-AM"/>
        </w:rPr>
        <w:t>«</w:t>
      </w:r>
      <w:proofErr w:type="spellStart"/>
      <w:r w:rsidRPr="002F01A1">
        <w:rPr>
          <w:rFonts w:ascii="GHEA Grapalat" w:hAnsi="GHEA Grapalat"/>
          <w:b/>
          <w:sz w:val="24"/>
          <w:szCs w:val="24"/>
          <w:lang w:val="hy-AM"/>
        </w:rPr>
        <w:t>Առևտրային</w:t>
      </w:r>
      <w:proofErr w:type="spellEnd"/>
      <w:r w:rsidRPr="002F01A1">
        <w:rPr>
          <w:rFonts w:ascii="GHEA Grapalat" w:hAnsi="GHEA Grapalat"/>
          <w:b/>
          <w:sz w:val="24"/>
          <w:szCs w:val="24"/>
          <w:lang w:val="hy-AM"/>
        </w:rPr>
        <w:t xml:space="preserve"> արբիտրաժի մասին» Հայաստանի Հանրա</w:t>
      </w:r>
      <w:r w:rsidRPr="002F01A1">
        <w:rPr>
          <w:rFonts w:ascii="GHEA Grapalat" w:hAnsi="GHEA Grapalat"/>
          <w:b/>
          <w:sz w:val="24"/>
          <w:szCs w:val="24"/>
          <w:lang w:val="hy-AM"/>
        </w:rPr>
        <w:softHyphen/>
        <w:t>պե</w:t>
      </w:r>
      <w:r w:rsidRPr="002F01A1">
        <w:rPr>
          <w:rFonts w:ascii="GHEA Grapalat" w:hAnsi="GHEA Grapalat"/>
          <w:b/>
          <w:sz w:val="24"/>
          <w:szCs w:val="24"/>
          <w:lang w:val="hy-AM"/>
        </w:rPr>
        <w:softHyphen/>
        <w:t>տու</w:t>
      </w:r>
      <w:r w:rsidRPr="002F01A1">
        <w:rPr>
          <w:rFonts w:ascii="GHEA Grapalat" w:hAnsi="GHEA Grapalat"/>
          <w:b/>
          <w:sz w:val="24"/>
          <w:szCs w:val="24"/>
          <w:lang w:val="hy-AM"/>
        </w:rPr>
        <w:softHyphen/>
        <w:t>թյան օրենքում փոփոխություն կատարելու մասին»</w:t>
      </w:r>
      <w:r w:rsidR="002368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616756" w:rsidRPr="00616756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="00616756" w:rsidRPr="00616756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proofErr w:type="spellStart"/>
      <w:r w:rsidR="00616756" w:rsidRPr="00616756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="00616756" w:rsidRPr="00616756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proofErr w:type="spellStart"/>
      <w:r w:rsidR="00616756" w:rsidRPr="00616756">
        <w:rPr>
          <w:rFonts w:ascii="GHEA Grapalat" w:hAnsi="GHEA Grapalat"/>
          <w:b/>
          <w:sz w:val="24"/>
          <w:szCs w:val="24"/>
          <w:lang w:val="en-US"/>
        </w:rPr>
        <w:t>օրենք</w:t>
      </w:r>
      <w:proofErr w:type="spellEnd"/>
      <w:r w:rsidR="00616756" w:rsidRPr="00616756">
        <w:rPr>
          <w:rFonts w:ascii="GHEA Grapalat" w:hAnsi="GHEA Grapalat"/>
          <w:b/>
          <w:sz w:val="24"/>
          <w:szCs w:val="24"/>
          <w:lang w:val="hy-AM"/>
        </w:rPr>
        <w:t>ի</w:t>
      </w:r>
      <w:r w:rsidR="00616756" w:rsidRPr="00616756">
        <w:rPr>
          <w:rFonts w:ascii="GHEA Grapalat" w:hAnsi="GHEA Grapalat"/>
          <w:b/>
          <w:sz w:val="24"/>
          <w:szCs w:val="24"/>
          <w:lang w:val="de-AT"/>
        </w:rPr>
        <w:t xml:space="preserve"> </w:t>
      </w:r>
      <w:proofErr w:type="spellStart"/>
      <w:r w:rsidR="00616756" w:rsidRPr="00616756"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 w:rsidR="0083626C" w:rsidRPr="001C3BA6">
        <w:rPr>
          <w:rFonts w:ascii="GHEA Grapalat" w:hAnsi="GHEA Grapalat"/>
          <w:b/>
          <w:sz w:val="24"/>
          <w:szCs w:val="24"/>
          <w:lang w:val="hy-AM"/>
        </w:rPr>
        <w:t>՝</w:t>
      </w:r>
      <w:r w:rsidR="0083626C" w:rsidRPr="001C3BA6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պետական </w:t>
      </w:r>
      <w:proofErr w:type="spellStart"/>
      <w:r w:rsidR="0083626C" w:rsidRPr="001C3BA6">
        <w:rPr>
          <w:rFonts w:ascii="GHEA Grapalat" w:eastAsia="Times New Roman" w:hAnsi="GHEA Grapalat" w:cs="Sylfaen"/>
          <w:b/>
          <w:color w:val="000000"/>
          <w:sz w:val="24"/>
          <w:szCs w:val="24"/>
        </w:rPr>
        <w:t>բյուջ</w:t>
      </w:r>
      <w:r w:rsidR="0083626C" w:rsidRPr="001C3BA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եի</w:t>
      </w:r>
      <w:proofErr w:type="spellEnd"/>
      <w:r w:rsidR="0083626C" w:rsidRPr="001C3BA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եկամուտների էական նվազեցման կամ ծախսերի ավելացման </w:t>
      </w:r>
      <w:proofErr w:type="spellStart"/>
      <w:r w:rsidR="0083626C" w:rsidRPr="001C3BA6">
        <w:rPr>
          <w:rFonts w:ascii="GHEA Grapalat" w:eastAsia="Times New Roman" w:hAnsi="GHEA Grapalat" w:cs="Sylfaen"/>
          <w:b/>
          <w:color w:val="000000"/>
          <w:sz w:val="24"/>
          <w:szCs w:val="24"/>
        </w:rPr>
        <w:t>վերաբերյալ</w:t>
      </w:r>
      <w:proofErr w:type="spellEnd"/>
      <w:r w:rsidR="0083626C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</w:p>
    <w:p w:rsidR="0083626C" w:rsidRDefault="0083626C" w:rsidP="0083626C">
      <w:pPr>
        <w:spacing w:after="0" w:line="360" w:lineRule="auto"/>
        <w:ind w:firstLine="561"/>
        <w:jc w:val="both"/>
        <w:rPr>
          <w:rFonts w:ascii="GHEA Grapalat" w:hAnsi="GHEA Grapalat"/>
          <w:sz w:val="24"/>
          <w:szCs w:val="24"/>
          <w:lang w:val="hy-AM"/>
        </w:rPr>
      </w:pPr>
    </w:p>
    <w:p w:rsidR="008D6470" w:rsidRDefault="00E651E1" w:rsidP="00616756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en-GB"/>
        </w:rPr>
      </w:pP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>Նախա</w:t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</w:r>
      <w:r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softHyphen/>
        <w:t>գծի</w:t>
      </w:r>
      <w:r w:rsidR="00E53C44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x-none"/>
        </w:rPr>
        <w:t xml:space="preserve"> </w:t>
      </w:r>
      <w:proofErr w:type="spellStart"/>
      <w:r w:rsidR="008C5BB2" w:rsidRPr="008C5BB2"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  <w:t>նախագծի</w:t>
      </w:r>
      <w:proofErr w:type="spellEnd"/>
      <w:r w:rsidR="008C5BB2" w:rsidRPr="008C5BB2"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  <w:t xml:space="preserve"> ընդունումը կամ </w:t>
      </w:r>
      <w:proofErr w:type="spellStart"/>
      <w:r w:rsidR="008C5BB2" w:rsidRPr="008C5BB2"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  <w:t>չընդունումը</w:t>
      </w:r>
      <w:proofErr w:type="spellEnd"/>
      <w:r w:rsidR="008C5BB2" w:rsidRPr="008C5BB2">
        <w:rPr>
          <w:rFonts w:ascii="GHEA Grapalat" w:hAnsi="GHEA Grapalat"/>
          <w:bCs/>
          <w:iCs/>
          <w:color w:val="000000"/>
          <w:sz w:val="24"/>
          <w:shd w:val="clear" w:color="auto" w:fill="FFFFFF"/>
          <w:lang w:val="hy-AM" w:eastAsia="ru-RU"/>
        </w:rPr>
        <w:t xml:space="preserve"> չի հանգեցնի ՀՀ պետական բյուջեի եկամուտների նվազեցման կամ ծախսերի ավելացման:</w:t>
      </w:r>
    </w:p>
    <w:p w:rsidR="00CC68BD" w:rsidRPr="008662D8" w:rsidRDefault="00EE3456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</w:pPr>
      <w:r w:rsidRPr="00EE3456"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en-US" w:eastAsia="en-US"/>
        </w:rPr>
        <w:lastRenderedPageBreak/>
        <w:drawing>
          <wp:inline distT="0" distB="0" distL="0" distR="0">
            <wp:extent cx="6016625" cy="8224784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22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756" w:rsidRPr="008662D8"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  <w:t xml:space="preserve"> </w:t>
      </w:r>
    </w:p>
    <w:p w:rsidR="00616756" w:rsidRPr="008662D8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</w:pPr>
    </w:p>
    <w:p w:rsidR="00616756" w:rsidRPr="007E481E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CC68BD" w:rsidRPr="007E481E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9C4202" w:rsidRPr="00033B20" w:rsidRDefault="009C4202" w:rsidP="009C4202">
      <w:pPr>
        <w:spacing w:after="0" w:line="240" w:lineRule="auto"/>
        <w:rPr>
          <w:sz w:val="24"/>
          <w:szCs w:val="24"/>
          <w:lang w:val="hy-AM"/>
        </w:rPr>
      </w:pPr>
    </w:p>
    <w:p w:rsidR="002F01A1" w:rsidRPr="002F01A1" w:rsidRDefault="002F01A1" w:rsidP="002F01A1">
      <w:pPr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hy-AM"/>
        </w:rPr>
      </w:pPr>
      <w:r w:rsidRPr="002F01A1">
        <w:rPr>
          <w:rFonts w:ascii="GHEA Grapalat" w:eastAsia="Times New Roman" w:hAnsi="GHEA Grapalat" w:cs="Arial"/>
          <w:i/>
          <w:iCs/>
          <w:sz w:val="24"/>
          <w:szCs w:val="24"/>
          <w:lang w:val="hy-AM"/>
        </w:rPr>
        <w:t>ՆԱԽԱԳԻ</w:t>
      </w:r>
      <w:r w:rsidRPr="002F01A1">
        <w:rPr>
          <w:rFonts w:ascii="GHEA Grapalat" w:eastAsia="Times New Roman" w:hAnsi="GHEA Grapalat"/>
          <w:i/>
          <w:iCs/>
          <w:sz w:val="24"/>
          <w:szCs w:val="24"/>
          <w:lang w:val="hy-AM"/>
        </w:rPr>
        <w:t>Ծ</w:t>
      </w:r>
    </w:p>
    <w:p w:rsidR="002F01A1" w:rsidRPr="002F01A1" w:rsidRDefault="002F01A1" w:rsidP="002F01A1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2F01A1">
        <w:rPr>
          <w:rFonts w:ascii="GHEA Grapalat" w:eastAsia="Times New Roman" w:hAnsi="GHEA Grapalat"/>
          <w:i/>
          <w:iCs/>
          <w:sz w:val="24"/>
          <w:szCs w:val="24"/>
          <w:lang w:val="hy-AM"/>
        </w:rPr>
        <w:t>Պ-198-20.06.2019-ՊԻ-011/0</w:t>
      </w:r>
    </w:p>
    <w:p w:rsidR="002F01A1" w:rsidRPr="002F01A1" w:rsidRDefault="002F01A1" w:rsidP="002F01A1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2F01A1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2F01A1">
        <w:rPr>
          <w:rFonts w:ascii="GHEA Grapalat" w:eastAsia="Times New Roman" w:hAnsi="GHEA Grapalat"/>
          <w:b/>
          <w:bCs/>
          <w:sz w:val="24"/>
          <w:szCs w:val="24"/>
          <w:lang w:val="hy-AM"/>
        </w:rPr>
        <w:br/>
        <w:t>ՕՐԵՆՔԸ</w:t>
      </w:r>
    </w:p>
    <w:p w:rsidR="002F01A1" w:rsidRPr="002F01A1" w:rsidRDefault="002F01A1" w:rsidP="002F01A1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2F01A1">
        <w:rPr>
          <w:rFonts w:ascii="GHEA Grapalat" w:eastAsia="Times New Roman" w:hAnsi="GHEA Grapalat"/>
          <w:b/>
          <w:bCs/>
          <w:sz w:val="24"/>
          <w:szCs w:val="24"/>
          <w:lang w:val="hy-AM"/>
        </w:rPr>
        <w:t>«ԱՌԵՎՏՐԱՅԻՆ ԱՐԲԻՏՐԱԺԻ ՄԱՍԻՆ» ՕՐԵՆՔՈՒՄ ՓՈՓՈԽՈՒԹՅՈՒՆ ԿԱՏԱՐԵԼՈՒ ՄԱՍԻՆ</w:t>
      </w:r>
    </w:p>
    <w:p w:rsidR="002F01A1" w:rsidRPr="002F01A1" w:rsidRDefault="002F01A1" w:rsidP="002F01A1">
      <w:pPr>
        <w:spacing w:before="100" w:beforeAutospacing="1" w:after="100" w:afterAutospacing="1" w:line="240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2F01A1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Հոդված 1.</w:t>
      </w:r>
      <w:r w:rsidRPr="002F01A1">
        <w:rPr>
          <w:rFonts w:eastAsia="Times New Roman" w:cs="Calibri"/>
          <w:b/>
          <w:bCs/>
          <w:i/>
          <w:iCs/>
          <w:sz w:val="24"/>
          <w:szCs w:val="24"/>
          <w:lang w:val="hy-AM"/>
        </w:rPr>
        <w:t> </w:t>
      </w:r>
      <w:r w:rsidRPr="002F01A1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2F01A1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2006 թվականի դեկտեմբերի 25-ի </w:t>
      </w:r>
      <w:proofErr w:type="spellStart"/>
      <w:r w:rsidRPr="002F01A1">
        <w:rPr>
          <w:rFonts w:ascii="GHEA Grapalat" w:eastAsia="Times New Roman" w:hAnsi="GHEA Grapalat"/>
          <w:sz w:val="24"/>
          <w:szCs w:val="24"/>
          <w:lang w:val="hy-AM"/>
        </w:rPr>
        <w:t>առ</w:t>
      </w:r>
      <w:r w:rsidR="00A3198F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4"/>
          <w:lang w:val="hy-AM"/>
        </w:rPr>
        <w:t>տրային</w:t>
      </w:r>
      <w:proofErr w:type="spellEnd"/>
      <w:r w:rsidRPr="002F01A1">
        <w:rPr>
          <w:rFonts w:ascii="GHEA Grapalat" w:eastAsia="Times New Roman" w:hAnsi="GHEA Grapalat"/>
          <w:sz w:val="24"/>
          <w:szCs w:val="24"/>
          <w:lang w:val="hy-AM"/>
        </w:rPr>
        <w:t xml:space="preserve"> արբիտրաժի մասին օրենքի (այսուհետ՝ Օրենք) 11-րդ հոդվածի առաջին մասում «բարձրագույն կրթություն» բառերը փոխարինել «բարձրագույն իրավաբանական կրթություն» բառերով: </w:t>
      </w:r>
    </w:p>
    <w:p w:rsidR="002F01A1" w:rsidRPr="002F01A1" w:rsidRDefault="002F01A1" w:rsidP="002F01A1">
      <w:pPr>
        <w:spacing w:before="100" w:beforeAutospacing="1" w:after="100" w:afterAutospacing="1" w:line="240" w:lineRule="auto"/>
        <w:rPr>
          <w:rFonts w:ascii="GHEA Grapalat" w:eastAsia="Times New Roman" w:hAnsi="GHEA Grapalat"/>
          <w:sz w:val="24"/>
          <w:szCs w:val="24"/>
          <w:lang w:val="hy-AM"/>
        </w:rPr>
      </w:pPr>
      <w:r w:rsidRPr="002F01A1">
        <w:rPr>
          <w:rFonts w:ascii="GHEA Grapalat" w:eastAsia="Times New Roman" w:hAnsi="GHEA Grapalat"/>
          <w:sz w:val="24"/>
          <w:szCs w:val="24"/>
          <w:lang w:val="hy-AM"/>
        </w:rPr>
        <w:t xml:space="preserve">Արբիտր կարող է լինել 25 տարին լրացած, բարձրագույն իրավաբանական կրթություն ունեցող յուրաքանչյուր գործունակ ֆիզիկական անձ: </w:t>
      </w:r>
    </w:p>
    <w:p w:rsidR="002F01A1" w:rsidRPr="002F01A1" w:rsidRDefault="002F01A1" w:rsidP="002F01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hy-AM"/>
        </w:rPr>
      </w:pPr>
      <w:r w:rsidRPr="002F01A1"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 xml:space="preserve">Հոդված 2. </w:t>
      </w:r>
      <w:r w:rsidRPr="002F01A1">
        <w:rPr>
          <w:rFonts w:ascii="GHEA Grapalat" w:eastAsia="Times New Roman" w:hAnsi="GHEA Grapalat"/>
          <w:sz w:val="24"/>
          <w:szCs w:val="24"/>
          <w:lang w:val="hy-AM"/>
        </w:rPr>
        <w:t>Սույն օրենքն ուժի մեջ է մտնում պաշտոնական հրապարակմանը հաջորդող տասներորդ օրվանից:</w:t>
      </w:r>
      <w:r w:rsidRPr="002F01A1">
        <w:rPr>
          <w:rFonts w:ascii="GHEA Grapalat" w:eastAsia="Times New Roman" w:hAnsi="GHEA Grapalat"/>
          <w:sz w:val="24"/>
          <w:szCs w:val="24"/>
          <w:lang w:val="hy-AM"/>
        </w:rPr>
        <w:br/>
      </w:r>
      <w:r w:rsidRPr="002F01A1">
        <w:rPr>
          <w:rFonts w:ascii="Times New Roman" w:eastAsia="Times New Roman" w:hAnsi="Times New Roman"/>
          <w:sz w:val="20"/>
          <w:szCs w:val="20"/>
          <w:lang w:val="hy-AM"/>
        </w:rPr>
        <w:t> </w:t>
      </w:r>
    </w:p>
    <w:p w:rsidR="002F01A1" w:rsidRDefault="002F01A1" w:rsidP="002F01A1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0"/>
          <w:lang w:val="hy-AM"/>
        </w:rPr>
      </w:pPr>
    </w:p>
    <w:p w:rsidR="002F01A1" w:rsidRDefault="002F01A1" w:rsidP="002F01A1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0"/>
          <w:lang w:val="hy-AM"/>
        </w:rPr>
      </w:pPr>
    </w:p>
    <w:p w:rsidR="002F01A1" w:rsidRPr="002F01A1" w:rsidRDefault="002F01A1" w:rsidP="002F01A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0"/>
          <w:lang w:val="hy-AM"/>
        </w:rPr>
      </w:pPr>
      <w:r w:rsidRPr="002F01A1">
        <w:rPr>
          <w:rFonts w:ascii="GHEA Grapalat" w:eastAsia="Times New Roman" w:hAnsi="GHEA Grapalat"/>
          <w:b/>
          <w:bCs/>
          <w:sz w:val="24"/>
          <w:szCs w:val="20"/>
          <w:lang w:val="hy-AM"/>
        </w:rPr>
        <w:t>ՀԻՄՆԱՎՈՐՈՒՄ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</w:t>
      </w:r>
    </w:p>
    <w:p w:rsidR="002F01A1" w:rsidRPr="002F01A1" w:rsidRDefault="002F01A1" w:rsidP="002F01A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0"/>
          <w:lang w:val="hy-AM"/>
        </w:rPr>
      </w:pPr>
      <w:r w:rsidRPr="002F01A1">
        <w:rPr>
          <w:rFonts w:ascii="GHEA Grapalat" w:eastAsia="Times New Roman" w:hAnsi="GHEA Grapalat"/>
          <w:b/>
          <w:bCs/>
          <w:sz w:val="24"/>
          <w:szCs w:val="20"/>
          <w:lang w:val="hy-AM"/>
        </w:rPr>
        <w:t xml:space="preserve">«ԱՌԵՎՏՐԱՅԻՆ ԱՐԲԻՏՐԱԺԻ ՄԱՍԻՆ» ՀԱՅԱՍՏԱՆԻ ՀԱՆՐԱՊԵՏՈՒԹՅԱՆ ՕՐԵՆՔՈՒՄ ՓՈՓՈԽՈՒԹՅՈՒՆ ԿԱՏԱՐԵԼՈՒ ՄԱՍԻՆ ՕՐԵՆՔԻ ՆԱԽԱԳԾԻ ՎԵՐԱԲԵՐՅԱԼ </w:t>
      </w:r>
    </w:p>
    <w:p w:rsidR="002F01A1" w:rsidRPr="002F01A1" w:rsidRDefault="002F01A1" w:rsidP="002F01A1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0"/>
          <w:lang w:val="hy-AM"/>
        </w:rPr>
      </w:pPr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Հայաստանի Հանրապետության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Առ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>տրային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Արբիտրաժի մասին օրենքի 11-րդ հոդվածի առաջին մասում նշվում է որ արբիտր կարող է լինել 25 տարին լրացած, բարձրագույն կրթություն ունեցող յուրաքանչյուր գործունակ ֆիզիկական անձ: Տվյալ նախադասության մեջ «բարձրագույն կրթություն» բառերը հարկավոր է փոխարինել «բարձրագույն իրավաբանական կրթություն» բառերով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հետ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>յալ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պատճառաբանությամբ. </w:t>
      </w:r>
    </w:p>
    <w:p w:rsidR="002F01A1" w:rsidRPr="002F01A1" w:rsidRDefault="002F01A1" w:rsidP="002F01A1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0"/>
          <w:lang w:val="hy-AM"/>
        </w:rPr>
      </w:pPr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Արբիտրաժային դատարանի գործընթացը իր բովանդակությամբ շատ մոտ է ցանկացած այլ դատական գործընթացի, ուստի 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արբիտրը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, որն ըստ էության </w:t>
      </w:r>
      <w:proofErr w:type="spellStart"/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>ս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դատավոր է, պարտավոր է տիրապետել օրենսդրությանը, որպեսզի կարողանա ապահովել որակյալ 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օբյեկտիվ դատական գործընթաց: Նա նույնպես պարտավոր է տիրապետել վճիռներ կայացնելու 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կազմելու հմտություններին, որոնք իրավագիտության ոլորտի անբաժան մասն են կազմում, քանզի ուղիղ կապ ունեն օրենսդրության հետ: </w:t>
      </w:r>
    </w:p>
    <w:p w:rsidR="002F01A1" w:rsidRPr="002F01A1" w:rsidRDefault="002F01A1" w:rsidP="002F01A1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0"/>
          <w:lang w:val="hy-AM"/>
        </w:rPr>
      </w:pPr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Քանի որ արբիտրաժային դատարանում կարող են քննվել քաղաքացիական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իրավահարաբերություններից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առաջացող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առ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>տրային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բնույթի բոլոր վեճերը, բանկերի կամ այլ ֆինանսական կազմակերպությունների 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նրանց հաճախորդների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միջ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կնքված գործարքներից բխող կամ դրանց հետ կապված վեճերը, ապրանքների մատակարարման 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փոխանակման ու ծառայությունների մատուցման,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առ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>տրային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lastRenderedPageBreak/>
        <w:t xml:space="preserve">ներկայացուցչության կամ գործակալության, ֆակտորինգի, վարձակալության, լիզինգի, աշխատանքների կատարման, խորհրդատվության, նախագծման, լիցենզային, ներդրման, ֆինանսավորման, ապահովագրության, շահագործման կամ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կոնցեսիայի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, համատեղ ձեռնարկատիրության կամ արդյունաբերական, ձեռնարկատիրական համագործակցության այլ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ձ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>երի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, ծովային, օդային, երկաթուղային 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ավտոմոբիլային փոխադրումների հետ կապված իրավահարաբերությունները, ապա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արբիտրը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պարտավոր է տիրապետել բոլոր այն օրենսգրքերին, որոնցով պետք է առաջնորդվել տվյալ գործերը քննելու համար: Իսկ նման գիտելիքներ ձեռք են բերվում միայն իրավագիտական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ֆակուլտետներում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: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Հետ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r w:rsidRPr="002F01A1">
        <w:rPr>
          <w:rFonts w:ascii="GHEA Grapalat" w:eastAsia="Times New Roman" w:hAnsi="GHEA Grapalat"/>
          <w:sz w:val="24"/>
          <w:szCs w:val="20"/>
          <w:lang w:val="hy-AM"/>
        </w:rPr>
        <w:t>ապես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, արբիտր լինելու համար բավական չէ ունենալ զուտ բարձրագույն կրթություն,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այլ</w:t>
      </w:r>
      <w:r w:rsidR="00A3198F">
        <w:rPr>
          <w:rFonts w:ascii="GHEA Grapalat" w:eastAsia="Times New Roman" w:hAnsi="GHEA Grapalat"/>
          <w:sz w:val="24"/>
          <w:szCs w:val="20"/>
          <w:lang w:val="hy-AM"/>
        </w:rPr>
        <w:t>և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պարտադիր է, </w:t>
      </w:r>
      <w:proofErr w:type="spellStart"/>
      <w:r w:rsidRPr="002F01A1">
        <w:rPr>
          <w:rFonts w:ascii="GHEA Grapalat" w:eastAsia="Times New Roman" w:hAnsi="GHEA Grapalat"/>
          <w:sz w:val="24"/>
          <w:szCs w:val="20"/>
          <w:lang w:val="hy-AM"/>
        </w:rPr>
        <w:t>որպեզի</w:t>
      </w:r>
      <w:proofErr w:type="spellEnd"/>
      <w:r w:rsidRPr="002F01A1">
        <w:rPr>
          <w:rFonts w:ascii="GHEA Grapalat" w:eastAsia="Times New Roman" w:hAnsi="GHEA Grapalat"/>
          <w:sz w:val="24"/>
          <w:szCs w:val="20"/>
          <w:lang w:val="hy-AM"/>
        </w:rPr>
        <w:t xml:space="preserve"> անձն ունենա բարձրագույն իրավաբանական կրթություն:</w:t>
      </w:r>
    </w:p>
    <w:p w:rsidR="009C4202" w:rsidRPr="00033B20" w:rsidRDefault="009C4202" w:rsidP="009C4202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202105" w:rsidRPr="00033B20" w:rsidRDefault="00202105" w:rsidP="00EC41CE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p w:rsidR="00981904" w:rsidRPr="00374EE4" w:rsidRDefault="00981904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202105" w:rsidRPr="00374EE4" w:rsidRDefault="00202105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202105" w:rsidRPr="00374EE4" w:rsidRDefault="00202105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202105" w:rsidRPr="00374EE4" w:rsidRDefault="00202105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6D7DF2" w:rsidRDefault="006D7DF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6D7DF2" w:rsidRDefault="006D7DF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6D7DF2" w:rsidRDefault="006D7DF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6D7DF2" w:rsidRDefault="006D7DF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EC41CE" w:rsidRDefault="00EC41CE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F01A1" w:rsidRDefault="002F01A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F01A1" w:rsidRDefault="002F01A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5646D1" w:rsidRPr="00B64F49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  <w:r w:rsidRPr="000E4D09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lastRenderedPageBreak/>
        <w:t>ՀԱՅԱՍՏԱՆԻ</w:t>
      </w:r>
      <w:r w:rsidRPr="00B64F49">
        <w:rPr>
          <w:rFonts w:ascii="GHEA Grapalat" w:eastAsia="Times New Roman" w:hAnsi="GHEA Grapalat"/>
          <w:b/>
          <w:bCs/>
          <w:sz w:val="27"/>
          <w:szCs w:val="27"/>
          <w:lang w:val="af-ZA"/>
        </w:rPr>
        <w:t xml:space="preserve"> </w:t>
      </w:r>
      <w:r w:rsidRPr="000E4D09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ՀԱՆՐԱՊԵՏՈՒԹՅԱՆ</w:t>
      </w:r>
    </w:p>
    <w:p w:rsidR="005646D1" w:rsidRPr="00B64F49" w:rsidRDefault="005646D1" w:rsidP="005646D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  <w:r w:rsidRPr="00B64F49">
        <w:rPr>
          <w:rFonts w:eastAsia="Times New Roman" w:cs="Calibri"/>
          <w:sz w:val="24"/>
          <w:szCs w:val="24"/>
          <w:lang w:val="af-ZA"/>
        </w:rPr>
        <w:t> </w:t>
      </w:r>
    </w:p>
    <w:p w:rsidR="002F01A1" w:rsidRDefault="00CC0BAF" w:rsidP="0098190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  <w:r w:rsidRPr="00CC0BAF"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  <w:t>ՕՐԵՆՔ</w:t>
      </w:r>
    </w:p>
    <w:p w:rsidR="002F01A1" w:rsidRDefault="002F01A1" w:rsidP="0098190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B64F49" w:rsidRPr="002F01A1" w:rsidRDefault="002F01A1" w:rsidP="00981904">
      <w:pPr>
        <w:autoSpaceDE w:val="0"/>
        <w:autoSpaceDN w:val="0"/>
        <w:adjustRightInd w:val="0"/>
        <w:spacing w:after="0" w:line="240" w:lineRule="auto"/>
        <w:jc w:val="center"/>
        <w:rPr>
          <w:rFonts w:ascii="ArialUnicode,Bold" w:hAnsi="ArialUnicode,Bold" w:cs="ArialUnicode,Bold"/>
          <w:b/>
          <w:bCs/>
          <w:sz w:val="27"/>
          <w:szCs w:val="27"/>
          <w:lang w:val="af-ZA"/>
        </w:rPr>
      </w:pPr>
      <w:r w:rsidRPr="002F01A1">
        <w:rPr>
          <w:rFonts w:ascii="GHEA Grapalat" w:eastAsia="Times New Roman" w:hAnsi="GHEA Grapalat"/>
          <w:b/>
          <w:bCs/>
          <w:sz w:val="27"/>
          <w:szCs w:val="27"/>
          <w:lang w:val="hy-AM"/>
        </w:rPr>
        <w:t>ԱՌԵՎՏՐԱՅԻՆ ԱՐԲԻՏՐԱԺԻ ՄԱՍԻՆ</w:t>
      </w:r>
      <w:r w:rsidR="00BA4430" w:rsidRPr="002F01A1">
        <w:rPr>
          <w:rFonts w:ascii="GHEA Grapalat" w:hAnsi="GHEA Grapalat" w:cs="ArialUnicode,Bold"/>
          <w:b/>
          <w:bCs/>
          <w:sz w:val="27"/>
          <w:szCs w:val="27"/>
          <w:lang w:val="af-ZA"/>
        </w:rPr>
        <w:t xml:space="preserve"> </w:t>
      </w:r>
    </w:p>
    <w:p w:rsidR="00BA4430" w:rsidRDefault="008662D8" w:rsidP="00BA4430">
      <w:pPr>
        <w:spacing w:after="0" w:line="240" w:lineRule="auto"/>
        <w:rPr>
          <w:rFonts w:eastAsia="Times New Roman" w:cs="Calibri"/>
          <w:sz w:val="24"/>
          <w:szCs w:val="24"/>
          <w:lang w:val="af-ZA"/>
        </w:rPr>
      </w:pPr>
      <w:r w:rsidRPr="008662D8">
        <w:rPr>
          <w:rFonts w:eastAsia="Times New Roman" w:cs="Calibri"/>
          <w:sz w:val="24"/>
          <w:szCs w:val="24"/>
          <w:lang w:val="af-ZA"/>
        </w:rPr>
        <w:t> </w:t>
      </w:r>
    </w:p>
    <w:p w:rsidR="009C4202" w:rsidRPr="002F01A1" w:rsidRDefault="005F2424" w:rsidP="009C420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2F01A1">
        <w:rPr>
          <w:rFonts w:ascii="Calibri" w:hAnsi="Calibri" w:cs="Calibri"/>
          <w:b/>
          <w:bCs/>
          <w:lang w:val="af-ZA"/>
        </w:rPr>
        <w:t> </w:t>
      </w:r>
    </w:p>
    <w:p w:rsidR="002F01A1" w:rsidRPr="002F01A1" w:rsidRDefault="002F01A1" w:rsidP="002F01A1">
      <w:pPr>
        <w:spacing w:after="0" w:line="240" w:lineRule="auto"/>
        <w:ind w:firstLine="375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2F01A1">
        <w:rPr>
          <w:rFonts w:eastAsia="Times New Roman" w:cs="Calibri"/>
          <w:sz w:val="24"/>
          <w:szCs w:val="24"/>
          <w:lang w:val="hy-AM"/>
        </w:rPr>
        <w:t> </w:t>
      </w:r>
      <w:r w:rsidRPr="002F01A1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Հոդված</w:t>
      </w:r>
      <w:r w:rsidRPr="002F01A1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11. </w:t>
      </w:r>
      <w:proofErr w:type="spellStart"/>
      <w:r w:rsidRPr="002F01A1">
        <w:rPr>
          <w:rFonts w:ascii="GHEA Grapalat" w:eastAsia="Times New Roman" w:hAnsi="GHEA Grapalat"/>
          <w:b/>
          <w:bCs/>
          <w:sz w:val="24"/>
          <w:szCs w:val="24"/>
          <w:lang w:val="hy-AM"/>
        </w:rPr>
        <w:t>Արբիտրների</w:t>
      </w:r>
      <w:proofErr w:type="spellEnd"/>
      <w:r w:rsidRPr="002F01A1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նշանակումը</w:t>
      </w:r>
    </w:p>
    <w:p w:rsidR="002F01A1" w:rsidRPr="002F01A1" w:rsidRDefault="002F01A1" w:rsidP="002F01A1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</w:p>
    <w:p w:rsidR="002F01A1" w:rsidRPr="002F01A1" w:rsidRDefault="002F01A1" w:rsidP="002F01A1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F01A1">
        <w:rPr>
          <w:rFonts w:ascii="GHEA Grapalat" w:eastAsia="Times New Roman" w:hAnsi="GHEA Grapalat"/>
          <w:sz w:val="24"/>
          <w:szCs w:val="24"/>
          <w:lang w:val="hy-AM"/>
        </w:rPr>
        <w:t xml:space="preserve">1. Կողմերն ազատ են արբիտրաժային համաձայնությամբ սահմանելու արբիտրին ներկայացվող ցանկացած պահանջ: Ոչ </w:t>
      </w:r>
      <w:proofErr w:type="spellStart"/>
      <w:r w:rsidRPr="002F01A1">
        <w:rPr>
          <w:rFonts w:ascii="GHEA Grapalat" w:eastAsia="Times New Roman" w:hAnsi="GHEA Grapalat"/>
          <w:sz w:val="24"/>
          <w:szCs w:val="24"/>
          <w:lang w:val="hy-AM"/>
        </w:rPr>
        <w:t>ոք</w:t>
      </w:r>
      <w:proofErr w:type="spellEnd"/>
      <w:r w:rsidRPr="002F01A1">
        <w:rPr>
          <w:rFonts w:ascii="GHEA Grapalat" w:eastAsia="Times New Roman" w:hAnsi="GHEA Grapalat"/>
          <w:sz w:val="24"/>
          <w:szCs w:val="24"/>
          <w:lang w:val="hy-AM"/>
        </w:rPr>
        <w:t xml:space="preserve"> չի կարող իր քաղաքացիության պատճառով զրկվել արբիտր նշանակվելու իրավունքից, եթե կողմերի համաձայնությամբ այլ բան նախատեսված չէ: Արբիտր կարող է լինել 25 տարին լրացած, բարձրագույն </w:t>
      </w:r>
      <w:r w:rsidR="008A3BA3" w:rsidRPr="008A3BA3">
        <w:rPr>
          <w:rFonts w:ascii="GHEA Grapalat" w:eastAsia="Times New Roman" w:hAnsi="GHEA Grapalat"/>
          <w:b/>
          <w:color w:val="FF0000"/>
          <w:sz w:val="24"/>
          <w:szCs w:val="24"/>
          <w:u w:val="single"/>
          <w:lang w:val="hy-AM"/>
        </w:rPr>
        <w:t>իրավաբանական</w:t>
      </w:r>
      <w:r w:rsidR="008A3BA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F01A1">
        <w:rPr>
          <w:rFonts w:ascii="GHEA Grapalat" w:eastAsia="Times New Roman" w:hAnsi="GHEA Grapalat"/>
          <w:sz w:val="24"/>
          <w:szCs w:val="24"/>
          <w:lang w:val="hy-AM"/>
        </w:rPr>
        <w:t>կրթություն ունեցող յուրաքանչյուր գործունակ ֆիզիկական անձ: Արբիտր չի կարող լինել դատարանի վճռով անգործունակ կամ սահմանափակ գործունակ ճանաչված, հանցագործություն կատարելու համար դատապարտված անձը, ինչպես նաև այն անձը, որի նկատմամբ իրականացվում է քրեական հետապնդում:</w:t>
      </w:r>
    </w:p>
    <w:p w:rsidR="00BA4430" w:rsidRPr="008A3BA3" w:rsidRDefault="00BA4430" w:rsidP="002F01A1">
      <w:pPr>
        <w:spacing w:after="0" w:line="240" w:lineRule="auto"/>
        <w:ind w:firstLine="375"/>
        <w:jc w:val="both"/>
        <w:rPr>
          <w:rFonts w:ascii="GHEA Grapalat" w:hAnsi="GHEA Grapalat"/>
          <w:lang w:val="hy-AM"/>
        </w:rPr>
      </w:pPr>
    </w:p>
    <w:sectPr w:rsidR="00BA4430" w:rsidRPr="008A3BA3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TEK Courier">
    <w:altName w:val="MS Mincho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B17"/>
    <w:multiLevelType w:val="multilevel"/>
    <w:tmpl w:val="905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92B95"/>
    <w:multiLevelType w:val="hybridMultilevel"/>
    <w:tmpl w:val="965E047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805B2C"/>
    <w:multiLevelType w:val="hybridMultilevel"/>
    <w:tmpl w:val="BD282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4D85"/>
    <w:multiLevelType w:val="multilevel"/>
    <w:tmpl w:val="4BC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64101"/>
    <w:multiLevelType w:val="hybridMultilevel"/>
    <w:tmpl w:val="F3F45A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6" w15:restartNumberingAfterBreak="0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7" w15:restartNumberingAfterBreak="0">
    <w:nsid w:val="1DEF0DD3"/>
    <w:multiLevelType w:val="hybridMultilevel"/>
    <w:tmpl w:val="B6F2CFA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9" w15:restartNumberingAfterBreak="0">
    <w:nsid w:val="2E5075AC"/>
    <w:multiLevelType w:val="hybridMultilevel"/>
    <w:tmpl w:val="D2C8DCDE"/>
    <w:lvl w:ilvl="0" w:tplc="DFE4CC28">
      <w:start w:val="1"/>
      <w:numFmt w:val="decimal"/>
      <w:lvlText w:val="%1)"/>
      <w:lvlJc w:val="left"/>
      <w:pPr>
        <w:ind w:left="928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1FA7C64"/>
    <w:multiLevelType w:val="hybridMultilevel"/>
    <w:tmpl w:val="AE2696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DA7E35"/>
    <w:multiLevelType w:val="hybridMultilevel"/>
    <w:tmpl w:val="98EAF476"/>
    <w:lvl w:ilvl="0" w:tplc="04090011">
      <w:start w:val="1"/>
      <w:numFmt w:val="decimal"/>
      <w:lvlText w:val="%1)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 w15:restartNumberingAfterBreak="0">
    <w:nsid w:val="3CBA676D"/>
    <w:multiLevelType w:val="hybridMultilevel"/>
    <w:tmpl w:val="3028C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14" w15:restartNumberingAfterBreak="0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15" w15:restartNumberingAfterBreak="0">
    <w:nsid w:val="42753648"/>
    <w:multiLevelType w:val="hybridMultilevel"/>
    <w:tmpl w:val="76B814C4"/>
    <w:lvl w:ilvl="0" w:tplc="F4AE6E4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auto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18" w15:restartNumberingAfterBreak="0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19" w15:restartNumberingAfterBreak="0">
    <w:nsid w:val="5C114EE8"/>
    <w:multiLevelType w:val="multilevel"/>
    <w:tmpl w:val="D80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21" w15:restartNumberingAfterBreak="0">
    <w:nsid w:val="64C22021"/>
    <w:multiLevelType w:val="hybridMultilevel"/>
    <w:tmpl w:val="965E047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1C02047"/>
    <w:multiLevelType w:val="hybridMultilevel"/>
    <w:tmpl w:val="F558F1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CD4A87"/>
    <w:multiLevelType w:val="hybridMultilevel"/>
    <w:tmpl w:val="D2C8DCDE"/>
    <w:lvl w:ilvl="0" w:tplc="DFE4CC28">
      <w:start w:val="1"/>
      <w:numFmt w:val="decimal"/>
      <w:lvlText w:val="%1)"/>
      <w:lvlJc w:val="left"/>
      <w:pPr>
        <w:ind w:left="928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4"/>
  </w:num>
  <w:num w:numId="8">
    <w:abstractNumId w:val="18"/>
  </w:num>
  <w:num w:numId="9">
    <w:abstractNumId w:val="17"/>
  </w:num>
  <w:num w:numId="10">
    <w:abstractNumId w:val="20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4"/>
  </w:num>
  <w:num w:numId="13">
    <w:abstractNumId w:val="0"/>
  </w:num>
  <w:num w:numId="14">
    <w:abstractNumId w:val="3"/>
  </w:num>
  <w:num w:numId="15">
    <w:abstractNumId w:val="19"/>
  </w:num>
  <w:num w:numId="16">
    <w:abstractNumId w:val="11"/>
  </w:num>
  <w:num w:numId="17">
    <w:abstractNumId w:val="21"/>
  </w:num>
  <w:num w:numId="18">
    <w:abstractNumId w:val="2"/>
  </w:num>
  <w:num w:numId="19">
    <w:abstractNumId w:val="9"/>
  </w:num>
  <w:num w:numId="20">
    <w:abstractNumId w:val="15"/>
  </w:num>
  <w:num w:numId="21">
    <w:abstractNumId w:val="1"/>
  </w:num>
  <w:num w:numId="22">
    <w:abstractNumId w:val="25"/>
  </w:num>
  <w:num w:numId="23">
    <w:abstractNumId w:val="10"/>
  </w:num>
  <w:num w:numId="24">
    <w:abstractNumId w:val="23"/>
  </w:num>
  <w:num w:numId="25">
    <w:abstractNumId w:val="4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C"/>
    <w:rsid w:val="00033B20"/>
    <w:rsid w:val="00054562"/>
    <w:rsid w:val="00057693"/>
    <w:rsid w:val="0006759B"/>
    <w:rsid w:val="00096D23"/>
    <w:rsid w:val="000C1CC4"/>
    <w:rsid w:val="000C33F5"/>
    <w:rsid w:val="000C6442"/>
    <w:rsid w:val="000D0B1E"/>
    <w:rsid w:val="000D2955"/>
    <w:rsid w:val="000D4732"/>
    <w:rsid w:val="000E080E"/>
    <w:rsid w:val="000E4D09"/>
    <w:rsid w:val="000F2428"/>
    <w:rsid w:val="000F3DD5"/>
    <w:rsid w:val="00120003"/>
    <w:rsid w:val="00140AAA"/>
    <w:rsid w:val="0014163C"/>
    <w:rsid w:val="001502EA"/>
    <w:rsid w:val="00192417"/>
    <w:rsid w:val="001B617A"/>
    <w:rsid w:val="001C3BA6"/>
    <w:rsid w:val="001F70A9"/>
    <w:rsid w:val="00202105"/>
    <w:rsid w:val="00206940"/>
    <w:rsid w:val="002368C7"/>
    <w:rsid w:val="00275218"/>
    <w:rsid w:val="00277794"/>
    <w:rsid w:val="002A4534"/>
    <w:rsid w:val="002C5BCB"/>
    <w:rsid w:val="002F01A1"/>
    <w:rsid w:val="003331A1"/>
    <w:rsid w:val="003415CE"/>
    <w:rsid w:val="00374EE4"/>
    <w:rsid w:val="003B24F3"/>
    <w:rsid w:val="003D0342"/>
    <w:rsid w:val="003F7763"/>
    <w:rsid w:val="00413083"/>
    <w:rsid w:val="0041570D"/>
    <w:rsid w:val="00420F58"/>
    <w:rsid w:val="0045145A"/>
    <w:rsid w:val="00452E95"/>
    <w:rsid w:val="0047372D"/>
    <w:rsid w:val="004D7F29"/>
    <w:rsid w:val="005027F7"/>
    <w:rsid w:val="00503309"/>
    <w:rsid w:val="00513A8E"/>
    <w:rsid w:val="005406B1"/>
    <w:rsid w:val="005506C0"/>
    <w:rsid w:val="005646D1"/>
    <w:rsid w:val="00577B2F"/>
    <w:rsid w:val="005A6F71"/>
    <w:rsid w:val="005E3EB4"/>
    <w:rsid w:val="005F2424"/>
    <w:rsid w:val="005F24AB"/>
    <w:rsid w:val="006125C1"/>
    <w:rsid w:val="00614796"/>
    <w:rsid w:val="00616756"/>
    <w:rsid w:val="00627B0F"/>
    <w:rsid w:val="00627F15"/>
    <w:rsid w:val="00655D37"/>
    <w:rsid w:val="00676681"/>
    <w:rsid w:val="00677BB1"/>
    <w:rsid w:val="006913CD"/>
    <w:rsid w:val="006A2130"/>
    <w:rsid w:val="006D7663"/>
    <w:rsid w:val="006D7DF2"/>
    <w:rsid w:val="00712A61"/>
    <w:rsid w:val="0077464F"/>
    <w:rsid w:val="007D1A6A"/>
    <w:rsid w:val="007D73E0"/>
    <w:rsid w:val="007E481E"/>
    <w:rsid w:val="007F26D4"/>
    <w:rsid w:val="007F5D27"/>
    <w:rsid w:val="00804721"/>
    <w:rsid w:val="00820B9C"/>
    <w:rsid w:val="0083626C"/>
    <w:rsid w:val="00865E99"/>
    <w:rsid w:val="008662D8"/>
    <w:rsid w:val="008A3BA3"/>
    <w:rsid w:val="008A57B8"/>
    <w:rsid w:val="008B210F"/>
    <w:rsid w:val="008B5B29"/>
    <w:rsid w:val="008C5BB2"/>
    <w:rsid w:val="008D6470"/>
    <w:rsid w:val="008F6BCF"/>
    <w:rsid w:val="00900C59"/>
    <w:rsid w:val="009570B2"/>
    <w:rsid w:val="00981904"/>
    <w:rsid w:val="009C1C3E"/>
    <w:rsid w:val="009C4202"/>
    <w:rsid w:val="009D0A6C"/>
    <w:rsid w:val="009E4025"/>
    <w:rsid w:val="009F0331"/>
    <w:rsid w:val="00A04FF1"/>
    <w:rsid w:val="00A17978"/>
    <w:rsid w:val="00A3198F"/>
    <w:rsid w:val="00A52989"/>
    <w:rsid w:val="00A530BA"/>
    <w:rsid w:val="00A74205"/>
    <w:rsid w:val="00A901E2"/>
    <w:rsid w:val="00AA5809"/>
    <w:rsid w:val="00AB5F9C"/>
    <w:rsid w:val="00AE38EF"/>
    <w:rsid w:val="00B2183F"/>
    <w:rsid w:val="00B22636"/>
    <w:rsid w:val="00B55AA3"/>
    <w:rsid w:val="00B61309"/>
    <w:rsid w:val="00B64166"/>
    <w:rsid w:val="00B64F49"/>
    <w:rsid w:val="00B745E5"/>
    <w:rsid w:val="00BA4430"/>
    <w:rsid w:val="00BC6E30"/>
    <w:rsid w:val="00BD0928"/>
    <w:rsid w:val="00BD093F"/>
    <w:rsid w:val="00BE166E"/>
    <w:rsid w:val="00BF22A6"/>
    <w:rsid w:val="00C0464F"/>
    <w:rsid w:val="00C13379"/>
    <w:rsid w:val="00C15552"/>
    <w:rsid w:val="00C30B17"/>
    <w:rsid w:val="00C35F6F"/>
    <w:rsid w:val="00C575B5"/>
    <w:rsid w:val="00C6349C"/>
    <w:rsid w:val="00CA24FF"/>
    <w:rsid w:val="00CC0BAF"/>
    <w:rsid w:val="00CC49BD"/>
    <w:rsid w:val="00CC68BD"/>
    <w:rsid w:val="00CE20FD"/>
    <w:rsid w:val="00CF4D7C"/>
    <w:rsid w:val="00D04D9E"/>
    <w:rsid w:val="00D13A4C"/>
    <w:rsid w:val="00D426E7"/>
    <w:rsid w:val="00D50208"/>
    <w:rsid w:val="00DA22C1"/>
    <w:rsid w:val="00DB4D3B"/>
    <w:rsid w:val="00DD47A7"/>
    <w:rsid w:val="00E1291A"/>
    <w:rsid w:val="00E15A06"/>
    <w:rsid w:val="00E2592A"/>
    <w:rsid w:val="00E3269C"/>
    <w:rsid w:val="00E441F7"/>
    <w:rsid w:val="00E47B32"/>
    <w:rsid w:val="00E53C44"/>
    <w:rsid w:val="00E6378C"/>
    <w:rsid w:val="00E651E1"/>
    <w:rsid w:val="00E8412A"/>
    <w:rsid w:val="00E943BF"/>
    <w:rsid w:val="00E94FCE"/>
    <w:rsid w:val="00EA2058"/>
    <w:rsid w:val="00EC41CE"/>
    <w:rsid w:val="00EE3456"/>
    <w:rsid w:val="00F05E81"/>
    <w:rsid w:val="00F1792C"/>
    <w:rsid w:val="00F25BA6"/>
    <w:rsid w:val="00F33CD2"/>
    <w:rsid w:val="00F35616"/>
    <w:rsid w:val="00F64506"/>
    <w:rsid w:val="00F77554"/>
    <w:rsid w:val="00F80DD9"/>
    <w:rsid w:val="00F8571A"/>
    <w:rsid w:val="00FA1D43"/>
    <w:rsid w:val="00F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B1D9"/>
  <w15:chartTrackingRefBased/>
  <w15:docId w15:val="{34302CAF-E913-40ED-B4BD-B341AFE3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D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057693"/>
    <w:rPr>
      <w:sz w:val="22"/>
      <w:szCs w:val="22"/>
      <w:lang w:val="ru-RU"/>
    </w:rPr>
  </w:style>
  <w:style w:type="paragraph" w:customStyle="1" w:styleId="Style5">
    <w:name w:val="Style5"/>
    <w:basedOn w:val="Normal"/>
    <w:uiPriority w:val="99"/>
    <w:rsid w:val="00E651E1"/>
    <w:pPr>
      <w:widowControl w:val="0"/>
      <w:autoSpaceDE w:val="0"/>
      <w:autoSpaceDN w:val="0"/>
      <w:adjustRightInd w:val="0"/>
      <w:spacing w:after="0" w:line="475" w:lineRule="exact"/>
      <w:ind w:firstLine="691"/>
      <w:jc w:val="both"/>
    </w:pPr>
    <w:rPr>
      <w:rFonts w:ascii="Sylfaen" w:eastAsia="SimSun" w:hAnsi="Sylfaen"/>
      <w:sz w:val="24"/>
      <w:szCs w:val="24"/>
      <w:lang w:val="en-US" w:eastAsia="zh-CN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92417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8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RNADep02</dc:creator>
  <cp:keywords>https://mul2.gov.am/tasks/91346/oneclick/Arajarkutyunner_198.docx?token=c3741ff69ef586f87825cab297cfcbde</cp:keywords>
  <cp:lastModifiedBy>Levon Chomaryan</cp:lastModifiedBy>
  <cp:revision>50</cp:revision>
  <cp:lastPrinted>2019-07-04T12:44:00Z</cp:lastPrinted>
  <dcterms:created xsi:type="dcterms:W3CDTF">2019-04-19T07:12:00Z</dcterms:created>
  <dcterms:modified xsi:type="dcterms:W3CDTF">2019-07-10T10:59:00Z</dcterms:modified>
</cp:coreProperties>
</file>