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09" w:rsidRPr="0061124F" w:rsidRDefault="00962509" w:rsidP="0040064C">
      <w:pPr>
        <w:spacing w:after="0" w:line="360" w:lineRule="auto"/>
        <w:rPr>
          <w:rFonts w:ascii="GHEA Grapalat" w:hAnsi="GHEA Grapalat"/>
          <w:sz w:val="20"/>
          <w:szCs w:val="20"/>
        </w:rPr>
      </w:pPr>
      <w:r w:rsidRPr="0061124F">
        <w:rPr>
          <w:rFonts w:ascii="GHEA Grapalat" w:hAnsi="GHEA Grapalat"/>
          <w:i/>
          <w:sz w:val="20"/>
          <w:szCs w:val="20"/>
          <w:u w:val="single"/>
        </w:rPr>
        <w:t>Ոչ պաշտոնական թարգմանություն</w:t>
      </w:r>
    </w:p>
    <w:p w:rsidR="00962509" w:rsidRPr="0040064C" w:rsidRDefault="00962509" w:rsidP="009A02D6">
      <w:pPr>
        <w:spacing w:after="0" w:line="360" w:lineRule="auto"/>
        <w:jc w:val="right"/>
        <w:rPr>
          <w:rFonts w:ascii="GHEA Grapalat" w:hAnsi="GHEA Grapalat"/>
          <w:b/>
          <w:sz w:val="24"/>
          <w:szCs w:val="24"/>
          <w:u w:val="single"/>
        </w:rPr>
      </w:pPr>
      <w:r w:rsidRPr="0040064C">
        <w:rPr>
          <w:rFonts w:ascii="GHEA Grapalat" w:hAnsi="GHEA Grapalat"/>
          <w:b/>
          <w:sz w:val="24"/>
          <w:szCs w:val="24"/>
          <w:u w:val="single"/>
        </w:rPr>
        <w:t>Նախագիծ</w:t>
      </w:r>
    </w:p>
    <w:p w:rsidR="00962509" w:rsidRPr="0061124F" w:rsidRDefault="00D07683" w:rsidP="00D07683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Տ</w:t>
      </w:r>
      <w:r w:rsidRPr="0040064C">
        <w:rPr>
          <w:rFonts w:ascii="GHEA Grapalat" w:hAnsi="GHEA Grapalat"/>
          <w:b/>
          <w:sz w:val="24"/>
          <w:szCs w:val="24"/>
        </w:rPr>
        <w:t>եխնիկական հավելված</w:t>
      </w:r>
    </w:p>
    <w:p w:rsidR="00962509" w:rsidRDefault="00962509" w:rsidP="009A02D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0064C">
        <w:rPr>
          <w:rFonts w:ascii="GHEA Grapalat" w:hAnsi="GHEA Grapalat"/>
          <w:b/>
          <w:sz w:val="24"/>
          <w:szCs w:val="24"/>
        </w:rPr>
        <w:t>Սև և Կասպից ծովերում երկաթուղային-լաստանավային համալիրների շահագործման հիմնական սկզբունքների մասին</w:t>
      </w:r>
      <w:r w:rsidR="00D07683" w:rsidRPr="00D07683">
        <w:rPr>
          <w:rFonts w:ascii="GHEA Grapalat" w:hAnsi="GHEA Grapalat"/>
          <w:b/>
          <w:sz w:val="24"/>
          <w:szCs w:val="24"/>
        </w:rPr>
        <w:t xml:space="preserve"> </w:t>
      </w:r>
      <w:r w:rsidR="00D07683">
        <w:rPr>
          <w:rFonts w:ascii="GHEA Grapalat" w:hAnsi="GHEA Grapalat"/>
          <w:b/>
          <w:sz w:val="24"/>
          <w:szCs w:val="24"/>
        </w:rPr>
        <w:t>հ</w:t>
      </w:r>
      <w:r w:rsidR="00D07683" w:rsidRPr="0040064C">
        <w:rPr>
          <w:rFonts w:ascii="GHEA Grapalat" w:hAnsi="GHEA Grapalat"/>
          <w:b/>
          <w:sz w:val="24"/>
          <w:szCs w:val="24"/>
        </w:rPr>
        <w:t>իմնական համաձայնագրի</w:t>
      </w:r>
    </w:p>
    <w:p w:rsidR="00962509" w:rsidRPr="0040064C" w:rsidRDefault="00962509" w:rsidP="009A02D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62509" w:rsidRPr="0061124F" w:rsidRDefault="00962509" w:rsidP="009A02D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124F">
        <w:rPr>
          <w:rFonts w:ascii="GHEA Grapalat" w:hAnsi="GHEA Grapalat"/>
          <w:b/>
          <w:sz w:val="24"/>
          <w:szCs w:val="24"/>
        </w:rPr>
        <w:t>Հոդված 1</w:t>
      </w:r>
    </w:p>
    <w:p w:rsidR="00962509" w:rsidRPr="0061124F" w:rsidRDefault="00962509" w:rsidP="009A02D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124F">
        <w:rPr>
          <w:rFonts w:ascii="GHEA Grapalat" w:hAnsi="GHEA Grapalat"/>
          <w:b/>
          <w:sz w:val="24"/>
          <w:szCs w:val="24"/>
        </w:rPr>
        <w:t>Ընդհանուր դրույթներ</w:t>
      </w:r>
    </w:p>
    <w:p w:rsidR="00962509" w:rsidRPr="0061124F" w:rsidRDefault="00962509" w:rsidP="009A02D6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962509" w:rsidRPr="0061124F" w:rsidRDefault="00962509" w:rsidP="009A02D6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ab/>
        <w:t>Սույն Տեխնիկական հավելվածի դրույթները կարգավորում են բեռնային փոխադրումները ուղիղ միջազգային երկաթուղային-լաստանավային հաղորդակցությունում` իր գործունեությունը իրականացնող Սև և Կասպից ծովերում հիմնական Համաձայնագրի Կողմերի նավահանգիստների ադմինիստրացիաների, նավահանգստային օպերատորների, ազգային երկաթուղային փոխադրողների/օպերատորների և նավարկությամբ զբաղվող ընկերությունների մասնակցությամբ.</w:t>
      </w:r>
    </w:p>
    <w:p w:rsidR="00962509" w:rsidRPr="0061124F" w:rsidRDefault="00962509" w:rsidP="009A02D6">
      <w:pPr>
        <w:spacing w:after="0" w:line="360" w:lineRule="auto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9A02D6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ա)</w:t>
      </w:r>
      <w:r w:rsidRPr="0061124F">
        <w:rPr>
          <w:rFonts w:ascii="GHEA Grapalat" w:hAnsi="GHEA Grapalat"/>
          <w:sz w:val="24"/>
          <w:szCs w:val="24"/>
        </w:rPr>
        <w:tab/>
        <w:t>երկկողմ, Կողմերի միջև,</w:t>
      </w:r>
    </w:p>
    <w:p w:rsidR="00962509" w:rsidRPr="0061124F" w:rsidRDefault="00962509" w:rsidP="009A02D6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բ)</w:t>
      </w:r>
      <w:r w:rsidRPr="0061124F">
        <w:rPr>
          <w:rFonts w:ascii="GHEA Grapalat" w:hAnsi="GHEA Grapalat"/>
          <w:sz w:val="24"/>
          <w:szCs w:val="24"/>
        </w:rPr>
        <w:tab/>
        <w:t>տարանցիկ, Կողմերի տարածքներով:</w:t>
      </w:r>
    </w:p>
    <w:p w:rsidR="00962509" w:rsidRPr="0061124F" w:rsidRDefault="00962509" w:rsidP="009A02D6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</w:p>
    <w:p w:rsidR="00962509" w:rsidRPr="0061124F" w:rsidRDefault="00962509" w:rsidP="009A02D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124F">
        <w:rPr>
          <w:rFonts w:ascii="GHEA Grapalat" w:hAnsi="GHEA Grapalat"/>
          <w:b/>
          <w:sz w:val="24"/>
          <w:szCs w:val="24"/>
        </w:rPr>
        <w:t>Հոդված 2</w:t>
      </w:r>
    </w:p>
    <w:p w:rsidR="00962509" w:rsidRPr="0061124F" w:rsidRDefault="00962509" w:rsidP="009A02D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124F">
        <w:rPr>
          <w:rFonts w:ascii="GHEA Grapalat" w:hAnsi="GHEA Grapalat"/>
          <w:b/>
          <w:sz w:val="24"/>
          <w:szCs w:val="24"/>
        </w:rPr>
        <w:t>Սահմանումներ</w:t>
      </w:r>
    </w:p>
    <w:p w:rsidR="00962509" w:rsidRPr="0061124F" w:rsidRDefault="00962509" w:rsidP="009A02D6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962509" w:rsidRPr="0061124F" w:rsidRDefault="00962509" w:rsidP="009A02D6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ab/>
        <w:t>Սույն Տեխնիկական հավելվածի նպատակների համար օգտագործվող սահմանումները ունեն հետևյալ իմաստը.</w:t>
      </w:r>
    </w:p>
    <w:p w:rsidR="00962509" w:rsidRPr="0061124F" w:rsidRDefault="00962509" w:rsidP="009A02D6">
      <w:pPr>
        <w:spacing w:after="0" w:line="360" w:lineRule="auto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9A02D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«ծովային փոխադրող», «երկաթուղային փոխադրող/օպերատոր»` համաձայն Կողմի պետության ազգային օրենսդրության համապատասխան ստեղծված և գրանցված ցանկացած իրավաբանական կամ ֆիզիկական անձիք, որոնք իրավունք ունեն փոխադրումներ իրականացնել ծովային կամ երկաթուղային տրանսպորտի միջոցով, մասնակցել ուղիղ միջազգային երկաթուղային-լաստանավային հաղորդակցությունում: 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9A02D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«երկաթուղային լաստանավ»` մասնագիտացված նավ, որն ունի երկաթուղային երկաթգծեր և նախատեսվում է երկաթուղային շարժակազմի, ինչպես նաև ավտոտրանսպորտային միջոցների փոխադրման համար: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9A02D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«երկաթուղային լաստանավերի և լաստանավային համալիրների օպերատորներ»` համաձայն Կողմի պետության ազգային օրենսդրության համապատասխան ստեղծված և գրանցված ցանկացած իրավաբանական և/կամ ֆիզիկական անձիք, որոնք սեփական իրավունքի, վարձակալության կամ այլ օրինական հիմունքներով իրականացնում են երկաթուղային </w:t>
      </w:r>
      <w:r w:rsidRPr="0061124F">
        <w:rPr>
          <w:rFonts w:ascii="GHEA Grapalat" w:hAnsi="GHEA Grapalat" w:cs="Sylfaen"/>
          <w:sz w:val="24"/>
          <w:szCs w:val="24"/>
        </w:rPr>
        <w:t xml:space="preserve">լաստանավի </w:t>
      </w:r>
      <w:r w:rsidRPr="0061124F">
        <w:rPr>
          <w:rFonts w:ascii="GHEA Grapalat" w:hAnsi="GHEA Grapalat"/>
          <w:sz w:val="24"/>
          <w:szCs w:val="24"/>
        </w:rPr>
        <w:t>(</w:t>
      </w:r>
      <w:r w:rsidRPr="0061124F">
        <w:rPr>
          <w:rFonts w:ascii="GHEA Grapalat" w:hAnsi="GHEA Grapalat" w:cs="Sylfaen"/>
          <w:sz w:val="24"/>
          <w:szCs w:val="24"/>
        </w:rPr>
        <w:t>լաստանավերի)</w:t>
      </w:r>
      <w:r w:rsidRPr="0061124F">
        <w:rPr>
          <w:rFonts w:ascii="GHEA Grapalat" w:hAnsi="GHEA Grapalat"/>
          <w:sz w:val="24"/>
          <w:szCs w:val="24"/>
        </w:rPr>
        <w:t xml:space="preserve"> կամ լաստանավային նավամատույցի (նավամատույցներ) / տերմինալի (տերմինալների) շահագործումը: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9A02D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«նավահանգստային տուրքեր»` նավահանգիստներում նավերից և բեռներից գանձվող ամբողջ մուծումները (տուրքերը), որոնք հաստատված են գործող ազգային օրենսդրության և պաշտոնապես սահմանված սակագների համապատասխան: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9A02D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Պատասխանատու մարմիններ` Հիմնական համաձայնագրի Կողմով նշանակված իրավաբանական անձիք, որոնք հանդիսանում են ուղիղ միջազգային երկաթուղային-լաստանավային բեռնափոխադրումային հաղորդակցությունում փոխադող գործընթացի մասնակիցներ և պատասխանատու են սույն Հավելվածի դրույթների իրականացման համար: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9A02D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Իրավասու մարմիններ` Հիմնական համաձայնագրի Կողմի մարմիններ, որոնք պետության </w:t>
      </w:r>
      <w:r w:rsidRPr="0061124F">
        <w:rPr>
          <w:rFonts w:ascii="GHEA Grapalat" w:hAnsi="GHEA Grapalat" w:cs="Sylfaen"/>
          <w:sz w:val="24"/>
          <w:szCs w:val="24"/>
        </w:rPr>
        <w:t>կողմից</w:t>
      </w:r>
      <w:r w:rsidRPr="0061124F">
        <w:rPr>
          <w:rFonts w:ascii="GHEA Grapalat" w:hAnsi="GHEA Grapalat"/>
          <w:sz w:val="24"/>
          <w:szCs w:val="24"/>
        </w:rPr>
        <w:t xml:space="preserve"> լիազորված են իրականացնել գործունեության վերահսկողությունը և կարգավորումը իրենց տարածքում` ուղիղ միջազգային երկաթուղային-լաստանավային բեռնափոխադրումային հաղորդակցությունում բեռնափոխադրումների վերաբերյալ:   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  </w:t>
      </w:r>
    </w:p>
    <w:p w:rsidR="00962509" w:rsidRPr="0061124F" w:rsidRDefault="00962509" w:rsidP="009A02D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Նորմատիվ փաստաթղթեր, տեխնիկական ռեգլամենտներ, կանոններ և համաձայնագրեր` ցանկացած միջազգային պայմանագրեր, կանոններ, տեխնիկական ռեգլամենտներ, որոնք գործում են փոխադրման իրականացման ժամանակ և վերաբերում են փոխադրմանը ուղիղ միջազգային երկաթուղային-լաստանավային բեռնափոխադրումային հաղորդակցությունում: 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9A02D6">
      <w:pPr>
        <w:pStyle w:val="ListParagraph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Ուղիղ միջազգային երկաթուղային-լաստանավային բեռների հաղորդակցություն` տրանսպորտի տարբեր տեսակներով բեռների, ուղեբեռի փոխադրում միասնական տրանսպորտային փաստաթղթով բեռի ամբողջ երթի համար: </w:t>
      </w:r>
    </w:p>
    <w:p w:rsidR="00962509" w:rsidRPr="0061124F" w:rsidRDefault="00962509" w:rsidP="009A02D6">
      <w:pPr>
        <w:pStyle w:val="ListParagraph"/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962509" w:rsidRPr="0061124F" w:rsidRDefault="00962509" w:rsidP="009A02D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124F">
        <w:rPr>
          <w:rFonts w:ascii="GHEA Grapalat" w:hAnsi="GHEA Grapalat"/>
          <w:b/>
          <w:sz w:val="24"/>
          <w:szCs w:val="24"/>
        </w:rPr>
        <w:t>Հոդված 3</w:t>
      </w:r>
    </w:p>
    <w:p w:rsidR="00962509" w:rsidRPr="0061124F" w:rsidRDefault="00962509" w:rsidP="009A02D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124F">
        <w:rPr>
          <w:rFonts w:ascii="GHEA Grapalat" w:hAnsi="GHEA Grapalat"/>
          <w:b/>
          <w:sz w:val="24"/>
          <w:szCs w:val="24"/>
        </w:rPr>
        <w:t>Տեխնիկական հավելվածի իրականացում</w:t>
      </w:r>
    </w:p>
    <w:p w:rsidR="00962509" w:rsidRPr="0061124F" w:rsidRDefault="00962509" w:rsidP="009A02D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62509" w:rsidRPr="0061124F" w:rsidRDefault="00962509" w:rsidP="000C1A47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Կողմերի պատասխանատու մարմինները (այսուհետ` Պատասխանատու մարմիններ) սույն Տեխնիկական հավելվածի իրականացմամբ թվարկված են սույն Տեխնիկական հավելվածի առդիր 1-ում: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9A02D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Կողմերը համագործակցում են և միմյանց անհրաժեշտ աջակցություն են ցուցաբերում Կողմերի միջև ուղիղ միջազգային երկաթուղային-լաստանավային բեռների հաղորդակցության հետագա զարգացման նպատակներով: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9A02D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Կողմերը պահպանում են բեռնափոխադրման իրականացման գործող կարգը` Հիմնական համաձայնագրի և տրանսպորտի ոլորտում այլ միջազգային պայմանագրերի համաձայն, որոնց մասնակիցներ հանդիսանում են իրենք:  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9A02D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Սույն փոխադրման տեսակում մասնակցող Կողմերից յուրաքանչյուրը իր ազգային օրենսդրության և գործող միջազգային կանոնների շրջանակներում իրականցնում է անհրաժեշտ պայմաններ անխափան բեռնափոխադրման, Կողմերի շարժակազմի անցման թույլտվության համար ինչպես ուղիղ միջազգային երկաթուղային-լաստանավային բեռների հաղորդակցության, այնպես էլ երրորդ երկրներ տարանցման միջոցով:  </w:t>
      </w:r>
    </w:p>
    <w:p w:rsidR="00962509" w:rsidRPr="0061124F" w:rsidRDefault="00962509" w:rsidP="009A02D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Պատասխանատու կողմերը իրավունք ունեն բացել իրենց ներկայացուցչությունները այլ Կողմերի լաստանավային համալիրների տարածքում և նշանակել իրենց ներկայացուցիչներին այլ Կողմի տարածքում` իրենց ազգային օրենսդրության համաձայն: 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9A02D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Կողմերի երկաթուղային փոխադրողները, ծովային փոխադրողները, լաստանավային համալիրների օպերտորները իրավունք ունեն մասնաճյուղեր ստեղծել և նշանակել իրենց </w:t>
      </w:r>
      <w:r w:rsidRPr="0061124F">
        <w:rPr>
          <w:rFonts w:ascii="GHEA Grapalat" w:hAnsi="GHEA Grapalat"/>
          <w:sz w:val="24"/>
          <w:szCs w:val="24"/>
        </w:rPr>
        <w:lastRenderedPageBreak/>
        <w:t>ներկայացուցիչներին այլ Կողմի պետության տարածքում` իր ազգային օրենսդրության համաձայն: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9A02D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Կողմերը փոխանակվում են տեղեկատվությամբ և վիճակագրական տվյալներով ուղիղ միջազգային երկաթուղային-լաստանավային բեռների հաղորդակցության ոլորտում: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9A02D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Կողմերը կիրառում են ժամանակակից մեթոդներ բեռների և տրանսպորտային միջոցների մասին նախնական </w:t>
      </w:r>
      <w:r w:rsidRPr="0061124F">
        <w:rPr>
          <w:rFonts w:ascii="GHEA Grapalat" w:hAnsi="GHEA Grapalat" w:cs="Sylfaen"/>
          <w:sz w:val="24"/>
          <w:szCs w:val="24"/>
        </w:rPr>
        <w:t>տեղեկատվության</w:t>
      </w:r>
      <w:r w:rsidRPr="0061124F">
        <w:rPr>
          <w:rFonts w:ascii="GHEA Grapalat" w:hAnsi="GHEA Grapalat"/>
          <w:sz w:val="24"/>
          <w:szCs w:val="24"/>
        </w:rPr>
        <w:t xml:space="preserve"> փոխանակման համար` ուղիղ միջազգային երկաթուղային-լաստանավային բեռների հաղորդակցության իրականացման ժամանակ առևտրի դյուրացման նպատակով: Բովանդակությունը, ծավալը, ձևը և տեղեկատվության փոխանակման այլ ասպեկտները համաձայնեցվում են Համակարգող խորհրդի կողմից: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9A02D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Սակագները և ծառայությունները, նավահանգստային գանձումները և տարանցիկ փոխադրումների իրականացման համար այլ մուծումները սահմանվում են արտոնյալ պայմաններով Կողմերի փոխադարձ համաձայնեցմամբ` Հիմնական Համաձայնագրի 6-րդ հոդվածի և Տեխնիկական հավելվածների հիման վրա: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9A02D6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Համաձայն ազգային օրենդրության, Կողմերը համապատասխան միջոցներ են   ձեռնարկում երկաթուղային-լաստանավային համալիրների աշխատանքների աջակցման համար, որոնք նպաստում են անաշխատունակ նավերի, շարժակազմերի կայանման կրճատմանը և մաքսային, սահմանային և այլ վերահսկող ընթացակարգերի առավելագույն արագացմանը և դյուրացմանը: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962509" w:rsidRPr="0061124F" w:rsidRDefault="00962509" w:rsidP="00612A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124F">
        <w:rPr>
          <w:rFonts w:ascii="GHEA Grapalat" w:hAnsi="GHEA Grapalat"/>
          <w:b/>
          <w:sz w:val="24"/>
          <w:szCs w:val="24"/>
        </w:rPr>
        <w:t>Հոդված 4</w:t>
      </w:r>
    </w:p>
    <w:p w:rsidR="00962509" w:rsidRPr="0061124F" w:rsidRDefault="00962509" w:rsidP="00612A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124F">
        <w:rPr>
          <w:rFonts w:ascii="GHEA Grapalat" w:hAnsi="GHEA Grapalat"/>
          <w:b/>
          <w:sz w:val="24"/>
          <w:szCs w:val="24"/>
        </w:rPr>
        <w:t>Պատասխանատու մարմինների իրավունքներն ու պարտականությունները</w:t>
      </w:r>
    </w:p>
    <w:p w:rsidR="00962509" w:rsidRPr="0061124F" w:rsidRDefault="00962509" w:rsidP="00B25BDE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962509" w:rsidRPr="0061124F" w:rsidRDefault="00962509" w:rsidP="00817F02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Համաձայն Կողմերի միջազգային նորմերի և ազգային օրենսդրության` Կողմերը լիազորում են Պատասխանատու մարմիններին կնքել պայմանագրեր (երկկողմ, բազմակողմ)` սույն Տեխնիկական հավելումից բխող տեխնիկական, տեխնոլոգիական, շահագործման և այլ հարցերի կարգավորման նպատակով:</w:t>
      </w:r>
    </w:p>
    <w:p w:rsidR="00962509" w:rsidRPr="0061124F" w:rsidRDefault="00962509" w:rsidP="000C1A47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817F02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Կողմերի Պատասխանատու մարմինները միմյանց անհապաղ տեղեկացնում են ուղիղ միջազգային երկաթուղային-լաստանավային բեռների հաղորդակցությունում իրենց պետությունների տարածքներում իրականացնելու ընթացքում ծագող խոչընդոտների մասին, ինչպես նաև այդ խոչընդոտների վերացման նպատակով ձեռնարկած քայլերի մասին և անհրաժեշտության դեպքում ձեռնարկում են համատեղ գործողություններ դրանց վերացման նպատակով:     </w:t>
      </w:r>
    </w:p>
    <w:p w:rsidR="00962509" w:rsidRPr="0061124F" w:rsidRDefault="00962509" w:rsidP="000C1A47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817F02">
      <w:pPr>
        <w:pStyle w:val="ListParagraph"/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Ըստ համաձայնեցման` Պատասխանատու մարմինները իրավունք ունեն ցանկացած Կողմի պետության տարածք ուղարկել ծառայողական անձնակազմ` սույն Տեխնիկական հավելումից բխող խնդիրների </w:t>
      </w:r>
      <w:r w:rsidRPr="0061124F">
        <w:rPr>
          <w:rFonts w:ascii="GHEA Grapalat" w:hAnsi="GHEA Grapalat" w:cs="Sylfaen"/>
          <w:sz w:val="24"/>
          <w:szCs w:val="24"/>
        </w:rPr>
        <w:t>իրականացման</w:t>
      </w:r>
      <w:r w:rsidRPr="0061124F">
        <w:rPr>
          <w:rFonts w:ascii="GHEA Grapalat" w:hAnsi="GHEA Grapalat"/>
          <w:sz w:val="24"/>
          <w:szCs w:val="24"/>
        </w:rPr>
        <w:t xml:space="preserve"> նպատակով: Կողմերի Պատասխանատու և Իրավասու մարմինների ծառայողական անձնակազմը իր պարտականությունները իրականացնում է այլ Կողմերի տարածքներում` միջազգային նորմերի համաձայն, հետևելով ժամանման Կողմի ազգային օրենսդրությանը:</w:t>
      </w:r>
    </w:p>
    <w:p w:rsidR="00962509" w:rsidRPr="0061124F" w:rsidRDefault="00962509" w:rsidP="004E4DCC">
      <w:pPr>
        <w:pStyle w:val="ListParagraph"/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62509" w:rsidRPr="0061124F" w:rsidRDefault="00962509" w:rsidP="004E4DCC">
      <w:pPr>
        <w:pStyle w:val="ListParagraph"/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124F">
        <w:rPr>
          <w:rFonts w:ascii="GHEA Grapalat" w:hAnsi="GHEA Grapalat"/>
          <w:b/>
          <w:sz w:val="24"/>
          <w:szCs w:val="24"/>
        </w:rPr>
        <w:t>Հոդված 5</w:t>
      </w:r>
    </w:p>
    <w:p w:rsidR="00962509" w:rsidRPr="0061124F" w:rsidRDefault="00962509" w:rsidP="004E4DCC">
      <w:pPr>
        <w:pStyle w:val="ListParagraph"/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124F">
        <w:rPr>
          <w:rFonts w:ascii="GHEA Grapalat" w:hAnsi="GHEA Grapalat"/>
          <w:b/>
          <w:sz w:val="24"/>
          <w:szCs w:val="24"/>
        </w:rPr>
        <w:t>Համակարգող խորհուրդ</w:t>
      </w:r>
    </w:p>
    <w:p w:rsidR="00962509" w:rsidRPr="0061124F" w:rsidRDefault="00962509" w:rsidP="004E4DCC">
      <w:pPr>
        <w:pStyle w:val="ListParagraph"/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962509" w:rsidRPr="0061124F" w:rsidRDefault="00962509" w:rsidP="001B237C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Սև և Կասպից ծովերում ուղիղ միջազգային երկաթուղային-լաստանավային բեռների հաղորդակցությունում փոխադրումների արդյունավետ կառավարման, շահագործման և կազմակերպման ապահովման նպատակով ստեղծվում է Համակարգող խորհուրդ Կողմերի Պատասխանատու մարմինների ներկայացուցիչներից:</w:t>
      </w:r>
    </w:p>
    <w:p w:rsidR="00962509" w:rsidRPr="0061124F" w:rsidRDefault="00962509" w:rsidP="001B237C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Համակարգող խորհրդի գործունեության իրականացման կարգը սահմանվում է Համակարգող Խորհրդի դրույթով, որը հաստատվում է Միջազգային հանձնաժողովի կողմից:</w:t>
      </w:r>
    </w:p>
    <w:p w:rsidR="00962509" w:rsidRPr="0061124F" w:rsidRDefault="00962509" w:rsidP="00635A11">
      <w:pPr>
        <w:pStyle w:val="ListParagraph"/>
        <w:tabs>
          <w:tab w:val="left" w:pos="0"/>
        </w:tabs>
        <w:spacing w:after="0" w:line="360" w:lineRule="auto"/>
        <w:ind w:left="0"/>
        <w:jc w:val="center"/>
        <w:rPr>
          <w:rFonts w:ascii="GHEA Grapalat" w:hAnsi="GHEA Grapalat"/>
          <w:sz w:val="24"/>
          <w:szCs w:val="24"/>
        </w:rPr>
      </w:pPr>
    </w:p>
    <w:p w:rsidR="00962509" w:rsidRPr="0061124F" w:rsidRDefault="00962509" w:rsidP="00A07EA2">
      <w:pPr>
        <w:pStyle w:val="ListParagraph"/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124F">
        <w:rPr>
          <w:rFonts w:ascii="GHEA Grapalat" w:hAnsi="GHEA Grapalat"/>
          <w:b/>
          <w:sz w:val="24"/>
          <w:szCs w:val="24"/>
        </w:rPr>
        <w:t>Հոդված 6</w:t>
      </w:r>
    </w:p>
    <w:p w:rsidR="00962509" w:rsidRPr="0061124F" w:rsidRDefault="00962509" w:rsidP="00A07EA2">
      <w:pPr>
        <w:pStyle w:val="ListParagraph"/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124F">
        <w:rPr>
          <w:rFonts w:ascii="GHEA Grapalat" w:hAnsi="GHEA Grapalat"/>
          <w:b/>
          <w:sz w:val="24"/>
          <w:szCs w:val="24"/>
        </w:rPr>
        <w:t>Ծովային փոխադրողներ և նավահանգիստներ</w:t>
      </w:r>
    </w:p>
    <w:p w:rsidR="00962509" w:rsidRPr="0061124F" w:rsidRDefault="00962509" w:rsidP="00A07EA2">
      <w:pPr>
        <w:pStyle w:val="ListParagraph"/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962509" w:rsidRPr="0061124F" w:rsidRDefault="00962509" w:rsidP="005005DF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lastRenderedPageBreak/>
        <w:t xml:space="preserve">Կողմերի նավահանգիստների միջոցով կանոնավոր երկաթուղային-լաստանավային հաղորդակցության իրականացման համար օգտագործվում են համապատասխան </w:t>
      </w:r>
      <w:r w:rsidRPr="0061124F">
        <w:rPr>
          <w:rFonts w:ascii="GHEA Grapalat" w:hAnsi="GHEA Grapalat" w:cs="Sylfaen"/>
          <w:sz w:val="24"/>
          <w:szCs w:val="24"/>
        </w:rPr>
        <w:t xml:space="preserve">սարքավորումներով </w:t>
      </w:r>
      <w:r w:rsidRPr="0061124F">
        <w:rPr>
          <w:rFonts w:ascii="GHEA Grapalat" w:hAnsi="GHEA Grapalat"/>
          <w:sz w:val="24"/>
          <w:szCs w:val="24"/>
        </w:rPr>
        <w:t>հագեցված լաստանավեր` ապահովված երկաթուղային գծերի 1520 մմ. և/կամ 1435 մմ. լայնության միջհեռավորությամբ: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5005DF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Երկաթուղային վագոնների առաջասահումը/գլորահանումը դեպի երկաթուղային լաստանավեր/լաստանավերից իրականացվում է Կողմերի նավահանգիստների լաստանավային նավամատույցներում/համալիրներում` համաձայն լաստանավային համալիրների շահագործման </w:t>
      </w:r>
      <w:r w:rsidRPr="0061124F">
        <w:rPr>
          <w:rFonts w:ascii="GHEA Grapalat" w:hAnsi="GHEA Grapalat" w:cs="Sylfaen"/>
          <w:sz w:val="24"/>
          <w:szCs w:val="24"/>
        </w:rPr>
        <w:t>Տեխնիկական</w:t>
      </w:r>
      <w:r w:rsidRPr="0061124F">
        <w:rPr>
          <w:rFonts w:ascii="GHEA Grapalat" w:hAnsi="GHEA Grapalat"/>
          <w:sz w:val="24"/>
          <w:szCs w:val="24"/>
        </w:rPr>
        <w:t xml:space="preserve"> պայմանների:  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5005DF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Կողմերի ծովային փոխադրողները և լաստանավային համալիրների օպերատորները ինքնուրույն իրականացնում են իրենց նավերի, ափամերձ նավամատուցային շինությունների շահագործումը և կրում են դրա հետ կապված բոլոր ծախսերը, ինչպես նաև պահանջների և հայցերի վերաբերյալ պատասխանատվությունը:  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5005DF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Լաստանավերի երթուղին իրականացվում է ըստ Պատասխանատու մարմինների հետ համաձայնեցված ժամանակացույցի: Ժամանակացույցի մշակումը, հրապարակումը և իրականացումը կատարվում է ծովային փոխադրողների կողմից: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A12E87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Վագոններով բեռների փոխադրման վճարը ուղիղ միջազգային երկաթուղային-լաստանավային հաղորդակցության ծովային հատվածում որոշվում է Կողմերի ծովային փոխադրողների կողմից սահմանված սակագնով: Համակարգող խորհրդի շրջանակներում անցկացվում է համաձայնեցված սակագնային քաղաքականություն:  </w:t>
      </w:r>
    </w:p>
    <w:p w:rsidR="00962509" w:rsidRPr="0061124F" w:rsidRDefault="00962509" w:rsidP="00CB49FD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Երկաթուղային լաստանավերով բեռների փոխադրումը իրականացվում է համաձայն ուղիղ միջազգային երկաթուղային-լաստանավային բեռների հաղորդակցությունում բեռների փոխադրման Կանոնների և/կամ տվյալ փոխադրումները կարգավորող այլ նորմատիվ փաստաթղթերի միջոցով: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CB49FD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Փոխադրումային ընթացակարգի երթուղու և մասնակիցներից կախված ուղիղ միջազգային երկաթուղային-լաստանավային բեռների հաղորդակցությունում բեռների </w:t>
      </w:r>
      <w:r w:rsidRPr="0061124F">
        <w:rPr>
          <w:rFonts w:ascii="GHEA Grapalat" w:hAnsi="GHEA Grapalat"/>
          <w:sz w:val="24"/>
          <w:szCs w:val="24"/>
        </w:rPr>
        <w:lastRenderedPageBreak/>
        <w:t>փոխադրումը իրականացվում է «Միջազգային երկաթուղային բեռների հաղորդակցության մասին Համաձայնագրի» կիրառմամբ: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CB49FD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Նավահանգիստներում երկաթուղային լաստանավերի սպասարկման հետ կապված ծառայությունների վճարը, նավահանգստային գանձումները իրականացվում են Կողմերի ծովային փոխադրողների կողմից նավահանգստում գործող կանոնների և սակագների համապատասխան` Հիմնական Համաձայնագրի 6-րդ հոդվածի դրույթների և դրա Տեխնիկական հավելվածի դրույթների համաձայն: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CB49FD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Բեռնման/բեռնաթափման նավահանգիստներում լաստանավային կամրջի օգտագործման միջոցով դեպի երկաթուղային լաստանավեր/լաստանավերից երկաթուղային վագոնների առաջասահման/գլորահանման </w:t>
      </w:r>
      <w:r w:rsidRPr="0061124F">
        <w:rPr>
          <w:rFonts w:ascii="GHEA Grapalat" w:hAnsi="GHEA Grapalat" w:cs="Sylfaen"/>
          <w:sz w:val="24"/>
          <w:szCs w:val="24"/>
        </w:rPr>
        <w:t>վ</w:t>
      </w:r>
      <w:r w:rsidRPr="0061124F">
        <w:rPr>
          <w:rFonts w:ascii="GHEA Grapalat" w:hAnsi="GHEA Grapalat"/>
          <w:sz w:val="24"/>
          <w:szCs w:val="24"/>
        </w:rPr>
        <w:t>ճ</w:t>
      </w:r>
      <w:r w:rsidRPr="0061124F">
        <w:rPr>
          <w:rFonts w:ascii="GHEA Grapalat" w:hAnsi="GHEA Grapalat" w:cs="Sylfaen"/>
          <w:sz w:val="24"/>
          <w:szCs w:val="24"/>
        </w:rPr>
        <w:t>արումն իրականցվում է</w:t>
      </w:r>
      <w:r w:rsidRPr="0061124F">
        <w:rPr>
          <w:rFonts w:ascii="GHEA Grapalat" w:hAnsi="GHEA Grapalat"/>
          <w:sz w:val="24"/>
          <w:szCs w:val="24"/>
        </w:rPr>
        <w:t xml:space="preserve"> ըստ Կողմերի սահմանած սակագների` հաստատված ազգային երկաթուղային ընկերությունների, երկաթուղային փոխադրողների և/կամ նավահանգստային օպերատորների հետ պայմանագիր ունեցող բեռը ուղարկողների/բեռը ստացողների կամ մատակարարողների կողմից:    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CB49FD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Ուղիղ միջազգային երկաթուղային-լաստանավային հաղորդակցության միջոցով փոխադրվող և փոխադրման հատուկ պայմանների </w:t>
      </w:r>
      <w:r w:rsidRPr="0061124F">
        <w:rPr>
          <w:rFonts w:ascii="GHEA Grapalat" w:hAnsi="GHEA Grapalat" w:cs="Sylfaen"/>
          <w:sz w:val="24"/>
          <w:szCs w:val="24"/>
        </w:rPr>
        <w:t>նկատմամբ</w:t>
      </w:r>
      <w:r w:rsidRPr="0061124F">
        <w:rPr>
          <w:rFonts w:ascii="GHEA Grapalat" w:hAnsi="GHEA Grapalat"/>
          <w:sz w:val="24"/>
          <w:szCs w:val="24"/>
        </w:rPr>
        <w:t xml:space="preserve"> հետևողականություն պահանջող բեռի ծավալի և ցանկի համաձայնեցումը իրականացվում է Իրավասու մարմինների կողմից:  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CB49FD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Վտանգավոր բեռնափոխադրումը իրականացվում է Վտանգավոր բեռների ծովային փոխադրման միջազգային օրենսգրքի (IMDG CODE), Երկաթուղիով վտանգավոր բեռների միջազգային փոխադրման կանոնների (RID) և «Միջազգային երկաթուղային բեռների հաղորդակցության մասին Համաձայնագրի» հավելված 2-ի, ինչպես նաև այլ միջազգային նորմատիվ փաստաթղթերի և կանոնների համաձայն` ելնելով փոխադրումների երթուղուց և մասնակիցներից` ըստ ծովային փոխադրողների (լաստանավերի նավա</w:t>
      </w:r>
      <w:r w:rsidRPr="0061124F">
        <w:rPr>
          <w:rFonts w:ascii="GHEA Grapalat" w:hAnsi="GHEA Grapalat" w:cs="Sylfaen"/>
          <w:sz w:val="24"/>
          <w:szCs w:val="24"/>
        </w:rPr>
        <w:t>տերերի</w:t>
      </w:r>
      <w:r w:rsidRPr="0061124F">
        <w:rPr>
          <w:rFonts w:ascii="GHEA Grapalat" w:hAnsi="GHEA Grapalat"/>
          <w:sz w:val="24"/>
          <w:szCs w:val="24"/>
        </w:rPr>
        <w:t xml:space="preserve">) հետ նախնական համաձայնեցման: Այն </w:t>
      </w:r>
      <w:r w:rsidRPr="0061124F">
        <w:rPr>
          <w:rFonts w:ascii="GHEA Grapalat" w:hAnsi="GHEA Grapalat" w:cs="Sylfaen"/>
          <w:sz w:val="24"/>
          <w:szCs w:val="24"/>
        </w:rPr>
        <w:t>վտանգավոր</w:t>
      </w:r>
      <w:r w:rsidRPr="0061124F">
        <w:rPr>
          <w:rFonts w:ascii="GHEA Grapalat" w:hAnsi="GHEA Grapalat"/>
          <w:sz w:val="24"/>
          <w:szCs w:val="24"/>
        </w:rPr>
        <w:t xml:space="preserve"> բեռները, որոնց փոխադրումը նախատեսված չէ կամ արգելված է «Միջազգային երկաթուղային բեռների հաղորդակցության մասին Համաձայնագրի» հավելված 2-ով, Երկաթուղիով վտանգավոր բեռների միջազգային </w:t>
      </w:r>
      <w:r w:rsidRPr="0061124F">
        <w:rPr>
          <w:rFonts w:ascii="GHEA Grapalat" w:hAnsi="GHEA Grapalat"/>
          <w:sz w:val="24"/>
          <w:szCs w:val="24"/>
        </w:rPr>
        <w:lastRenderedPageBreak/>
        <w:t xml:space="preserve">փոխադրման կանոններով և Վտանգավոր բեռների ծովային փոխադրման միջազգային օրենսգրքով, կարող են ընդունվել փոխադրման համար վտանգավոր բեռների փոխադրումների ոլորտում Իրավասու մարմինների հետ համաձայնեցումից հետո: </w:t>
      </w:r>
    </w:p>
    <w:p w:rsidR="00962509" w:rsidRPr="0061124F" w:rsidRDefault="00962509" w:rsidP="005929A2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962509" w:rsidRPr="0061124F" w:rsidRDefault="00962509" w:rsidP="00B026F9">
      <w:pPr>
        <w:pStyle w:val="ListParagraph"/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124F">
        <w:rPr>
          <w:rFonts w:ascii="GHEA Grapalat" w:hAnsi="GHEA Grapalat"/>
          <w:b/>
          <w:sz w:val="24"/>
          <w:szCs w:val="24"/>
        </w:rPr>
        <w:t>Հոդված 7</w:t>
      </w:r>
    </w:p>
    <w:p w:rsidR="00962509" w:rsidRPr="0061124F" w:rsidRDefault="00962509" w:rsidP="00B026F9">
      <w:pPr>
        <w:pStyle w:val="ListParagraph"/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124F">
        <w:rPr>
          <w:rFonts w:ascii="GHEA Grapalat" w:hAnsi="GHEA Grapalat"/>
          <w:b/>
          <w:sz w:val="24"/>
          <w:szCs w:val="24"/>
        </w:rPr>
        <w:t xml:space="preserve">Երկաթուղային </w:t>
      </w:r>
      <w:r w:rsidRPr="0061124F">
        <w:rPr>
          <w:rFonts w:ascii="GHEA Grapalat" w:hAnsi="GHEA Grapalat" w:cs="Sylfaen"/>
          <w:b/>
          <w:sz w:val="24"/>
          <w:szCs w:val="24"/>
        </w:rPr>
        <w:t>փոխադրողներ</w:t>
      </w:r>
    </w:p>
    <w:p w:rsidR="00962509" w:rsidRPr="0061124F" w:rsidRDefault="00962509" w:rsidP="00B026F9">
      <w:pPr>
        <w:pStyle w:val="ListParagraph"/>
        <w:spacing w:after="0" w:line="360" w:lineRule="auto"/>
        <w:jc w:val="both"/>
        <w:rPr>
          <w:rFonts w:ascii="GHEA Grapalat" w:hAnsi="GHEA Grapalat"/>
          <w:b/>
          <w:sz w:val="24"/>
          <w:szCs w:val="24"/>
        </w:rPr>
      </w:pPr>
    </w:p>
    <w:p w:rsidR="00962509" w:rsidRPr="0061124F" w:rsidRDefault="00962509" w:rsidP="00286D56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Կողմերի նավահանգիստների միջոցով ուղիղ միջազգային երկաթուղային-լաստանավային բեռների հաղորդակցությունում բեռների փոխադրման ապահովման նպատակով երկաթուղային փոխադրողները օգտագործում են Հիմնական համաձայնագրի անդամ-պետությունում գործող տեխնիկան պահանջներին բավարարող միավորման ձևավորման համար հարմար երկաթուղային բեռնատար վագոններ 1520 մմ. և/կամ 1435 մմ. լայնության միջհեռավորությամբ:</w:t>
      </w:r>
    </w:p>
    <w:p w:rsidR="00962509" w:rsidRPr="0061124F" w:rsidRDefault="00962509" w:rsidP="000C1A47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21026E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 Բեռնատար վագոնների շահագործման, տեխնիկական սպասարկման և օգտագործման պայմանները կարգավորվում են Պատասխանատու մարմինների միջև գործող Համապատասխան համաձայնագրերով և Կողմերի նավահանգիստների միջոցով ուղիղ միջազգային երկաթուղային-լաստանավային հաղորդակցության վտանգավոր բեռների շահագործման կազմակերպման Կանոններով:</w:t>
      </w:r>
    </w:p>
    <w:p w:rsidR="00962509" w:rsidRPr="0061124F" w:rsidRDefault="00962509" w:rsidP="009651C6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1951թ. նոյեմբերի 1-ի «Միջազգային երկաթուղային բեռների հաղորդակցության մասին Համաձայնագրի» (փոփոխություններով և լրամշակումներով) Կողմեր-մասնակիցների կամ «Միջազգային երկաթուղային բեռների հաղորդակցության մասին Համաձայնագրի» կիրառող Կողմերի` երկաթուղիներով բեռների փոխադրումը համաձայն նշված Համաձայնագրի իրականացվում է «Միջազգային երկաթուղային բեռների հաղորդակցության մասին Համաձայնագրի» բեռնագրի միջոցով` ուղիղ միջազգային երկաթուղային-լաստանավային բեռների հաղորդակցությունով մինչև մերձնավահանգստային կայանը և հակառակ ուղղությամբ:</w:t>
      </w:r>
    </w:p>
    <w:p w:rsidR="00962509" w:rsidRPr="0061124F" w:rsidRDefault="00962509" w:rsidP="009651C6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ab/>
        <w:t xml:space="preserve">«Միջազգային երկաթուղային բեռների հաղորդակցության մասին Համաձայնագիրը» կիրառող անդամ-պետությունների միջև բեռների փոխադրումը իրականացվում է ուղիղ </w:t>
      </w:r>
      <w:r w:rsidRPr="0061124F">
        <w:rPr>
          <w:rFonts w:ascii="GHEA Grapalat" w:hAnsi="GHEA Grapalat"/>
          <w:sz w:val="24"/>
          <w:szCs w:val="24"/>
        </w:rPr>
        <w:lastRenderedPageBreak/>
        <w:t xml:space="preserve">միջազգային երկաթուղային-լաստանավային բեռների հաղորդակցությունով «Միջազգային երկաթուղային բեռների հաղորդակցության մասին Համաձայնագրի» մեկ բեռնագրի միջոցով` ներառյալ ծովային հատվածը:  </w:t>
      </w:r>
    </w:p>
    <w:p w:rsidR="00962509" w:rsidRPr="0061124F" w:rsidRDefault="00962509" w:rsidP="009651C6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E67C57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Բեռների փոխադրումը ուղիղ միջազգային-լաստանավային հաղորդակցությունով`  իրականացվող տարանցմամբ մինչև նավահանգիստներ և հակառակ ուղղությամբ` Միջազգային երկաթուղային փոխադրումների միջազգային կազմակերպության անդամ-պետությունների տարածքով, որոնց մեջ չի գործում «Միջազգային երկաթուղային բեռների հաղորդակցության մասին Համաձայնագրի» տրանսպորտային իրավունքը, իրականացվում են 1980թ.մայիսի 9-ի Միջազգային երկաթուղային փոխադրումենրի կոնվենցիայի    համաձայն: </w:t>
      </w:r>
    </w:p>
    <w:p w:rsidR="00962509" w:rsidRPr="0061124F" w:rsidRDefault="00962509" w:rsidP="00BD6F32">
      <w:pPr>
        <w:spacing w:after="0" w:line="360" w:lineRule="auto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E67C57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Կողմերի միջև ուղիղ միջազգային երկաթուղային-լաստանավային հաղորդակցությունով բեռնային փոխադրումները իրականացվում են «Միջազգային երկաթուղային բեռների հաղորդակցության մասին Համաձայնագրի» մեկ բեռնագրի միջոցով` ներառյալ ծովային հատվածը:  </w:t>
      </w:r>
    </w:p>
    <w:p w:rsidR="00962509" w:rsidRPr="0061124F" w:rsidRDefault="00962509" w:rsidP="00BD6F32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E67C57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«Միջազգային երկաթուղային բեռների հաղորդակցության մասին Համաձայնագրի» բեռնագրերը կարող են կիրառվել որպես մաքսային փաստաթուղթ` Կողմերի ազգային օրենսդրության համաձայն:</w:t>
      </w:r>
    </w:p>
    <w:p w:rsidR="00962509" w:rsidRPr="0061124F" w:rsidRDefault="00962509" w:rsidP="00BD6F32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E67C57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Երկաթուղային բեռնատար վագոնների և բեռնարկղների փոխանցման ընթացակարգը երկաթուղային փոխադրողից ծովային փոխադրողին և ծովային փոխադրողից երկաթուղային փոխադրողին կարգավորվում են Կողմերով կիրառվող համապատասխան Կանոնների և Համաձայնագրերի դրույթներով:</w:t>
      </w:r>
    </w:p>
    <w:p w:rsidR="00962509" w:rsidRPr="0061124F" w:rsidRDefault="00962509" w:rsidP="00BD6F32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E67C57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Համաձայն գործող միջազգային Համաձայնագրերի և Կանոնների` Կողմերի բեռը ուղարկողները և/կամ բեռը ստացողները կամ մատակարարողները համապատասխան գործող սակագների վճարում են հետևյալ ծառայությունների համար` վագոնային սայլակների տեղափոխման, մեկ վագոնից մյուս վագոն բեռների փոխադրման, ծանրաբեռնված բեռների ամրացման և այլ ծառայությունների համար:   </w:t>
      </w:r>
    </w:p>
    <w:p w:rsidR="00962509" w:rsidRPr="0061124F" w:rsidRDefault="00962509" w:rsidP="00BD6F32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E67C57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lastRenderedPageBreak/>
        <w:t xml:space="preserve">Համաձայն Կողմերի ազգային օրենսդրությամբ սահմանված գործող միջազգային Համաձայնագրերի և Կանոնների` տրանսպորտային գործողությունների հետ կապված ծախսերը կատարում են բեռը ուղարկողները և/կամ բեռը ստացողները կամ մատակարարողները` սկսած մերձնավահանգստային կայանի երկաթուղային նախալաստանավային պարկում վագոնի մատուցման պահից մինչև վագոնների տեղակայումը երկաթուղային լաստանավի տախտակամածի վրա, ինչպես նաև հակառակ ուղղությամբ:  </w:t>
      </w:r>
    </w:p>
    <w:p w:rsidR="00962509" w:rsidRPr="0061124F" w:rsidRDefault="00962509" w:rsidP="00BD6F32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E67C57">
      <w:pPr>
        <w:pStyle w:val="ListParagraph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Վտանգավոր բեռների և Կողմերի երկաթուղիներով վտանգավոր բեռների տեղափոխման համար նախատեսված մասնագիտացված սարքավորումների տեղափոխումը իրականացվում է համաձայն «Միջազգային երկաթուղային բեռների հաղորդակցության մասին Համաձայնագրի» հավելված 2-ի (անդամ-պետությունների համար «Միջազգային երկաթուղային բեռների հաղորդակցության մասին Համաձայնագրի» միջոցով) և/կամ Երկաթուղիով վտանգավոր բեռների միջազգային փոխադրման կանոնների (անդամ-պետությունների համար Միջազգային երկաթուղային փոխադրումների կոնվենցիայի    միջոցով), ինչպես նաև Կողմերով կիրառվող այլ միջազգային կանոնների համաձայն: </w:t>
      </w:r>
    </w:p>
    <w:p w:rsidR="00962509" w:rsidRPr="0061124F" w:rsidRDefault="00962509" w:rsidP="00A061C0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962509" w:rsidRPr="0061124F" w:rsidRDefault="00962509" w:rsidP="00A061C0">
      <w:pPr>
        <w:pStyle w:val="ListParagraph"/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124F">
        <w:rPr>
          <w:rFonts w:ascii="GHEA Grapalat" w:hAnsi="GHEA Grapalat"/>
          <w:b/>
          <w:sz w:val="24"/>
          <w:szCs w:val="24"/>
        </w:rPr>
        <w:t>Հոդված 8</w:t>
      </w:r>
    </w:p>
    <w:p w:rsidR="00962509" w:rsidRPr="0061124F" w:rsidRDefault="00962509" w:rsidP="00A061C0">
      <w:pPr>
        <w:pStyle w:val="ListParagraph"/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61124F">
        <w:rPr>
          <w:rFonts w:ascii="GHEA Grapalat" w:hAnsi="GHEA Grapalat"/>
          <w:b/>
          <w:sz w:val="24"/>
          <w:szCs w:val="24"/>
        </w:rPr>
        <w:t>Վեճերի կարգավորում</w:t>
      </w:r>
    </w:p>
    <w:p w:rsidR="00962509" w:rsidRPr="0061124F" w:rsidRDefault="00962509" w:rsidP="00A061C0">
      <w:pPr>
        <w:pStyle w:val="ListParagraph"/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p w:rsidR="00962509" w:rsidRPr="0061124F" w:rsidRDefault="00962509" w:rsidP="0016635C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Կողմերի Պատասխանատու մարմինների միջև ցանկացած վեճերը, տարաձայնություները և պահանջները` ծագած սույն Տեխնիկական հավելվածի կիրառման հետ կամ ընդհանրապես կապված դրա հետ, ենթակա են քննարկման Համակարգող խորհրդի նիստի ընթացքում:</w:t>
      </w:r>
    </w:p>
    <w:p w:rsidR="00962509" w:rsidRPr="0061124F" w:rsidRDefault="00962509" w:rsidP="00BD6F32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10"/>
          <w:szCs w:val="10"/>
        </w:rPr>
      </w:pPr>
    </w:p>
    <w:p w:rsidR="00962509" w:rsidRPr="0061124F" w:rsidRDefault="00962509" w:rsidP="0016635C">
      <w:pPr>
        <w:pStyle w:val="ListParagraph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Եթե Համակարգող խորհրդի նիստի ընթացքում բանակցությունների կերպով անհնար է ձեռք բերել համաձայնեցված որոշում, ապա բոլոր վեճերը, տարաձայնություները և պահանջները փոխանցվում են Միջազգային հանձնաժողովի քննարկմանը` Հիմնական Համաձայնագրի հոդված 12-ի համապատասխան:</w:t>
      </w:r>
    </w:p>
    <w:p w:rsidR="00962509" w:rsidRPr="0061124F" w:rsidRDefault="00962509" w:rsidP="00117718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962509" w:rsidRPr="0061124F" w:rsidRDefault="00962509" w:rsidP="00117718">
      <w:pPr>
        <w:pStyle w:val="ListParagraph"/>
        <w:spacing w:after="0" w:line="360" w:lineRule="auto"/>
        <w:ind w:left="0"/>
        <w:jc w:val="right"/>
        <w:rPr>
          <w:rFonts w:ascii="GHEA Grapalat" w:hAnsi="GHEA Grapalat"/>
          <w:sz w:val="20"/>
          <w:szCs w:val="20"/>
        </w:rPr>
      </w:pPr>
      <w:r w:rsidRPr="0061124F">
        <w:rPr>
          <w:rFonts w:ascii="GHEA Grapalat" w:hAnsi="GHEA Grapalat"/>
          <w:sz w:val="20"/>
          <w:szCs w:val="20"/>
        </w:rPr>
        <w:lastRenderedPageBreak/>
        <w:t>Նշում 1</w:t>
      </w:r>
    </w:p>
    <w:p w:rsidR="00962509" w:rsidRDefault="00962509" w:rsidP="00CE1101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40064C">
        <w:rPr>
          <w:rFonts w:ascii="GHEA Grapalat" w:hAnsi="GHEA Grapalat"/>
          <w:b/>
          <w:sz w:val="24"/>
          <w:szCs w:val="24"/>
        </w:rPr>
        <w:t>Հիմնական համաձայնագրի տեխնիկական հավելված Սև և Կասպից ծովերում երկաթուղային-լաստանավային համալիրների շահագործման հիմնական սկզբունքների մասին</w:t>
      </w:r>
      <w:r>
        <w:rPr>
          <w:rFonts w:ascii="GHEA Grapalat" w:hAnsi="GHEA Grapalat"/>
          <w:b/>
          <w:sz w:val="24"/>
          <w:szCs w:val="24"/>
        </w:rPr>
        <w:t xml:space="preserve"> </w:t>
      </w:r>
    </w:p>
    <w:p w:rsidR="00962509" w:rsidRPr="0061124F" w:rsidRDefault="00962509" w:rsidP="00117718">
      <w:pPr>
        <w:pStyle w:val="ListParagraph"/>
        <w:spacing w:after="0" w:line="360" w:lineRule="auto"/>
        <w:ind w:left="0"/>
        <w:jc w:val="right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 </w:t>
      </w:r>
    </w:p>
    <w:p w:rsidR="00962509" w:rsidRPr="0061124F" w:rsidRDefault="00962509" w:rsidP="004436E8">
      <w:pPr>
        <w:pStyle w:val="ListParagraph"/>
        <w:numPr>
          <w:ilvl w:val="0"/>
          <w:numId w:val="8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Սույն Տեխնիկական հավելվածի 3-րդ հոդվածի համապատասխան Կողմերի Պատասխանատու մարմիններն են հանդիսանում`</w:t>
      </w:r>
    </w:p>
    <w:p w:rsidR="00962509" w:rsidRPr="0061124F" w:rsidRDefault="00962509" w:rsidP="003C5EFE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ա) Իրանի Իսլամական Հանրապետության երկաթուղիները</w:t>
      </w:r>
    </w:p>
    <w:p w:rsidR="00962509" w:rsidRPr="0061124F" w:rsidRDefault="00962509" w:rsidP="003C5EFE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բ) «Ղազախստան Թեմիր Ժոլի» Ազգային ընկերություն» բաժնետիրական ընկերություն</w:t>
      </w:r>
    </w:p>
    <w:p w:rsidR="00962509" w:rsidRPr="0061124F" w:rsidRDefault="00962509" w:rsidP="003C5EFE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գ) …</w:t>
      </w:r>
    </w:p>
    <w:p w:rsidR="00962509" w:rsidRPr="0061124F" w:rsidRDefault="00962509" w:rsidP="003C5EFE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դ) …</w:t>
      </w:r>
    </w:p>
    <w:p w:rsidR="00962509" w:rsidRPr="0061124F" w:rsidRDefault="00962509" w:rsidP="003C5EFE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ե) … </w:t>
      </w:r>
    </w:p>
    <w:p w:rsidR="00962509" w:rsidRPr="0061124F" w:rsidRDefault="00962509" w:rsidP="003C5EFE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զ) …</w:t>
      </w:r>
    </w:p>
    <w:p w:rsidR="00962509" w:rsidRPr="0061124F" w:rsidRDefault="00962509" w:rsidP="003C5EFE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է) …</w:t>
      </w:r>
    </w:p>
    <w:p w:rsidR="00962509" w:rsidRPr="0061124F" w:rsidRDefault="00962509" w:rsidP="003C5EFE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ը) …</w:t>
      </w:r>
    </w:p>
    <w:p w:rsidR="00962509" w:rsidRPr="0061124F" w:rsidRDefault="00962509" w:rsidP="003C5EFE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>թ) …</w:t>
      </w:r>
    </w:p>
    <w:p w:rsidR="00962509" w:rsidRPr="0061124F" w:rsidRDefault="00962509" w:rsidP="00A061C0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962509" w:rsidRPr="0061124F" w:rsidRDefault="00962509" w:rsidP="00E95306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962509" w:rsidRPr="0061124F" w:rsidRDefault="00962509" w:rsidP="00E95306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962509" w:rsidRPr="0061124F" w:rsidRDefault="00962509" w:rsidP="00635A11">
      <w:pPr>
        <w:pStyle w:val="ListParagraph"/>
        <w:tabs>
          <w:tab w:val="left" w:pos="0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  <w:r w:rsidRPr="0061124F">
        <w:rPr>
          <w:rFonts w:ascii="GHEA Grapalat" w:hAnsi="GHEA Grapalat"/>
          <w:sz w:val="24"/>
          <w:szCs w:val="24"/>
        </w:rPr>
        <w:t xml:space="preserve"> </w:t>
      </w:r>
    </w:p>
    <w:p w:rsidR="00962509" w:rsidRPr="0061124F" w:rsidRDefault="00962509" w:rsidP="009A02D6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</w:rPr>
      </w:pPr>
    </w:p>
    <w:p w:rsidR="00962509" w:rsidRPr="0061124F" w:rsidRDefault="00962509" w:rsidP="009A02D6">
      <w:pPr>
        <w:pStyle w:val="ListParagraph"/>
        <w:spacing w:after="0" w:line="360" w:lineRule="auto"/>
        <w:jc w:val="both"/>
        <w:rPr>
          <w:rFonts w:ascii="GHEA Grapalat" w:hAnsi="GHEA Grapalat"/>
          <w:sz w:val="24"/>
          <w:szCs w:val="24"/>
        </w:rPr>
      </w:pPr>
    </w:p>
    <w:sectPr w:rsidR="00962509" w:rsidRPr="0061124F" w:rsidSect="00D51EDA">
      <w:footerReference w:type="default" r:id="rId7"/>
      <w:pgSz w:w="12240" w:h="15840"/>
      <w:pgMar w:top="900" w:right="720" w:bottom="72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F0A" w:rsidRDefault="002B5F0A" w:rsidP="00A02413">
      <w:pPr>
        <w:spacing w:after="0" w:line="240" w:lineRule="auto"/>
      </w:pPr>
      <w:r>
        <w:separator/>
      </w:r>
    </w:p>
  </w:endnote>
  <w:endnote w:type="continuationSeparator" w:id="0">
    <w:p w:rsidR="002B5F0A" w:rsidRDefault="002B5F0A" w:rsidP="00A0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509" w:rsidRDefault="006702FB">
    <w:pPr>
      <w:pStyle w:val="Footer"/>
      <w:jc w:val="right"/>
    </w:pPr>
    <w:fldSimple w:instr=" PAGE   \* MERGEFORMAT ">
      <w:r w:rsidR="00D07683">
        <w:rPr>
          <w:noProof/>
        </w:rPr>
        <w:t>1</w:t>
      </w:r>
    </w:fldSimple>
  </w:p>
  <w:p w:rsidR="00962509" w:rsidRDefault="009625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F0A" w:rsidRDefault="002B5F0A" w:rsidP="00A02413">
      <w:pPr>
        <w:spacing w:after="0" w:line="240" w:lineRule="auto"/>
      </w:pPr>
      <w:r>
        <w:separator/>
      </w:r>
    </w:p>
  </w:footnote>
  <w:footnote w:type="continuationSeparator" w:id="0">
    <w:p w:rsidR="002B5F0A" w:rsidRDefault="002B5F0A" w:rsidP="00A024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13472"/>
    <w:multiLevelType w:val="hybridMultilevel"/>
    <w:tmpl w:val="0816B40A"/>
    <w:lvl w:ilvl="0" w:tplc="6CB61DE8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FF5556"/>
    <w:multiLevelType w:val="hybridMultilevel"/>
    <w:tmpl w:val="06A44488"/>
    <w:lvl w:ilvl="0" w:tplc="63F05032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06A53E3"/>
    <w:multiLevelType w:val="hybridMultilevel"/>
    <w:tmpl w:val="BBEE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7244F7"/>
    <w:multiLevelType w:val="hybridMultilevel"/>
    <w:tmpl w:val="9AF8C432"/>
    <w:lvl w:ilvl="0" w:tplc="584E1AE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2B6403B"/>
    <w:multiLevelType w:val="hybridMultilevel"/>
    <w:tmpl w:val="3620F6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181764"/>
    <w:multiLevelType w:val="hybridMultilevel"/>
    <w:tmpl w:val="E0DE5D8E"/>
    <w:lvl w:ilvl="0" w:tplc="75A481B4">
      <w:start w:val="1"/>
      <w:numFmt w:val="decimal"/>
      <w:lvlText w:val="%1."/>
      <w:lvlJc w:val="left"/>
      <w:pPr>
        <w:ind w:left="1080" w:hanging="360"/>
      </w:pPr>
      <w:rPr>
        <w:rFonts w:ascii="Arial Unicode" w:hAnsi="Arial Unicod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9DE5959"/>
    <w:multiLevelType w:val="hybridMultilevel"/>
    <w:tmpl w:val="970AE658"/>
    <w:lvl w:ilvl="0" w:tplc="60EA5C62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BA6267B"/>
    <w:multiLevelType w:val="hybridMultilevel"/>
    <w:tmpl w:val="468E30B6"/>
    <w:lvl w:ilvl="0" w:tplc="C9CC36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D36"/>
    <w:rsid w:val="00017D3C"/>
    <w:rsid w:val="00020379"/>
    <w:rsid w:val="00022230"/>
    <w:rsid w:val="000223D5"/>
    <w:rsid w:val="00023C61"/>
    <w:rsid w:val="000248E2"/>
    <w:rsid w:val="000440C8"/>
    <w:rsid w:val="00046C30"/>
    <w:rsid w:val="000614BC"/>
    <w:rsid w:val="00064A24"/>
    <w:rsid w:val="00070387"/>
    <w:rsid w:val="00071854"/>
    <w:rsid w:val="00075398"/>
    <w:rsid w:val="00077D6D"/>
    <w:rsid w:val="000816AB"/>
    <w:rsid w:val="00091A45"/>
    <w:rsid w:val="00097B1C"/>
    <w:rsid w:val="000A0796"/>
    <w:rsid w:val="000A6778"/>
    <w:rsid w:val="000C1A47"/>
    <w:rsid w:val="000C607B"/>
    <w:rsid w:val="000C7F94"/>
    <w:rsid w:val="000E0E76"/>
    <w:rsid w:val="000F3AC7"/>
    <w:rsid w:val="0011728F"/>
    <w:rsid w:val="00117718"/>
    <w:rsid w:val="0012231A"/>
    <w:rsid w:val="00131691"/>
    <w:rsid w:val="00134BA1"/>
    <w:rsid w:val="00140A37"/>
    <w:rsid w:val="00142625"/>
    <w:rsid w:val="00157220"/>
    <w:rsid w:val="001632C7"/>
    <w:rsid w:val="0016635C"/>
    <w:rsid w:val="00172A5E"/>
    <w:rsid w:val="00176E01"/>
    <w:rsid w:val="00180BBF"/>
    <w:rsid w:val="00182B41"/>
    <w:rsid w:val="00184641"/>
    <w:rsid w:val="00184E82"/>
    <w:rsid w:val="00191E83"/>
    <w:rsid w:val="00193ABF"/>
    <w:rsid w:val="001A19AA"/>
    <w:rsid w:val="001A28F9"/>
    <w:rsid w:val="001A400A"/>
    <w:rsid w:val="001B237C"/>
    <w:rsid w:val="001B6E33"/>
    <w:rsid w:val="001C0E59"/>
    <w:rsid w:val="001C2D9C"/>
    <w:rsid w:val="001E0238"/>
    <w:rsid w:val="001E7EDC"/>
    <w:rsid w:val="001F3FF5"/>
    <w:rsid w:val="0021026E"/>
    <w:rsid w:val="0022154D"/>
    <w:rsid w:val="00222141"/>
    <w:rsid w:val="00224D36"/>
    <w:rsid w:val="00233B54"/>
    <w:rsid w:val="002343F8"/>
    <w:rsid w:val="00236D5D"/>
    <w:rsid w:val="00242FC7"/>
    <w:rsid w:val="0024778C"/>
    <w:rsid w:val="002626A1"/>
    <w:rsid w:val="00266974"/>
    <w:rsid w:val="00266D8C"/>
    <w:rsid w:val="002737C7"/>
    <w:rsid w:val="00273873"/>
    <w:rsid w:val="00276018"/>
    <w:rsid w:val="00286D56"/>
    <w:rsid w:val="002878E1"/>
    <w:rsid w:val="00291CA2"/>
    <w:rsid w:val="00293260"/>
    <w:rsid w:val="00295D33"/>
    <w:rsid w:val="002A4406"/>
    <w:rsid w:val="002B2FB3"/>
    <w:rsid w:val="002B5F0A"/>
    <w:rsid w:val="002C4894"/>
    <w:rsid w:val="002D02A1"/>
    <w:rsid w:val="002D523D"/>
    <w:rsid w:val="002D5813"/>
    <w:rsid w:val="002D5877"/>
    <w:rsid w:val="002D7CBB"/>
    <w:rsid w:val="002F66B1"/>
    <w:rsid w:val="00310780"/>
    <w:rsid w:val="00310FDF"/>
    <w:rsid w:val="0031376E"/>
    <w:rsid w:val="00321F64"/>
    <w:rsid w:val="003272FA"/>
    <w:rsid w:val="0033092F"/>
    <w:rsid w:val="0033094E"/>
    <w:rsid w:val="003402E8"/>
    <w:rsid w:val="003457D2"/>
    <w:rsid w:val="00346766"/>
    <w:rsid w:val="00360F87"/>
    <w:rsid w:val="00362CEA"/>
    <w:rsid w:val="00363945"/>
    <w:rsid w:val="003729C9"/>
    <w:rsid w:val="00373EA1"/>
    <w:rsid w:val="00374E47"/>
    <w:rsid w:val="00376DCB"/>
    <w:rsid w:val="003774A3"/>
    <w:rsid w:val="00377A26"/>
    <w:rsid w:val="00380F9A"/>
    <w:rsid w:val="00383958"/>
    <w:rsid w:val="003845C4"/>
    <w:rsid w:val="00391860"/>
    <w:rsid w:val="003A04CC"/>
    <w:rsid w:val="003A2520"/>
    <w:rsid w:val="003B5140"/>
    <w:rsid w:val="003C5EFE"/>
    <w:rsid w:val="003E0454"/>
    <w:rsid w:val="003E1D13"/>
    <w:rsid w:val="003E25DC"/>
    <w:rsid w:val="003F24E5"/>
    <w:rsid w:val="003F27D3"/>
    <w:rsid w:val="003F3552"/>
    <w:rsid w:val="0040064C"/>
    <w:rsid w:val="0040197F"/>
    <w:rsid w:val="004033E9"/>
    <w:rsid w:val="00412B70"/>
    <w:rsid w:val="00420487"/>
    <w:rsid w:val="00420DF7"/>
    <w:rsid w:val="0043734F"/>
    <w:rsid w:val="00437C79"/>
    <w:rsid w:val="004436E8"/>
    <w:rsid w:val="00454CC2"/>
    <w:rsid w:val="00456CFD"/>
    <w:rsid w:val="004742E8"/>
    <w:rsid w:val="00476588"/>
    <w:rsid w:val="00495A38"/>
    <w:rsid w:val="00495A56"/>
    <w:rsid w:val="004978E2"/>
    <w:rsid w:val="004C3072"/>
    <w:rsid w:val="004C7D99"/>
    <w:rsid w:val="004D1CE2"/>
    <w:rsid w:val="004D2A6E"/>
    <w:rsid w:val="004D4C49"/>
    <w:rsid w:val="004E17BF"/>
    <w:rsid w:val="004E2B3F"/>
    <w:rsid w:val="004E3395"/>
    <w:rsid w:val="004E4DCC"/>
    <w:rsid w:val="004E5315"/>
    <w:rsid w:val="004F52F9"/>
    <w:rsid w:val="004F578B"/>
    <w:rsid w:val="004F736E"/>
    <w:rsid w:val="005005DF"/>
    <w:rsid w:val="00505AC6"/>
    <w:rsid w:val="00531DCF"/>
    <w:rsid w:val="00542D22"/>
    <w:rsid w:val="00551C54"/>
    <w:rsid w:val="005563B2"/>
    <w:rsid w:val="00560EC7"/>
    <w:rsid w:val="00562BB2"/>
    <w:rsid w:val="005712BA"/>
    <w:rsid w:val="00573B08"/>
    <w:rsid w:val="005929A2"/>
    <w:rsid w:val="00594EA3"/>
    <w:rsid w:val="005A3ECB"/>
    <w:rsid w:val="005A6FFE"/>
    <w:rsid w:val="005B03DF"/>
    <w:rsid w:val="005B67CC"/>
    <w:rsid w:val="005B7DA3"/>
    <w:rsid w:val="005C13BE"/>
    <w:rsid w:val="005C227C"/>
    <w:rsid w:val="005C7E5C"/>
    <w:rsid w:val="005C7EE9"/>
    <w:rsid w:val="005F1839"/>
    <w:rsid w:val="005F1D13"/>
    <w:rsid w:val="00600D01"/>
    <w:rsid w:val="0061124F"/>
    <w:rsid w:val="00612A23"/>
    <w:rsid w:val="00615930"/>
    <w:rsid w:val="006178FD"/>
    <w:rsid w:val="00621047"/>
    <w:rsid w:val="00623551"/>
    <w:rsid w:val="00635A11"/>
    <w:rsid w:val="00650D2B"/>
    <w:rsid w:val="006702FB"/>
    <w:rsid w:val="00676905"/>
    <w:rsid w:val="00682BBA"/>
    <w:rsid w:val="00682E07"/>
    <w:rsid w:val="00684229"/>
    <w:rsid w:val="006852BB"/>
    <w:rsid w:val="0068791D"/>
    <w:rsid w:val="00694F52"/>
    <w:rsid w:val="00695F9A"/>
    <w:rsid w:val="006A2D51"/>
    <w:rsid w:val="006A2EF5"/>
    <w:rsid w:val="006C20C6"/>
    <w:rsid w:val="006D0546"/>
    <w:rsid w:val="006F7F24"/>
    <w:rsid w:val="00702875"/>
    <w:rsid w:val="00712E3C"/>
    <w:rsid w:val="00713218"/>
    <w:rsid w:val="00724247"/>
    <w:rsid w:val="007419F2"/>
    <w:rsid w:val="0074537C"/>
    <w:rsid w:val="00752B0D"/>
    <w:rsid w:val="00753B9C"/>
    <w:rsid w:val="00757C3A"/>
    <w:rsid w:val="007673D5"/>
    <w:rsid w:val="00773811"/>
    <w:rsid w:val="00777D33"/>
    <w:rsid w:val="0078371F"/>
    <w:rsid w:val="00784624"/>
    <w:rsid w:val="007A0A19"/>
    <w:rsid w:val="007A214F"/>
    <w:rsid w:val="007C6FF1"/>
    <w:rsid w:val="007E0E3B"/>
    <w:rsid w:val="007E7053"/>
    <w:rsid w:val="007E780F"/>
    <w:rsid w:val="007F0476"/>
    <w:rsid w:val="007F5032"/>
    <w:rsid w:val="008123F5"/>
    <w:rsid w:val="00817B51"/>
    <w:rsid w:val="00817F02"/>
    <w:rsid w:val="008221BC"/>
    <w:rsid w:val="00823C93"/>
    <w:rsid w:val="008256AC"/>
    <w:rsid w:val="00825BFD"/>
    <w:rsid w:val="0082778D"/>
    <w:rsid w:val="008317E8"/>
    <w:rsid w:val="00837AC9"/>
    <w:rsid w:val="00846229"/>
    <w:rsid w:val="0085127A"/>
    <w:rsid w:val="008513A5"/>
    <w:rsid w:val="00867DCF"/>
    <w:rsid w:val="00875159"/>
    <w:rsid w:val="008760F4"/>
    <w:rsid w:val="0088132C"/>
    <w:rsid w:val="00884C39"/>
    <w:rsid w:val="0088588E"/>
    <w:rsid w:val="00885ED1"/>
    <w:rsid w:val="00890CDF"/>
    <w:rsid w:val="008912E5"/>
    <w:rsid w:val="00891453"/>
    <w:rsid w:val="00894AC1"/>
    <w:rsid w:val="0089790C"/>
    <w:rsid w:val="008A0EC6"/>
    <w:rsid w:val="008A1856"/>
    <w:rsid w:val="008A32ED"/>
    <w:rsid w:val="008A5585"/>
    <w:rsid w:val="008C534E"/>
    <w:rsid w:val="008C6C23"/>
    <w:rsid w:val="008D3106"/>
    <w:rsid w:val="008D3299"/>
    <w:rsid w:val="008D35ED"/>
    <w:rsid w:val="008E5A26"/>
    <w:rsid w:val="008E6189"/>
    <w:rsid w:val="008E6B13"/>
    <w:rsid w:val="008F205D"/>
    <w:rsid w:val="0090302A"/>
    <w:rsid w:val="00915E9D"/>
    <w:rsid w:val="00923C05"/>
    <w:rsid w:val="00930E96"/>
    <w:rsid w:val="009311C4"/>
    <w:rsid w:val="00943A2D"/>
    <w:rsid w:val="0094430B"/>
    <w:rsid w:val="00947BC2"/>
    <w:rsid w:val="00960537"/>
    <w:rsid w:val="00962509"/>
    <w:rsid w:val="00962654"/>
    <w:rsid w:val="00962997"/>
    <w:rsid w:val="009633D1"/>
    <w:rsid w:val="009651C6"/>
    <w:rsid w:val="00984F3E"/>
    <w:rsid w:val="009A02D6"/>
    <w:rsid w:val="009A6CA7"/>
    <w:rsid w:val="009B0D34"/>
    <w:rsid w:val="009B2965"/>
    <w:rsid w:val="009B3352"/>
    <w:rsid w:val="009C11C2"/>
    <w:rsid w:val="009C18BB"/>
    <w:rsid w:val="009C4338"/>
    <w:rsid w:val="009D3EFB"/>
    <w:rsid w:val="009E1B92"/>
    <w:rsid w:val="009E4F8B"/>
    <w:rsid w:val="009F10F2"/>
    <w:rsid w:val="009F4474"/>
    <w:rsid w:val="009F6FBA"/>
    <w:rsid w:val="00A010E4"/>
    <w:rsid w:val="00A02413"/>
    <w:rsid w:val="00A02ECA"/>
    <w:rsid w:val="00A061C0"/>
    <w:rsid w:val="00A07EA2"/>
    <w:rsid w:val="00A12E87"/>
    <w:rsid w:val="00A156DC"/>
    <w:rsid w:val="00A333BE"/>
    <w:rsid w:val="00A404F7"/>
    <w:rsid w:val="00A41D8E"/>
    <w:rsid w:val="00A633A4"/>
    <w:rsid w:val="00A6660E"/>
    <w:rsid w:val="00A67476"/>
    <w:rsid w:val="00A679A1"/>
    <w:rsid w:val="00A80409"/>
    <w:rsid w:val="00A80B96"/>
    <w:rsid w:val="00A823A3"/>
    <w:rsid w:val="00A932F8"/>
    <w:rsid w:val="00A97CEE"/>
    <w:rsid w:val="00AB6D39"/>
    <w:rsid w:val="00AC6B7F"/>
    <w:rsid w:val="00AD45D1"/>
    <w:rsid w:val="00AD6CD2"/>
    <w:rsid w:val="00AE5A6B"/>
    <w:rsid w:val="00AF340D"/>
    <w:rsid w:val="00B026F9"/>
    <w:rsid w:val="00B04AD4"/>
    <w:rsid w:val="00B175BB"/>
    <w:rsid w:val="00B25BDE"/>
    <w:rsid w:val="00B31510"/>
    <w:rsid w:val="00B31875"/>
    <w:rsid w:val="00B34EF7"/>
    <w:rsid w:val="00B363EC"/>
    <w:rsid w:val="00B47BDF"/>
    <w:rsid w:val="00B536D8"/>
    <w:rsid w:val="00B5423B"/>
    <w:rsid w:val="00B56397"/>
    <w:rsid w:val="00B60D4A"/>
    <w:rsid w:val="00B77543"/>
    <w:rsid w:val="00B8205E"/>
    <w:rsid w:val="00B928E7"/>
    <w:rsid w:val="00BA11F5"/>
    <w:rsid w:val="00BA24CA"/>
    <w:rsid w:val="00BC2D0B"/>
    <w:rsid w:val="00BD09FC"/>
    <w:rsid w:val="00BD6F32"/>
    <w:rsid w:val="00BE356B"/>
    <w:rsid w:val="00BE749F"/>
    <w:rsid w:val="00BF579C"/>
    <w:rsid w:val="00C07FD6"/>
    <w:rsid w:val="00C163CB"/>
    <w:rsid w:val="00C229E7"/>
    <w:rsid w:val="00C31AEF"/>
    <w:rsid w:val="00C60A2C"/>
    <w:rsid w:val="00C64318"/>
    <w:rsid w:val="00C77BD1"/>
    <w:rsid w:val="00C82986"/>
    <w:rsid w:val="00CA3A3D"/>
    <w:rsid w:val="00CB43D5"/>
    <w:rsid w:val="00CB49FD"/>
    <w:rsid w:val="00CC4174"/>
    <w:rsid w:val="00CD1BE6"/>
    <w:rsid w:val="00CE1101"/>
    <w:rsid w:val="00CE2B8C"/>
    <w:rsid w:val="00CE616B"/>
    <w:rsid w:val="00D011FB"/>
    <w:rsid w:val="00D04E4D"/>
    <w:rsid w:val="00D07683"/>
    <w:rsid w:val="00D07A10"/>
    <w:rsid w:val="00D13BFE"/>
    <w:rsid w:val="00D161C8"/>
    <w:rsid w:val="00D205D4"/>
    <w:rsid w:val="00D26DD3"/>
    <w:rsid w:val="00D356AB"/>
    <w:rsid w:val="00D40319"/>
    <w:rsid w:val="00D51EDA"/>
    <w:rsid w:val="00D56A18"/>
    <w:rsid w:val="00D640CD"/>
    <w:rsid w:val="00D70540"/>
    <w:rsid w:val="00D728E2"/>
    <w:rsid w:val="00D776FA"/>
    <w:rsid w:val="00D83FE1"/>
    <w:rsid w:val="00D87E32"/>
    <w:rsid w:val="00DA31F3"/>
    <w:rsid w:val="00DA5002"/>
    <w:rsid w:val="00DB0C2B"/>
    <w:rsid w:val="00DC6CF2"/>
    <w:rsid w:val="00DE2A37"/>
    <w:rsid w:val="00DE616D"/>
    <w:rsid w:val="00DE6683"/>
    <w:rsid w:val="00DF3003"/>
    <w:rsid w:val="00DF4506"/>
    <w:rsid w:val="00DF5C9D"/>
    <w:rsid w:val="00E13518"/>
    <w:rsid w:val="00E20275"/>
    <w:rsid w:val="00E22441"/>
    <w:rsid w:val="00E22C63"/>
    <w:rsid w:val="00E255D8"/>
    <w:rsid w:val="00E26CB6"/>
    <w:rsid w:val="00E3000A"/>
    <w:rsid w:val="00E42ABE"/>
    <w:rsid w:val="00E4645C"/>
    <w:rsid w:val="00E52387"/>
    <w:rsid w:val="00E543F1"/>
    <w:rsid w:val="00E6636A"/>
    <w:rsid w:val="00E66EDF"/>
    <w:rsid w:val="00E6726C"/>
    <w:rsid w:val="00E67C57"/>
    <w:rsid w:val="00E71985"/>
    <w:rsid w:val="00E95306"/>
    <w:rsid w:val="00EB1CA8"/>
    <w:rsid w:val="00EC0113"/>
    <w:rsid w:val="00ED2FBA"/>
    <w:rsid w:val="00EF6833"/>
    <w:rsid w:val="00F03018"/>
    <w:rsid w:val="00F152BB"/>
    <w:rsid w:val="00F225B0"/>
    <w:rsid w:val="00F240BE"/>
    <w:rsid w:val="00F30ACA"/>
    <w:rsid w:val="00F41309"/>
    <w:rsid w:val="00F50676"/>
    <w:rsid w:val="00F62155"/>
    <w:rsid w:val="00F67A77"/>
    <w:rsid w:val="00F70992"/>
    <w:rsid w:val="00F73607"/>
    <w:rsid w:val="00F76D48"/>
    <w:rsid w:val="00F77FEE"/>
    <w:rsid w:val="00F90027"/>
    <w:rsid w:val="00F90CAA"/>
    <w:rsid w:val="00F91E84"/>
    <w:rsid w:val="00FA2530"/>
    <w:rsid w:val="00FA4439"/>
    <w:rsid w:val="00FA6008"/>
    <w:rsid w:val="00FA7ADA"/>
    <w:rsid w:val="00FA7F82"/>
    <w:rsid w:val="00FB0C54"/>
    <w:rsid w:val="00FB7247"/>
    <w:rsid w:val="00FD4E5F"/>
    <w:rsid w:val="00FD541F"/>
    <w:rsid w:val="00FD5BA0"/>
    <w:rsid w:val="00FE0D07"/>
    <w:rsid w:val="00FE1774"/>
    <w:rsid w:val="00FE3A08"/>
    <w:rsid w:val="00FE62F5"/>
    <w:rsid w:val="00FF3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45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A1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024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241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241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0241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2305</Words>
  <Characters>13140</Characters>
  <Application>Microsoft Office Word</Application>
  <DocSecurity>0</DocSecurity>
  <Lines>109</Lines>
  <Paragraphs>30</Paragraphs>
  <ScaleCrop>false</ScaleCrop>
  <Company>MTC</Company>
  <LinksUpToDate>false</LinksUpToDate>
  <CharactersWithSpaces>15415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Ոչ պաշտոնական թարգմանություն</dc:title>
  <dc:subject/>
  <dc:creator>gohar.mikaelyan</dc:creator>
  <cp:keywords/>
  <dc:description/>
  <cp:lastModifiedBy>Computer</cp:lastModifiedBy>
  <cp:revision>3</cp:revision>
  <dcterms:created xsi:type="dcterms:W3CDTF">2015-04-01T12:39:00Z</dcterms:created>
  <dcterms:modified xsi:type="dcterms:W3CDTF">2015-04-01T12:53:00Z</dcterms:modified>
</cp:coreProperties>
</file>