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DB" w:rsidRDefault="00C110DB" w:rsidP="00C110DB">
      <w:pPr>
        <w:spacing w:line="360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r>
        <w:rPr>
          <w:rFonts w:ascii="GHEA Grapalat" w:hAnsi="GHEA Grapalat"/>
          <w:b/>
          <w:lang w:val="hy-AM"/>
        </w:rPr>
        <w:t>ՏԵՂԵԿԱՆՔ</w:t>
      </w:r>
    </w:p>
    <w:p w:rsidR="00C110DB" w:rsidRDefault="00C110DB" w:rsidP="00C110DB">
      <w:pPr>
        <w:jc w:val="right"/>
        <w:rPr>
          <w:rFonts w:ascii="GHEA Grapalat" w:hAnsi="GHEA Grapalat"/>
          <w:lang w:val="hy-AM"/>
        </w:rPr>
      </w:pPr>
    </w:p>
    <w:p w:rsidR="00C110DB" w:rsidRDefault="00C110DB" w:rsidP="00C110DB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Եվրասիական տնտեսական միության ու դրա անդամ պետությունների՝ մի կողմից, և Իրանի Իսլամական Հանրապետության միջև՝ մյուս կողմից, ազատ առևտրի գոտու ձևավորմանն ուղղված ժամանակավոր համաձայնագրի վավերացման նպատակահարմարության վերաբերյալ </w:t>
      </w:r>
    </w:p>
    <w:p w:rsidR="00C110DB" w:rsidRDefault="00C110DB" w:rsidP="00C110DB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«Եվրասիական տնտեսական միության ու դրա անդամ պետությունների՝ մի կողմից, և Իրանի Իսլամական Հանրապետության միջև՝ մյուս կողմից, ազատ առևտրի գոտու ձևավորմանն ուղղված ժամանակավոր համաձայնագիրը» (այսուհետ՝ Համաձայնագիր) ստորագրվել է 2018 մայիսի 17-ին Աստանայի տնտեսական համաժողովի շրջանակներում: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Համաձայնագրի կողմ հանդիսացող Եվրասիական տնտեսական միության անդամ պետություններն առաջնորդվել են «Եվրասիական տնտեսական միության մասին» 2014 թվականի մայիսի 29-ի Պայմանագրի հիմնական սկզբունքներով: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Փաստաթուղթն Իրանի և ԵԱՏՄ-ի միջև ազատ առևտրի գոտու ստեղծման առաջին փուլն է ներկայացնում: Ժամանակավոր համաձայնագիրը կնքվում է երեք տարի ժամկետով, որի ընթացքում կողմերը պետք է համաձայնության գան ազատ առևտրի գոտու մասին լիարժեք համաձայնագրի մասին: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Առավել բարենպաստ ռեժիմի ապահովման նպատակով Համաձայնագրով նախատեսվում են Կողմերի հորիզոնական պարտավորությունների, ազգային ռեժիմի, ապրանքների արտահանման և ներմուծման գործընթացների ժամանակ կիրառվող կանոնակարգերի թափանցիկություն, ինչպես նաև ընդհանուր առևտրում պաշտպանիչ միջոցների կիրառման ժամանակ ԱՀԿ նորմերի ապահովում: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Համաձայնագրում ամրագրվել է դրույթ, համաձայն որի սահմանի վրա իրանական կողմից գանձվող տուրքերի և վճարների չափը պետք է սահմանվի </w:t>
      </w:r>
      <w:r>
        <w:rPr>
          <w:rFonts w:ascii="GHEA Grapalat" w:hAnsi="GHEA Grapalat"/>
          <w:lang w:val="hy-AM"/>
        </w:rPr>
        <w:lastRenderedPageBreak/>
        <w:t xml:space="preserve">մատուցվող ծառայությունների գնին համապատասխան և չկիրառվի որպես ներքին արտադրողների համար սահմանված պաշտպանիչ միջոց կամ լրացուցիչ տուրք:  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Այն ապրանքների մասով, որոնք ներառված են Համաձայնագրին կից ցանկերում, նախատեսված են դրույթներ, համաձայն որի Կողմերը պարտավորվում են չկիրառել  քանակային սահմանափակումներ, ինչպես նաև կիրառել առևտրում տեխնիկական խոչնդոտների և սանիտարական, անասնաբուժական և ֆիտոսանիտարական միջոցների ԱՀԿ բազային սկզբունքները: 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Համաձայնագրի անբաժանելի մաս են հանդիսանում նաև կից </w:t>
      </w:r>
      <w:r>
        <w:rPr>
          <w:rFonts w:ascii="GHEA Grapalat" w:hAnsi="GHEA Grapalat"/>
          <w:color w:val="000000"/>
          <w:lang w:val="hy-AM"/>
        </w:rPr>
        <w:t>ցանկերը, որոնց մեջ ներառված ապրանքատեսակների հանդեպ Կողմերը պատրաստ են տրամադրել սակագնային արտոնություններ: Նշված ցանկերում ներառված են ինչպես գյուղատնտեսական, այնպես էլ արդյունաբերական ապրանքներ: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Գյուղատնտեսական ապրանքների մասով՝ </w:t>
      </w:r>
      <w:r>
        <w:rPr>
          <w:rFonts w:ascii="GHEA Grapalat" w:hAnsi="GHEA Grapalat"/>
          <w:color w:val="000000"/>
          <w:lang w:val="hy-AM"/>
        </w:rPr>
        <w:t>Եվրասիական տնտեսական միության անդամ երկրների կողմից մշակված  ցանկում` հայկական կողմից ներկայացված առաջարկներում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հիմնականում ներառված են այն ապրանքները, որոնք հանդիսանում են Հայաստանի Հանրապետության արտահանման առաջնային հետաքրքրություն ունեցող ապրանքներ և </w:t>
      </w:r>
      <w:r>
        <w:rPr>
          <w:rFonts w:ascii="GHEA Grapalat" w:hAnsi="GHEA Grapalat" w:cs="Tahoma"/>
          <w:spacing w:val="-2"/>
          <w:lang w:val="hy-AM"/>
        </w:rPr>
        <w:t xml:space="preserve">որոնք ունեն նաև </w:t>
      </w:r>
      <w:r>
        <w:rPr>
          <w:rFonts w:ascii="GHEA Grapalat" w:hAnsi="GHEA Grapalat"/>
          <w:color w:val="000000"/>
          <w:lang w:val="hy-AM"/>
        </w:rPr>
        <w:t>մեծ տեսակարար կշիռ Հայաստանի Հանրապետությունից Իրանի Իսլամական Հանրապետություն արտահանման ծավալներում, մասնավորապես</w:t>
      </w:r>
      <w:r>
        <w:rPr>
          <w:rFonts w:ascii="GHEA Grapalat" w:hAnsi="GHEA Grapalat"/>
          <w:b/>
          <w:color w:val="000000"/>
          <w:lang w:val="hy-AM"/>
        </w:rPr>
        <w:t>՝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տավարի միս</w:t>
      </w:r>
      <w:r>
        <w:rPr>
          <w:rFonts w:ascii="GHEA Grapalat" w:hAnsi="GHEA Grapalat"/>
          <w:color w:val="000000"/>
          <w:lang w:val="hy-AM"/>
        </w:rPr>
        <w:t>,</w:t>
      </w:r>
      <w:r>
        <w:rPr>
          <w:rFonts w:ascii="GHEA Grapalat" w:hAnsi="GHEA Grapalat" w:cs="Tahoma"/>
          <w:spacing w:val="-2"/>
          <w:lang w:val="hy-AM"/>
        </w:rPr>
        <w:t xml:space="preserve"> </w:t>
      </w:r>
      <w:r>
        <w:rPr>
          <w:rFonts w:ascii="GHEA Grapalat" w:hAnsi="GHEA Grapalat" w:cs="Tahoma"/>
          <w:b/>
          <w:spacing w:val="-2"/>
          <w:lang w:val="hy-AM"/>
        </w:rPr>
        <w:t>հ</w:t>
      </w:r>
      <w:r>
        <w:rPr>
          <w:rFonts w:ascii="GHEA Grapalat" w:hAnsi="GHEA Grapalat"/>
          <w:b/>
          <w:lang w:val="hy-AM"/>
        </w:rPr>
        <w:t>անքային և գազավորված ջրեր</w:t>
      </w:r>
      <w:r>
        <w:rPr>
          <w:rFonts w:ascii="GHEA Grapalat" w:hAnsi="GHEA Grapalat"/>
          <w:color w:val="000000"/>
          <w:lang w:val="hy-AM"/>
        </w:rPr>
        <w:t>,</w:t>
      </w:r>
      <w:r>
        <w:rPr>
          <w:rFonts w:ascii="GHEA Grapalat" w:hAnsi="GHEA Grapalat" w:cs="Tahoma"/>
          <w:spacing w:val="-2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հանքային և գազավորված ջրեր, որոնք պարունակում են շաքարի կամ այլ քաղցրացնող կամ համաբուրավետիչ նյութեր</w:t>
      </w:r>
      <w:r>
        <w:rPr>
          <w:rFonts w:ascii="GHEA Grapalat" w:hAnsi="GHEA Grapalat"/>
          <w:color w:val="000000"/>
          <w:lang w:val="hy-AM"/>
        </w:rPr>
        <w:t>,</w:t>
      </w:r>
      <w:r>
        <w:rPr>
          <w:rFonts w:ascii="GHEA Grapalat" w:hAnsi="GHEA Grapalat" w:cs="Tahoma"/>
          <w:spacing w:val="-2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ոչ ոգելից խմիչքներ: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Հարկ է նշել, որ </w:t>
      </w:r>
      <w:r>
        <w:rPr>
          <w:rFonts w:ascii="GHEA Grapalat" w:hAnsi="GHEA Grapalat"/>
          <w:b/>
          <w:color w:val="000000"/>
          <w:lang w:val="hy-AM"/>
        </w:rPr>
        <w:t>շոկոլադ և կակաո պարունակող սննդամթերքի,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հրուշակեղենի</w:t>
      </w:r>
      <w:r>
        <w:rPr>
          <w:rFonts w:ascii="GHEA Grapalat" w:hAnsi="GHEA Grapalat"/>
          <w:color w:val="000000"/>
          <w:lang w:val="hy-AM"/>
        </w:rPr>
        <w:t xml:space="preserve"> մասով իրանական կողմը համաձայնել է տրամադրել մաքսատուրքի դրույքաչափի իջեցում, սակայն նույն ապրանքների մասով առաջարկվել է կիրառել փոխադարձ զիջումներ: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Ցանկերում նշված որոշ ապրանքատեսակների մասով առաջարկվում է գործող մաքսատուրքի դրույքաչափի պահպանում /սառեցում/:  Նշված ցանկում </w:t>
      </w:r>
      <w:r>
        <w:rPr>
          <w:rFonts w:ascii="GHEA Grapalat" w:hAnsi="GHEA Grapalat"/>
          <w:color w:val="000000"/>
          <w:lang w:val="hy-AM"/>
        </w:rPr>
        <w:lastRenderedPageBreak/>
        <w:t xml:space="preserve">հայկական կողմից հետաքրքրություն ունեցող ապրանքներից են </w:t>
      </w:r>
      <w:r>
        <w:rPr>
          <w:rFonts w:ascii="GHEA Grapalat" w:hAnsi="GHEA Grapalat" w:cs="Tahoma"/>
          <w:b/>
          <w:spacing w:val="-2"/>
          <w:lang w:val="hy-AM"/>
        </w:rPr>
        <w:t>ոչխարի միսը</w:t>
      </w:r>
      <w:r>
        <w:rPr>
          <w:rFonts w:ascii="GHEA Grapalat" w:hAnsi="GHEA Grapalat" w:cs="Tahoma"/>
          <w:spacing w:val="-2"/>
          <w:lang w:val="hy-AM"/>
        </w:rPr>
        <w:t xml:space="preserve">, </w:t>
      </w:r>
      <w:r>
        <w:rPr>
          <w:rFonts w:ascii="GHEA Grapalat" w:hAnsi="GHEA Grapalat"/>
          <w:b/>
          <w:color w:val="000000"/>
          <w:lang w:val="hy-AM"/>
        </w:rPr>
        <w:t>ձուկը և մեղրը</w:t>
      </w:r>
      <w:r>
        <w:rPr>
          <w:rFonts w:ascii="GHEA Grapalat" w:hAnsi="GHEA Grapalat"/>
          <w:color w:val="000000"/>
          <w:lang w:val="hy-AM"/>
        </w:rPr>
        <w:t xml:space="preserve">:  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Tahoma"/>
          <w:spacing w:val="-2"/>
          <w:lang w:val="hy-AM"/>
        </w:rPr>
        <w:t>Իրանական կողմից մշակված ցանկում ներառված են այնպիսի գյուղատնտեսական ապրանքներ, ինչպիսիք են կարտոֆիլը, լոլիկը, կաղամբը, վարունգը, խնձորը, լոլիկի մածուկը և խնձորի հյութը: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Արդյունաբերական  ապրանքների մասով`</w:t>
      </w:r>
      <w:r>
        <w:rPr>
          <w:rFonts w:ascii="GHEA Grapalat" w:hAnsi="GHEA Grapalat"/>
          <w:color w:val="000000"/>
          <w:lang w:val="hy-AM"/>
        </w:rPr>
        <w:t xml:space="preserve"> Եվրասիական տնտեսական միության անդամ երկրների կողմից մշակված  ցանկում` հայկական կողմից ներկայացված առաջարկներում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հիմնականում ներառված են այն ապրանքները, որոնք հանդիսանում են Հայաստանի Հանրապետության արտահանման առաջնային հետաքրքրություն ունեցող ապրանքներ և </w:t>
      </w:r>
      <w:r>
        <w:rPr>
          <w:rFonts w:ascii="GHEA Grapalat" w:hAnsi="GHEA Grapalat" w:cs="Tahoma"/>
          <w:spacing w:val="-2"/>
          <w:lang w:val="hy-AM"/>
        </w:rPr>
        <w:t xml:space="preserve">որոնք ունեն նաև </w:t>
      </w:r>
      <w:r>
        <w:rPr>
          <w:rFonts w:ascii="GHEA Grapalat" w:hAnsi="GHEA Grapalat"/>
          <w:color w:val="000000"/>
          <w:lang w:val="hy-AM"/>
        </w:rPr>
        <w:t xml:space="preserve">մեծ տեսակարար կշիռ Հայաստանի Հանրապետությունից Իրանի Իսլամական Հանրապետություն արտահանման ծավալներում, մասնավորապես՝ </w:t>
      </w:r>
      <w:r>
        <w:rPr>
          <w:rFonts w:ascii="GHEA Grapalat" w:hAnsi="GHEA Grapalat"/>
          <w:b/>
          <w:color w:val="000000"/>
          <w:lang w:val="hy-AM"/>
        </w:rPr>
        <w:t>դեղամիջոցներ</w:t>
      </w:r>
      <w:r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/>
          <w:b/>
          <w:color w:val="000000"/>
          <w:lang w:val="hy-AM"/>
        </w:rPr>
        <w:t>կուտակիչներ և տրիկոտաժե արտադրանք</w:t>
      </w:r>
      <w:r>
        <w:rPr>
          <w:rFonts w:ascii="GHEA Grapalat" w:hAnsi="GHEA Grapalat"/>
          <w:color w:val="000000"/>
          <w:lang w:val="hy-AM"/>
        </w:rPr>
        <w:t>: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 w:cs="Tahoma"/>
          <w:spacing w:val="-2"/>
          <w:lang w:val="hy-AM"/>
        </w:rPr>
      </w:pPr>
      <w:r>
        <w:rPr>
          <w:rFonts w:ascii="GHEA Grapalat" w:hAnsi="GHEA Grapalat" w:cs="Tahoma"/>
          <w:spacing w:val="-2"/>
          <w:lang w:val="hy-AM"/>
        </w:rPr>
        <w:t>Ելնելով վերոգրյալից` ՀՀ տնտեսական զարգացման և ներդրումների նախարարությունը նպատակահարմար է գտնում Համաձայնագրի վավերացումը Հայաստանի Հանրապետության կողմից:</w:t>
      </w:r>
    </w:p>
    <w:p w:rsidR="00C110DB" w:rsidRDefault="00C110DB" w:rsidP="00C110DB">
      <w:pPr>
        <w:spacing w:line="360" w:lineRule="auto"/>
        <w:ind w:firstLine="720"/>
        <w:jc w:val="both"/>
        <w:rPr>
          <w:rFonts w:ascii="GHEA Grapalat" w:hAnsi="GHEA Grapalat" w:cs="Tahoma"/>
          <w:spacing w:val="-2"/>
          <w:lang w:val="hy-AM"/>
        </w:rPr>
      </w:pPr>
    </w:p>
    <w:p w:rsidR="00C110DB" w:rsidRPr="00C110DB" w:rsidRDefault="00C110DB" w:rsidP="00C110DB">
      <w:p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ՏՆՏԵՍԱԿԱՆ ԶԱՐԳԱՑՄԱՆ </w:t>
      </w:r>
      <w:r w:rsidRPr="00C110DB">
        <w:rPr>
          <w:rFonts w:ascii="GHEA Grapalat" w:hAnsi="GHEA Grapalat"/>
          <w:lang w:val="hy-AM"/>
        </w:rPr>
        <w:t xml:space="preserve">  </w:t>
      </w:r>
    </w:p>
    <w:p w:rsidR="00C110DB" w:rsidRDefault="00C110DB" w:rsidP="00C110DB">
      <w:p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ԵՎ ՆԵՐԴՐՈՒՄՆԵՐԻ ՆԱԽԱՐԱՐ                         </w:t>
      </w:r>
      <w:r w:rsidRPr="00C110DB">
        <w:rPr>
          <w:rFonts w:ascii="GHEA Grapalat" w:hAnsi="GHEA Grapalat"/>
          <w:lang w:val="hy-AM"/>
        </w:rPr>
        <w:t xml:space="preserve">          </w:t>
      </w:r>
      <w:r w:rsidRPr="00B31C2B">
        <w:rPr>
          <w:rFonts w:ascii="GHEA Grapalat" w:hAnsi="GHEA Grapalat"/>
          <w:lang w:val="hy-AM"/>
        </w:rPr>
        <w:t xml:space="preserve"> </w:t>
      </w:r>
      <w:r w:rsidRPr="00C110DB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ՏԻԳՐԱՆ ԽԱՉԱՏՐՅԱՆ</w:t>
      </w:r>
    </w:p>
    <w:p w:rsidR="00C110DB" w:rsidRDefault="00C110DB" w:rsidP="00C110DB">
      <w:pPr>
        <w:spacing w:line="360" w:lineRule="auto"/>
        <w:ind w:firstLine="720"/>
        <w:jc w:val="both"/>
        <w:rPr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Pr="00C110DB">
        <w:rPr>
          <w:rFonts w:ascii="GHEA Grapalat" w:hAnsi="GHEA Grapalat"/>
          <w:lang w:val="hy-AM"/>
        </w:rPr>
        <w:t xml:space="preserve">    </w:t>
      </w:r>
      <w:r>
        <w:rPr>
          <w:rFonts w:ascii="GHEA Grapalat" w:hAnsi="GHEA Grapalat"/>
          <w:lang w:val="hy-AM"/>
        </w:rPr>
        <w:t>ՊԱՇՏՈՆԱԿԱՏԱՐ</w:t>
      </w:r>
    </w:p>
    <w:p w:rsidR="00C110DB" w:rsidRDefault="00C110DB" w:rsidP="00C110DB">
      <w:pPr>
        <w:spacing w:line="360" w:lineRule="auto"/>
        <w:rPr>
          <w:lang w:val="hy-AM"/>
        </w:rPr>
      </w:pPr>
      <w:r>
        <w:rPr>
          <w:rFonts w:ascii="GHEA Grapalat" w:hAnsi="GHEA Grapalat"/>
          <w:lang w:val="hy-AM"/>
        </w:rPr>
        <w:t xml:space="preserve">             </w:t>
      </w:r>
    </w:p>
    <w:p w:rsidR="00C110DB" w:rsidRDefault="00C110DB" w:rsidP="00C110DB">
      <w:pPr>
        <w:rPr>
          <w:lang w:val="hy-AM"/>
        </w:rPr>
      </w:pPr>
    </w:p>
    <w:bookmarkEnd w:id="0"/>
    <w:p w:rsidR="00B07672" w:rsidRPr="00C110DB" w:rsidRDefault="00B07672" w:rsidP="00C110DB">
      <w:pPr>
        <w:rPr>
          <w:lang w:val="hy-AM"/>
        </w:rPr>
      </w:pPr>
    </w:p>
    <w:sectPr w:rsidR="00B07672" w:rsidRPr="00C110DB" w:rsidSect="00CC3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0D98"/>
    <w:multiLevelType w:val="hybridMultilevel"/>
    <w:tmpl w:val="504A7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D22"/>
    <w:rsid w:val="00574473"/>
    <w:rsid w:val="007441DE"/>
    <w:rsid w:val="00914D22"/>
    <w:rsid w:val="00B07672"/>
    <w:rsid w:val="00B31C2B"/>
    <w:rsid w:val="00C110DB"/>
    <w:rsid w:val="00CC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1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1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https://mul.gov.am/tasks/docs/attachment.php?id=492921&amp;fn=TEXEKANQ-npatakaharmarutyan.docx&amp;out=1&amp;token=8d987776e79f94b7d683</cp:keywords>
</cp:coreProperties>
</file>