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8F" w:rsidRPr="00AD1AAC" w:rsidRDefault="007C5DFA" w:rsidP="00480C26">
      <w:pPr>
        <w:spacing w:line="360" w:lineRule="auto"/>
        <w:ind w:left="5664"/>
        <w:rPr>
          <w:rFonts w:ascii="GHEA Grapalat" w:hAnsi="GHEA Grapalat"/>
          <w:b/>
          <w:lang w:val="en-US"/>
        </w:rPr>
      </w:pPr>
      <w:r w:rsidRPr="00AD1AAC">
        <w:rPr>
          <w:rFonts w:ascii="GHEA Grapalat" w:hAnsi="GHEA Grapalat"/>
          <w:b/>
          <w:lang w:val="en-GB"/>
        </w:rPr>
        <w:t xml:space="preserve">         </w:t>
      </w:r>
      <w:r w:rsidR="009B258F" w:rsidRPr="00AD1AAC">
        <w:rPr>
          <w:rFonts w:ascii="GHEA Grapalat" w:hAnsi="GHEA Grapalat"/>
          <w:b/>
        </w:rPr>
        <w:t>ԱՄՓՈՓԱԹԵՐԹ</w:t>
      </w:r>
    </w:p>
    <w:p w:rsidR="007D767A" w:rsidRPr="00AD1AAC" w:rsidRDefault="00FE1728" w:rsidP="00480C26">
      <w:pPr>
        <w:autoSpaceDE w:val="0"/>
        <w:autoSpaceDN w:val="0"/>
        <w:adjustRightInd w:val="0"/>
        <w:spacing w:line="360" w:lineRule="auto"/>
        <w:ind w:right="-39"/>
        <w:jc w:val="center"/>
        <w:rPr>
          <w:rFonts w:ascii="GHEA Grapalat" w:hAnsi="GHEA Grapalat"/>
          <w:b/>
          <w:lang w:val="pt-BR"/>
        </w:rPr>
      </w:pPr>
      <w:r w:rsidRPr="00FE1728">
        <w:rPr>
          <w:rFonts w:ascii="GHEA Grapalat" w:hAnsi="GHEA Grapalat"/>
          <w:b/>
          <w:color w:val="000000"/>
          <w:lang w:val="hy-AM" w:eastAsia="hy-AM" w:bidi="hy-AM"/>
        </w:rPr>
        <w:t xml:space="preserve">«Հայաստանի Հանրապետության քրեական դատավարության օրենսգրքում </w:t>
      </w:r>
      <w:r w:rsidR="0056158F">
        <w:rPr>
          <w:rFonts w:ascii="GHEA Grapalat" w:hAnsi="GHEA Grapalat"/>
          <w:b/>
          <w:color w:val="000000"/>
          <w:lang w:val="en-US" w:eastAsia="hy-AM" w:bidi="hy-AM"/>
        </w:rPr>
        <w:t>լրացում</w:t>
      </w:r>
      <w:r w:rsidRPr="00FE1728">
        <w:rPr>
          <w:rFonts w:ascii="GHEA Grapalat" w:hAnsi="GHEA Grapalat"/>
          <w:b/>
          <w:color w:val="000000"/>
          <w:lang w:val="hy-AM" w:eastAsia="hy-AM" w:bidi="hy-AM"/>
        </w:rPr>
        <w:t xml:space="preserve"> կատարելու մասին», ««Բանկային գաղտնիքի մասին» Հայաստանի Հանրապետության օրենքում </w:t>
      </w:r>
      <w:r w:rsidR="0056158F">
        <w:rPr>
          <w:rFonts w:ascii="GHEA Grapalat" w:hAnsi="GHEA Grapalat"/>
          <w:b/>
          <w:color w:val="000000"/>
          <w:lang w:val="en-US" w:eastAsia="hy-AM" w:bidi="hy-AM"/>
        </w:rPr>
        <w:t>լրացում</w:t>
      </w:r>
      <w:r w:rsidRPr="00FE1728">
        <w:rPr>
          <w:rFonts w:ascii="GHEA Grapalat" w:hAnsi="GHEA Grapalat"/>
          <w:b/>
          <w:color w:val="000000"/>
          <w:lang w:val="hy-AM" w:eastAsia="hy-AM" w:bidi="hy-AM"/>
        </w:rPr>
        <w:t xml:space="preserve"> կատարելու մասին» Հայաստանի Հանրապետության օրենքների</w:t>
      </w:r>
      <w:r w:rsidRPr="00F648EC">
        <w:rPr>
          <w:rFonts w:ascii="GHEA Grapalat" w:hAnsi="GHEA Grapalat" w:cs="Sylfaen"/>
          <w:shadow/>
          <w:lang w:val="hy-AM"/>
        </w:rPr>
        <w:t xml:space="preserve"> </w:t>
      </w:r>
      <w:r w:rsidRPr="00360443">
        <w:rPr>
          <w:rFonts w:ascii="GHEA Grapalat" w:hAnsi="GHEA Grapalat"/>
          <w:b/>
          <w:color w:val="000000"/>
          <w:lang w:val="hy-AM" w:eastAsia="hy-AM" w:bidi="hy-AM"/>
        </w:rPr>
        <w:t xml:space="preserve"> </w:t>
      </w:r>
      <w:r w:rsidR="00360443" w:rsidRPr="00360443">
        <w:rPr>
          <w:rFonts w:ascii="GHEA Grapalat" w:hAnsi="GHEA Grapalat"/>
          <w:b/>
          <w:color w:val="000000"/>
          <w:lang w:val="hy-AM" w:eastAsia="hy-AM" w:bidi="hy-AM"/>
        </w:rPr>
        <w:t>նախագծերի</w:t>
      </w:r>
      <w:r w:rsidR="00360443">
        <w:rPr>
          <w:rFonts w:ascii="Sylfaen" w:hAnsi="Sylfaen"/>
          <w:color w:val="000000"/>
          <w:sz w:val="21"/>
          <w:szCs w:val="21"/>
          <w:shd w:val="clear" w:color="auto" w:fill="FFFFFF"/>
          <w:lang w:val="en-US"/>
        </w:rPr>
        <w:t xml:space="preserve"> </w:t>
      </w:r>
      <w:r w:rsidR="009854DE" w:rsidRPr="00AD1AAC">
        <w:rPr>
          <w:rFonts w:ascii="GHEA Grapalat" w:hAnsi="GHEA Grapalat" w:cs="Arial LatArm"/>
          <w:b/>
          <w:lang w:val="af-ZA"/>
        </w:rPr>
        <w:t>վերաբերյալ կատարված առաջարկությունների</w:t>
      </w:r>
    </w:p>
    <w:p w:rsidR="003C3456" w:rsidRPr="00AD1AAC" w:rsidRDefault="003C3456" w:rsidP="00480C26">
      <w:pPr>
        <w:spacing w:line="360" w:lineRule="auto"/>
        <w:rPr>
          <w:rFonts w:ascii="GHEA Grapalat" w:hAnsi="GHEA Grapalat"/>
          <w:lang w:val="af-ZA"/>
        </w:rPr>
      </w:pPr>
    </w:p>
    <w:tbl>
      <w:tblPr>
        <w:tblW w:w="1596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2"/>
        <w:gridCol w:w="2648"/>
        <w:gridCol w:w="5334"/>
        <w:gridCol w:w="2410"/>
        <w:gridCol w:w="4893"/>
      </w:tblGrid>
      <w:tr w:rsidR="009B258F" w:rsidRPr="00AD1AAC" w:rsidTr="001773B1">
        <w:trPr>
          <w:trHeight w:val="57"/>
        </w:trPr>
        <w:tc>
          <w:tcPr>
            <w:tcW w:w="682" w:type="dxa"/>
          </w:tcPr>
          <w:p w:rsidR="009B258F" w:rsidRPr="00AD1AAC" w:rsidRDefault="009B258F" w:rsidP="00480C26">
            <w:pPr>
              <w:autoSpaceDE w:val="0"/>
              <w:autoSpaceDN w:val="0"/>
              <w:adjustRightInd w:val="0"/>
              <w:spacing w:line="360" w:lineRule="auto"/>
              <w:jc w:val="both"/>
              <w:rPr>
                <w:rFonts w:ascii="GHEA Grapalat" w:hAnsi="GHEA Grapalat"/>
                <w:b/>
                <w:lang w:val="hy-AM"/>
              </w:rPr>
            </w:pPr>
            <w:r w:rsidRPr="00AD1AAC">
              <w:rPr>
                <w:rFonts w:ascii="GHEA Grapalat" w:hAnsi="GHEA Grapalat"/>
                <w:b/>
                <w:lang w:val="hy-AM"/>
              </w:rPr>
              <w:t>հ/հ</w:t>
            </w:r>
          </w:p>
        </w:tc>
        <w:tc>
          <w:tcPr>
            <w:tcW w:w="2648" w:type="dxa"/>
          </w:tcPr>
          <w:p w:rsidR="009B258F" w:rsidRPr="00AD1AAC" w:rsidRDefault="0094564C" w:rsidP="00480C26">
            <w:pPr>
              <w:autoSpaceDE w:val="0"/>
              <w:autoSpaceDN w:val="0"/>
              <w:adjustRightInd w:val="0"/>
              <w:spacing w:line="360" w:lineRule="auto"/>
              <w:jc w:val="center"/>
              <w:rPr>
                <w:rFonts w:ascii="GHEA Grapalat" w:hAnsi="GHEA Grapalat"/>
                <w:b/>
                <w:lang w:val="hy-AM"/>
              </w:rPr>
            </w:pPr>
            <w:r w:rsidRPr="00AD1AAC">
              <w:rPr>
                <w:rFonts w:ascii="GHEA Grapalat" w:hAnsi="GHEA Grapalat"/>
                <w:b/>
                <w:lang w:val="hy-AM"/>
              </w:rPr>
              <w:t>Առարկության, ա</w:t>
            </w:r>
            <w:r w:rsidR="009B258F" w:rsidRPr="00AD1AAC">
              <w:rPr>
                <w:rFonts w:ascii="GHEA Grapalat" w:hAnsi="GHEA Grapalat"/>
                <w:b/>
                <w:lang w:val="hy-AM"/>
              </w:rPr>
              <w:t xml:space="preserve">ռաջարկության հեղինակը, Գրության </w:t>
            </w:r>
            <w:r w:rsidRPr="00AD1AAC">
              <w:rPr>
                <w:rFonts w:ascii="GHEA Grapalat" w:hAnsi="GHEA Grapalat"/>
                <w:b/>
                <w:lang w:val="hy-AM"/>
              </w:rPr>
              <w:t xml:space="preserve">ստացման </w:t>
            </w:r>
            <w:r w:rsidR="009B258F" w:rsidRPr="00AD1AAC">
              <w:rPr>
                <w:rFonts w:ascii="GHEA Grapalat" w:hAnsi="GHEA Grapalat"/>
                <w:b/>
                <w:lang w:val="hy-AM"/>
              </w:rPr>
              <w:t>ամսաթիվը, գրության համարը</w:t>
            </w:r>
          </w:p>
        </w:tc>
        <w:tc>
          <w:tcPr>
            <w:tcW w:w="5334" w:type="dxa"/>
            <w:tcBorders>
              <w:bottom w:val="single" w:sz="4" w:space="0" w:color="auto"/>
            </w:tcBorders>
          </w:tcPr>
          <w:p w:rsidR="009B258F" w:rsidRPr="00AD1AAC" w:rsidRDefault="0094564C" w:rsidP="00480C26">
            <w:pPr>
              <w:autoSpaceDE w:val="0"/>
              <w:autoSpaceDN w:val="0"/>
              <w:adjustRightInd w:val="0"/>
              <w:spacing w:line="360" w:lineRule="auto"/>
              <w:jc w:val="center"/>
              <w:rPr>
                <w:rFonts w:ascii="GHEA Grapalat" w:hAnsi="GHEA Grapalat"/>
                <w:b/>
                <w:lang w:val="hy-AM"/>
              </w:rPr>
            </w:pPr>
            <w:r w:rsidRPr="00AD1AAC">
              <w:rPr>
                <w:rFonts w:ascii="GHEA Grapalat" w:hAnsi="GHEA Grapalat"/>
                <w:b/>
                <w:lang w:val="hy-AM"/>
              </w:rPr>
              <w:t>Առարկության, ա</w:t>
            </w:r>
            <w:r w:rsidR="009B258F" w:rsidRPr="00AD1AAC">
              <w:rPr>
                <w:rFonts w:ascii="GHEA Grapalat" w:hAnsi="GHEA Grapalat"/>
                <w:b/>
                <w:lang w:val="hy-AM"/>
              </w:rPr>
              <w:t>ռաջարկության բովանդակությունը</w:t>
            </w:r>
          </w:p>
        </w:tc>
        <w:tc>
          <w:tcPr>
            <w:tcW w:w="2410" w:type="dxa"/>
          </w:tcPr>
          <w:p w:rsidR="009B258F" w:rsidRPr="00AD1AAC" w:rsidRDefault="009B258F" w:rsidP="00480C26">
            <w:pPr>
              <w:autoSpaceDE w:val="0"/>
              <w:autoSpaceDN w:val="0"/>
              <w:adjustRightInd w:val="0"/>
              <w:spacing w:line="360" w:lineRule="auto"/>
              <w:jc w:val="center"/>
              <w:rPr>
                <w:rFonts w:ascii="GHEA Grapalat" w:hAnsi="GHEA Grapalat"/>
                <w:b/>
                <w:lang w:val="hy-AM"/>
              </w:rPr>
            </w:pPr>
            <w:r w:rsidRPr="00AD1AAC">
              <w:rPr>
                <w:rFonts w:ascii="GHEA Grapalat" w:hAnsi="GHEA Grapalat"/>
                <w:b/>
                <w:lang w:val="hy-AM"/>
              </w:rPr>
              <w:t>Եզրակացություն</w:t>
            </w:r>
          </w:p>
        </w:tc>
        <w:tc>
          <w:tcPr>
            <w:tcW w:w="4893" w:type="dxa"/>
          </w:tcPr>
          <w:p w:rsidR="009B258F" w:rsidRPr="00AD1AAC" w:rsidRDefault="009B258F" w:rsidP="00480C26">
            <w:pPr>
              <w:autoSpaceDE w:val="0"/>
              <w:autoSpaceDN w:val="0"/>
              <w:adjustRightInd w:val="0"/>
              <w:spacing w:line="360" w:lineRule="auto"/>
              <w:jc w:val="center"/>
              <w:rPr>
                <w:rFonts w:ascii="GHEA Grapalat" w:hAnsi="GHEA Grapalat"/>
                <w:b/>
                <w:lang w:val="hy-AM"/>
              </w:rPr>
            </w:pPr>
            <w:r w:rsidRPr="00AD1AAC">
              <w:rPr>
                <w:rFonts w:ascii="GHEA Grapalat" w:hAnsi="GHEA Grapalat"/>
                <w:b/>
                <w:lang w:val="hy-AM"/>
              </w:rPr>
              <w:t>Կատարված փոփոխությունը</w:t>
            </w:r>
          </w:p>
        </w:tc>
      </w:tr>
      <w:tr w:rsidR="009B258F" w:rsidRPr="00AD1AAC" w:rsidTr="001773B1">
        <w:trPr>
          <w:trHeight w:val="57"/>
        </w:trPr>
        <w:tc>
          <w:tcPr>
            <w:tcW w:w="682" w:type="dxa"/>
          </w:tcPr>
          <w:p w:rsidR="009B258F" w:rsidRPr="00AD1AAC" w:rsidRDefault="00783D48"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t>1.</w:t>
            </w:r>
          </w:p>
        </w:tc>
        <w:tc>
          <w:tcPr>
            <w:tcW w:w="2648" w:type="dxa"/>
          </w:tcPr>
          <w:p w:rsidR="009B258F" w:rsidRPr="00AD1AAC" w:rsidRDefault="00783D48" w:rsidP="00480C26">
            <w:pPr>
              <w:autoSpaceDE w:val="0"/>
              <w:autoSpaceDN w:val="0"/>
              <w:adjustRightInd w:val="0"/>
              <w:spacing w:line="360" w:lineRule="auto"/>
              <w:jc w:val="center"/>
              <w:rPr>
                <w:rFonts w:ascii="GHEA Grapalat" w:hAnsi="GHEA Grapalat"/>
                <w:lang w:val="hy-AM"/>
              </w:rPr>
            </w:pPr>
            <w:r w:rsidRPr="00AD1AAC">
              <w:rPr>
                <w:rFonts w:ascii="GHEA Grapalat" w:hAnsi="GHEA Grapalat"/>
                <w:lang w:val="hy-AM"/>
              </w:rPr>
              <w:t>2.</w:t>
            </w:r>
          </w:p>
        </w:tc>
        <w:tc>
          <w:tcPr>
            <w:tcW w:w="5334" w:type="dxa"/>
            <w:tcBorders>
              <w:bottom w:val="single" w:sz="4" w:space="0" w:color="auto"/>
            </w:tcBorders>
          </w:tcPr>
          <w:p w:rsidR="009B258F" w:rsidRPr="00AD1AAC" w:rsidRDefault="00783D48" w:rsidP="00480C26">
            <w:pPr>
              <w:autoSpaceDE w:val="0"/>
              <w:autoSpaceDN w:val="0"/>
              <w:adjustRightInd w:val="0"/>
              <w:spacing w:line="360" w:lineRule="auto"/>
              <w:jc w:val="center"/>
              <w:rPr>
                <w:rFonts w:ascii="GHEA Grapalat" w:hAnsi="GHEA Grapalat"/>
                <w:lang w:val="hy-AM"/>
              </w:rPr>
            </w:pPr>
            <w:r w:rsidRPr="00AD1AAC">
              <w:rPr>
                <w:rFonts w:ascii="GHEA Grapalat" w:hAnsi="GHEA Grapalat"/>
                <w:lang w:val="hy-AM"/>
              </w:rPr>
              <w:t>3.</w:t>
            </w:r>
          </w:p>
        </w:tc>
        <w:tc>
          <w:tcPr>
            <w:tcW w:w="2410" w:type="dxa"/>
          </w:tcPr>
          <w:p w:rsidR="009B258F" w:rsidRPr="00AD1AAC" w:rsidRDefault="00783D48" w:rsidP="00480C26">
            <w:pPr>
              <w:autoSpaceDE w:val="0"/>
              <w:autoSpaceDN w:val="0"/>
              <w:adjustRightInd w:val="0"/>
              <w:spacing w:line="360" w:lineRule="auto"/>
              <w:jc w:val="center"/>
              <w:rPr>
                <w:rFonts w:ascii="GHEA Grapalat" w:hAnsi="GHEA Grapalat"/>
                <w:lang w:val="hy-AM"/>
              </w:rPr>
            </w:pPr>
            <w:r w:rsidRPr="00AD1AAC">
              <w:rPr>
                <w:rFonts w:ascii="GHEA Grapalat" w:hAnsi="GHEA Grapalat"/>
                <w:lang w:val="hy-AM"/>
              </w:rPr>
              <w:t>4.</w:t>
            </w:r>
          </w:p>
        </w:tc>
        <w:tc>
          <w:tcPr>
            <w:tcW w:w="4893" w:type="dxa"/>
          </w:tcPr>
          <w:p w:rsidR="009B258F" w:rsidRPr="00AD1AAC" w:rsidRDefault="00783D48" w:rsidP="00480C26">
            <w:pPr>
              <w:autoSpaceDE w:val="0"/>
              <w:autoSpaceDN w:val="0"/>
              <w:adjustRightInd w:val="0"/>
              <w:spacing w:line="360" w:lineRule="auto"/>
              <w:jc w:val="center"/>
              <w:rPr>
                <w:rFonts w:ascii="GHEA Grapalat" w:hAnsi="GHEA Grapalat"/>
                <w:lang w:val="hy-AM"/>
              </w:rPr>
            </w:pPr>
            <w:r w:rsidRPr="00AD1AAC">
              <w:rPr>
                <w:rFonts w:ascii="GHEA Grapalat" w:hAnsi="GHEA Grapalat"/>
                <w:lang w:val="hy-AM"/>
              </w:rPr>
              <w:t>5.</w:t>
            </w:r>
          </w:p>
        </w:tc>
      </w:tr>
      <w:tr w:rsidR="009358D2" w:rsidRPr="002F4716" w:rsidTr="00412F51">
        <w:trPr>
          <w:trHeight w:val="70"/>
        </w:trPr>
        <w:tc>
          <w:tcPr>
            <w:tcW w:w="682" w:type="dxa"/>
          </w:tcPr>
          <w:p w:rsidR="009358D2" w:rsidRPr="00360B6A" w:rsidRDefault="00666E3B" w:rsidP="00480C26">
            <w:pPr>
              <w:autoSpaceDE w:val="0"/>
              <w:autoSpaceDN w:val="0"/>
              <w:adjustRightInd w:val="0"/>
              <w:spacing w:line="360" w:lineRule="auto"/>
              <w:jc w:val="both"/>
              <w:rPr>
                <w:rFonts w:ascii="GHEA Grapalat" w:hAnsi="GHEA Grapalat"/>
                <w:color w:val="000000"/>
                <w:shd w:val="clear" w:color="auto" w:fill="FFFFFF"/>
                <w:lang w:val="hy-AM"/>
              </w:rPr>
            </w:pPr>
            <w:r w:rsidRPr="00360B6A">
              <w:rPr>
                <w:rFonts w:ascii="GHEA Grapalat" w:hAnsi="GHEA Grapalat"/>
                <w:color w:val="000000"/>
                <w:shd w:val="clear" w:color="auto" w:fill="FFFFFF"/>
                <w:lang w:val="hy-AM"/>
              </w:rPr>
              <w:t>1</w:t>
            </w:r>
            <w:r w:rsidR="00677B1C" w:rsidRPr="00360B6A">
              <w:rPr>
                <w:rFonts w:ascii="GHEA Grapalat" w:hAnsi="GHEA Grapalat"/>
                <w:color w:val="000000"/>
                <w:shd w:val="clear" w:color="auto" w:fill="FFFFFF"/>
                <w:lang w:val="hy-AM"/>
              </w:rPr>
              <w:t>.</w:t>
            </w:r>
          </w:p>
        </w:tc>
        <w:tc>
          <w:tcPr>
            <w:tcW w:w="2648" w:type="dxa"/>
          </w:tcPr>
          <w:tbl>
            <w:tblPr>
              <w:tblW w:w="4500" w:type="pct"/>
              <w:shd w:val="clear" w:color="auto" w:fill="FFFFFF"/>
              <w:tblLayout w:type="fixed"/>
              <w:tblCellMar>
                <w:top w:w="30" w:type="dxa"/>
                <w:left w:w="30" w:type="dxa"/>
                <w:bottom w:w="30" w:type="dxa"/>
                <w:right w:w="30" w:type="dxa"/>
              </w:tblCellMar>
              <w:tblLook w:val="04A0"/>
            </w:tblPr>
            <w:tblGrid>
              <w:gridCol w:w="2189"/>
            </w:tblGrid>
            <w:tr w:rsidR="008832BC" w:rsidRPr="002F4716" w:rsidTr="008832BC">
              <w:tc>
                <w:tcPr>
                  <w:tcW w:w="8478" w:type="dxa"/>
                  <w:shd w:val="clear" w:color="auto" w:fill="FFFFFF"/>
                  <w:hideMark/>
                </w:tcPr>
                <w:p w:rsidR="008832BC" w:rsidRPr="002F4716" w:rsidRDefault="00FE1728" w:rsidP="00FE1728">
                  <w:pPr>
                    <w:spacing w:line="360" w:lineRule="auto"/>
                    <w:jc w:val="both"/>
                    <w:rPr>
                      <w:rFonts w:ascii="GHEA Grapalat" w:hAnsi="GHEA Grapalat"/>
                      <w:color w:val="000000"/>
                      <w:shd w:val="clear" w:color="auto" w:fill="FFFFFF"/>
                      <w:lang w:val="hy-AM"/>
                    </w:rPr>
                  </w:pPr>
                  <w:r w:rsidRPr="002F4716">
                    <w:rPr>
                      <w:rFonts w:ascii="GHEA Grapalat" w:hAnsi="GHEA Grapalat"/>
                      <w:color w:val="000000"/>
                      <w:shd w:val="clear" w:color="auto" w:fill="FFFFFF"/>
                      <w:lang w:val="hy-AM"/>
                    </w:rPr>
                    <w:t xml:space="preserve">ՀՀ ֆինանսների նախարարություն </w:t>
                  </w:r>
                  <w:r>
                    <w:rPr>
                      <w:rFonts w:ascii="GHEA Grapalat" w:hAnsi="GHEA Grapalat"/>
                      <w:color w:val="000000"/>
                      <w:shd w:val="clear" w:color="auto" w:fill="FFFFFF"/>
                      <w:lang w:val="hy-AM"/>
                    </w:rPr>
                    <w:t>2019-0</w:t>
                  </w:r>
                  <w:r w:rsidRPr="002F4716">
                    <w:rPr>
                      <w:rFonts w:ascii="GHEA Grapalat" w:hAnsi="GHEA Grapalat"/>
                      <w:color w:val="000000"/>
                      <w:shd w:val="clear" w:color="auto" w:fill="FFFFFF"/>
                      <w:lang w:val="hy-AM"/>
                    </w:rPr>
                    <w:t>6</w:t>
                  </w:r>
                  <w:r w:rsidR="00496B12" w:rsidRPr="00496B12">
                    <w:rPr>
                      <w:rFonts w:ascii="GHEA Grapalat" w:hAnsi="GHEA Grapalat"/>
                      <w:color w:val="000000"/>
                      <w:shd w:val="clear" w:color="auto" w:fill="FFFFFF"/>
                      <w:lang w:val="hy-AM"/>
                    </w:rPr>
                    <w:t>-15</w:t>
                  </w:r>
                  <w:r w:rsidRPr="002F4716">
                    <w:rPr>
                      <w:rFonts w:ascii="GHEA Grapalat" w:hAnsi="GHEA Grapalat"/>
                      <w:color w:val="000000"/>
                      <w:shd w:val="clear" w:color="auto" w:fill="FFFFFF"/>
                      <w:lang w:val="hy-AM"/>
                    </w:rPr>
                    <w:t>7</w:t>
                  </w:r>
                  <w:r w:rsidR="00496B12" w:rsidRPr="002F4716">
                    <w:rPr>
                      <w:rFonts w:ascii="GHEA Grapalat" w:hAnsi="GHEA Grapalat"/>
                      <w:color w:val="000000"/>
                      <w:shd w:val="clear" w:color="auto" w:fill="FFFFFF"/>
                      <w:lang w:val="hy-AM"/>
                    </w:rPr>
                    <w:t xml:space="preserve"> </w:t>
                  </w:r>
                  <w:r w:rsidR="00427B46" w:rsidRPr="00AD1AAC">
                    <w:rPr>
                      <w:rFonts w:ascii="GHEA Grapalat" w:hAnsi="GHEA Grapalat"/>
                      <w:color w:val="000000"/>
                      <w:shd w:val="clear" w:color="auto" w:fill="FFFFFF"/>
                      <w:lang w:val="hy-AM"/>
                    </w:rPr>
                    <w:t xml:space="preserve">թիվ </w:t>
                  </w:r>
                  <w:r w:rsidR="00360B6A" w:rsidRPr="00360B6A">
                    <w:rPr>
                      <w:rFonts w:ascii="GHEA Grapalat" w:hAnsi="GHEA Grapalat"/>
                      <w:color w:val="000000"/>
                      <w:shd w:val="clear" w:color="auto" w:fill="FFFFFF"/>
                      <w:lang w:val="hy-AM"/>
                    </w:rPr>
                    <w:br/>
                  </w:r>
                  <w:r w:rsidRPr="00FE1728">
                    <w:rPr>
                      <w:rFonts w:ascii="GHEA Grapalat" w:hAnsi="GHEA Grapalat"/>
                      <w:color w:val="000000"/>
                      <w:shd w:val="clear" w:color="auto" w:fill="FFFFFF"/>
                      <w:lang w:val="hy-AM"/>
                    </w:rPr>
                    <w:t>01/11-4/10090-2019</w:t>
                  </w:r>
                  <w:r w:rsidRPr="00AD1AAC">
                    <w:rPr>
                      <w:rFonts w:ascii="GHEA Grapalat" w:hAnsi="GHEA Grapalat"/>
                      <w:color w:val="000000"/>
                      <w:shd w:val="clear" w:color="auto" w:fill="FFFFFF"/>
                      <w:lang w:val="hy-AM"/>
                    </w:rPr>
                    <w:t xml:space="preserve"> </w:t>
                  </w:r>
                  <w:r w:rsidR="00427B46" w:rsidRPr="00AD1AAC">
                    <w:rPr>
                      <w:rFonts w:ascii="GHEA Grapalat" w:hAnsi="GHEA Grapalat"/>
                      <w:color w:val="000000"/>
                      <w:shd w:val="clear" w:color="auto" w:fill="FFFFFF"/>
                      <w:lang w:val="hy-AM"/>
                    </w:rPr>
                    <w:t>գրություն</w:t>
                  </w:r>
                </w:p>
              </w:tc>
            </w:tr>
            <w:tr w:rsidR="008832BC" w:rsidRPr="002F4716" w:rsidTr="008832BC">
              <w:tc>
                <w:tcPr>
                  <w:tcW w:w="8478" w:type="dxa"/>
                  <w:shd w:val="clear" w:color="auto" w:fill="FFFFFF"/>
                  <w:vAlign w:val="center"/>
                  <w:hideMark/>
                </w:tcPr>
                <w:p w:rsidR="008832BC" w:rsidRPr="00360B6A" w:rsidRDefault="008832BC" w:rsidP="00480C26">
                  <w:pPr>
                    <w:spacing w:line="360" w:lineRule="auto"/>
                    <w:rPr>
                      <w:rFonts w:ascii="GHEA Grapalat" w:hAnsi="GHEA Grapalat"/>
                      <w:color w:val="000000"/>
                      <w:shd w:val="clear" w:color="auto" w:fill="FFFFFF"/>
                      <w:lang w:val="hy-AM"/>
                    </w:rPr>
                  </w:pPr>
                </w:p>
              </w:tc>
            </w:tr>
          </w:tbl>
          <w:p w:rsidR="005B38EB" w:rsidRPr="00360B6A" w:rsidRDefault="005B38EB" w:rsidP="00480C26">
            <w:pPr>
              <w:spacing w:line="360" w:lineRule="auto"/>
              <w:jc w:val="both"/>
              <w:rPr>
                <w:rFonts w:ascii="GHEA Grapalat" w:hAnsi="GHEA Grapalat"/>
                <w:color w:val="000000"/>
                <w:shd w:val="clear" w:color="auto" w:fill="FFFFFF"/>
                <w:lang w:val="hy-AM"/>
              </w:rPr>
            </w:pPr>
          </w:p>
        </w:tc>
        <w:tc>
          <w:tcPr>
            <w:tcW w:w="5334" w:type="dxa"/>
          </w:tcPr>
          <w:p w:rsidR="00FE1728" w:rsidRPr="002F4716" w:rsidRDefault="00D94390" w:rsidP="002D6560">
            <w:pPr>
              <w:jc w:val="both"/>
              <w:rPr>
                <w:rFonts w:ascii="GHEA Grapalat" w:hAnsi="GHEA Grapalat"/>
                <w:lang w:val="hy-AM"/>
              </w:rPr>
            </w:pPr>
            <w:r w:rsidRPr="002F4716">
              <w:rPr>
                <w:rFonts w:ascii="GHEA Grapalat" w:hAnsi="GHEA Grapalat"/>
                <w:lang w:val="hy-AM"/>
              </w:rPr>
              <w:t xml:space="preserve">       </w:t>
            </w:r>
            <w:r w:rsidR="00FE1728" w:rsidRPr="002F4716">
              <w:rPr>
                <w:rFonts w:ascii="GHEA Grapalat" w:hAnsi="GHEA Grapalat"/>
                <w:lang w:val="hy-AM"/>
              </w:rPr>
              <w:t xml:space="preserve">1. Նախագծերով առաջարկվում է վերացնել բանկային գաղտնիք կազմող տեղեկությունների, «Արժեթղթերի շուկայի մասին» Հայաստանի Հանրապետության օրենքով սահմանված Կենտրոնական դեպոզիտարիայի կողմից արժեթղթերի հետ կատարված գործարքների վերաբերյալ ծառայողական տեղեկությունների, ինչպես նաև ապահովագրական գաղտնիք կազմող տեղեկությունների ստացման սուբյեկտային սահմանափակումը (մեղադրյալ և կասկածյալ) </w:t>
            </w:r>
            <w:r w:rsidR="00FE1728" w:rsidRPr="002F4716">
              <w:rPr>
                <w:rFonts w:ascii="GHEA Grapalat" w:hAnsi="GHEA Grapalat"/>
                <w:lang w:val="hy-AM"/>
              </w:rPr>
              <w:lastRenderedPageBreak/>
              <w:t>և սահմանել, որ քրեական հետապնդում իրականացնող մարմինները ֆիզիկական կամ իրավաբանական անձանց վերաբերյալ բանկային գաղտնիք կազմող տեղեկությունները և վերը հիշատակված տեղեկությունները կարող են ստանալ խուզարկության կամ առգրավման վերաբերյալ դատարանի որոշման հիման վրա:</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ՀՀ Սահմանադրության 31-րդ հոդվածի համաձայն՝ յուրաքանչյուր ոք ունի իր մասնավոր և ընտանեկան կյանքի, պատվի ու բարի համբավի անձեռնմխելիության իրավունք:</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Մասնավոր և ընտանեկան կյանքի անձեռնմխելիության իրավունքը կարող է սահմանափակվել միայն օրենքով` պետական անվտանգության, երկրի տնտեսական բարեկեցության, հանցագործությունների կանխման կամ բացահայտման, հասարակական կարգի, առողջության և բարոյականության կամ այլոց հիմնական իրավունքների և ազատությունների պաշտպանության նպատակով:</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ՀՀ Սահմանադրության 34-րդ հոդվածի համաձայն՝ յուրաքանչյուր ոք ունի իրեն վերաբերող տվյալների պաշտպանության իրավունք:</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lastRenderedPageBreak/>
              <w:t>Անձնական տվյալների մշակումը պետք է կատարվի բարեխղճորեն, օրենքով սահմանված նպատակով, անձի համաձայնությամբ կամ առանց այդ համաձայնության` օրենքով սահմանված այլ իրավաչափ հիմքի առկայությամբ:...</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Անձնական տվյալներին ծանոթանալու իրավունքը կարող է սահմանափակվել միայն օրենքով՝ պետական անվտանգության, երկրի տնտեսական բարեկեցության, հանցագործությունների կանխման կամ բացահայտման, հասարակական կարգի, առողջության և բարոյականության կամ այլոց հիմնական իրավունքների և ազատությունների պաշտպանության նպատակով:</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ՀՀ Սահմանադրության 81-րդ հոդվածի 2-րդ մասի համաձայն՝ հիմնական իրավունքների և ազատությունների սահմանափակումները չեն կարող գերազանցել Հայաստանի Հանրապետության միջազգային պայմանագրերով սահմանված սահմանափակումները:</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 xml:space="preserve">«Մարդու իրավունքների և հիմնարար ազատությունների պաշտպանության մասին» եվրոպական կոնվենցիայի 8-րդ հոդվածի համաձայն՝ յուրաքանչյուր ոք ունի իր անձնական ու ընտանեկան կյանքի, </w:t>
            </w:r>
            <w:r w:rsidRPr="002F4716">
              <w:rPr>
                <w:rFonts w:ascii="GHEA Grapalat" w:hAnsi="GHEA Grapalat"/>
                <w:lang w:val="hy-AM"/>
              </w:rPr>
              <w:lastRenderedPageBreak/>
              <w:t>բնակարանի և նամակագրության նկատմամբ հարգանքի իրավունք:</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Չի թույլատրվում պետական մարմինների միջամտությունն այդ իրավունքի իրականացմանը, բացառությամբ այն դեպքերի, երբ դա նախատեսված է օրենքով և անհրաժեշտ է ժողովրդավարական հասարակությունում` ի շահ պետական անվտանգության, հասարակական կարգի կամ երկրի տնտեսական բարեկեցության, ինչպես նաև անկարգությունների կամ հանցագործությունների կանխման, առողջության կամ բարոյականության պաշտպանության կամ այլ անձանց իրավունքների և ազատությունների պաշտպանության նպատակով»:</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 xml:space="preserve">«Մարդու իրավունքների և հիմնարար ազատությունների պաշտպանության մասին» եվրոպական կոնվենցիայի 8-րդ հոդվածի համատեքստում մեկնաբանելով «անձնական կյանք» եզրույթը՝ Մարդու իրավունքների եվրոպական դատարանն արձանագրել է, որ այն լայն հասկացություն է և ենթակա չէ սպառիչ սահմանման: Եվրոպական դատարանը գտել է, որ անձնական կյանքի ոլորտն ընդգրկում է մարդու առողջությունը, ֆիզիկական և հոգեկան ամբողջականությունը: Անձնական կյանքի </w:t>
            </w:r>
            <w:r w:rsidRPr="002F4716">
              <w:rPr>
                <w:rFonts w:ascii="GHEA Grapalat" w:hAnsi="GHEA Grapalat"/>
                <w:lang w:val="hy-AM"/>
              </w:rPr>
              <w:lastRenderedPageBreak/>
              <w:t>իրավունքը ներառում է նաև անհատական զարգացումը, այլոց և ընդհանրապես արտաքին աշխարհի հետ հարաբերություններ հաստատելը և զարգացնելը (տե´ս NADA v. SWITZERLAND գործով Մարդու իրավունքների եվրոպական դատարանի 2012 թվականի սեպտեմբերի 12-ի վճիռը, գանգատ թիվ 10593/08, կետ 151):</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 xml:space="preserve">ՀՀ վճռաբեկ դատարանը, «Բանկային գաղտնիքի մասին» ՀՀ օրենքի 4-րդ հոդվածի 1-ին մասի դրույթը մեկնաբանելով ՀՀ Սահմանադրության, ինչպես նաև «Մարդու իրավունքների և հիմնարար ազատությունների պաշտպանության մասին» եվրոպական կոնվենցիայի 8-րդ հոդվածի և դրա վերաբերյալ Մարդու իրավունքների եվրոպական դատարանի նախադեպային իրավունքի լույսի ներքո, սահմանել է, որ «Բանկային գաղտնիքի մասին» ՀՀ օրենքի 4-րդ հոդվածի 1-ին մասով նախատեսված՝ սպասարկման կամ այլ գործառնությունների կապակցությամբ բանկի և անձի միջև հաստատված հարաբերությունները՝ որպես արտաքին աշխարհի հետ անձի հարաբերությունների տարատեսակ, հանդիսանում են «Մարդու իրավունքների և հիմնարար ազատությունների պաշտպանության մասին» եվրոպական </w:t>
            </w:r>
            <w:r w:rsidRPr="002F4716">
              <w:rPr>
                <w:rFonts w:ascii="GHEA Grapalat" w:hAnsi="GHEA Grapalat"/>
                <w:lang w:val="hy-AM"/>
              </w:rPr>
              <w:lastRenderedPageBreak/>
              <w:t>կոնվենցիայի 8-րդ հոդվածով երաշխավորված՝ մարդու անձնական կյանքի մաս: Հետևաբար, «Բանկային գաղտնիքի մասին» ՀՀ օրենքի 4-րդ հոդվածի 1-ին մասով նախատեսված տեղեկությունները՝ որպես մարդու անձնական կյանքի մաս, անձեռնմխելի են և դրանց ստացման վրա տարածվում են ՀՀ Սահմանադրության 43-րդ հոդվածում, ինչպես նաև «Մարդու իրավունքների և հիմնարար ազատությունների պաշտպանության մասին» եվրոպական կոնվենցիայի 8-րդ հոդվածի 2-րդ մասում ամրագրված սահմանափակումները:</w:t>
            </w:r>
          </w:p>
          <w:p w:rsidR="00FE1728" w:rsidRPr="002F4716" w:rsidRDefault="00FE1728" w:rsidP="00B2454D">
            <w:pPr>
              <w:ind w:firstLine="567"/>
              <w:jc w:val="both"/>
              <w:rPr>
                <w:rFonts w:ascii="GHEA Grapalat" w:hAnsi="GHEA Grapalat"/>
                <w:lang w:val="hy-AM"/>
              </w:rPr>
            </w:pPr>
            <w:r w:rsidRPr="002F4716">
              <w:rPr>
                <w:rFonts w:ascii="GHEA Grapalat" w:hAnsi="GHEA Grapalat"/>
                <w:lang w:val="hy-AM"/>
              </w:rPr>
              <w:t xml:space="preserve">Հիմք ընդունելով վերոշարադրյալը` ՀՀ վճռաբեկ դատարանն արձանագրել է, որ բանկային գաղտնիք կազմող տեղեկությունների պահպանության իրավական կանոնակարգումը պետք է իրականացնել այն հաշվով, որ բացառվի դրա երաշխավորման պահանջից ցանկացած կամայական նահանջ` հիմք ընդունելով ՀՀ միջազգային պայմանագրերով ստանձնած պարտավորությունները, իրավական և ժողովրդավարական պետության սահմանադրական սկզբունքները, մասնավորապես տնտեսական գործունեության ազատությունը և ազատ </w:t>
            </w:r>
            <w:r w:rsidRPr="002F4716">
              <w:rPr>
                <w:rFonts w:ascii="GHEA Grapalat" w:hAnsi="GHEA Grapalat"/>
                <w:lang w:val="hy-AM"/>
              </w:rPr>
              <w:lastRenderedPageBreak/>
              <w:t>տնտեսական մրցակցությունը, ինչպես նաև մարդու անձնական կյանքի անձեռնմխելիության իրավունքը: Հնարավոր սահմանափակումները կարող են իրավաչափ դիտարկվել և արդարացվել միայն սահմանադրական կարգի հիմունքների, հանրության առողջության և բարոյականության, այլոց իրավունքների և ազատությունների, հասարակ</w:t>
            </w:r>
            <w:r w:rsidR="002F4716" w:rsidRPr="002F4716">
              <w:rPr>
                <w:rFonts w:ascii="GHEA Grapalat" w:hAnsi="GHEA Grapalat"/>
                <w:lang w:val="hy-AM"/>
              </w:rPr>
              <w:t>ակ</w:t>
            </w:r>
            <w:r w:rsidRPr="002F4716">
              <w:rPr>
                <w:rFonts w:ascii="GHEA Grapalat" w:hAnsi="GHEA Grapalat"/>
                <w:lang w:val="hy-AM"/>
              </w:rPr>
              <w:t xml:space="preserve">ան կարգի պահպանության </w:t>
            </w:r>
            <w:r w:rsidR="002F4716" w:rsidRPr="002F4716">
              <w:rPr>
                <w:rFonts w:ascii="GHEA Grapalat" w:hAnsi="GHEA Grapalat"/>
                <w:lang w:val="hy-AM"/>
              </w:rPr>
              <w:t>անհրաժեշտության</w:t>
            </w:r>
            <w:r w:rsidRPr="002F4716">
              <w:rPr>
                <w:rFonts w:ascii="GHEA Grapalat" w:hAnsi="GHEA Grapalat"/>
                <w:lang w:val="hy-AM"/>
              </w:rPr>
              <w:t xml:space="preserve"> առկայության տեսանկյունից (ՀՀ վճռաբեկ դատարանի 13.09.2013 թվականի թիվ ԱՎԴ/0015/07/13 որոշում):</w:t>
            </w:r>
          </w:p>
          <w:p w:rsidR="00FE1728" w:rsidRPr="00B2454D" w:rsidRDefault="00FE1728" w:rsidP="00B2454D">
            <w:pPr>
              <w:ind w:firstLine="567"/>
              <w:jc w:val="both"/>
              <w:rPr>
                <w:rFonts w:ascii="GHEA Grapalat" w:hAnsi="GHEA Grapalat"/>
                <w:lang w:val="en-US"/>
              </w:rPr>
            </w:pPr>
            <w:r w:rsidRPr="00B2454D">
              <w:rPr>
                <w:rFonts w:ascii="GHEA Grapalat" w:hAnsi="GHEA Grapalat"/>
                <w:lang w:val="en-US"/>
              </w:rPr>
              <w:t xml:space="preserve">Ելնելով վերոգրյալից՝ հայտնում ենք, որ բանկային գաղտնիքի պահպանության իրավական ռեժիմը կանոնակարգելիս անհրաժեշտ է նախևառաջ առաջնորդվել անձի իրավունքների և ազատությունների պաշտպանության սահմանադրական պահանջի պահպանմամբ: </w:t>
            </w:r>
          </w:p>
          <w:p w:rsidR="00FE1728" w:rsidRPr="00B2454D" w:rsidRDefault="00FE1728" w:rsidP="00B2454D">
            <w:pPr>
              <w:ind w:firstLine="567"/>
              <w:jc w:val="both"/>
              <w:rPr>
                <w:rFonts w:ascii="GHEA Grapalat" w:hAnsi="GHEA Grapalat"/>
                <w:lang w:val="en-US"/>
              </w:rPr>
            </w:pPr>
            <w:r w:rsidRPr="00B2454D">
              <w:rPr>
                <w:rFonts w:ascii="GHEA Grapalat" w:hAnsi="GHEA Grapalat"/>
                <w:lang w:val="en-US"/>
              </w:rPr>
              <w:t xml:space="preserve">2. Նախագծերին կից ներկայացված հիմնավորման անդրադառնալով միջազգային փորձին, նշվում է, որ բացառապես մեղադրյալի կամ կասկածյալի վերաբերյալ բանկային գաղտնիք ստանալու հնարավորության մասին նշումներ չկան, ի թիվս այլ երկրների, Ռուսաստանի Դաշնության, Ուկրաինայի, Վրաստանի, </w:t>
            </w:r>
            <w:r w:rsidRPr="00B2454D">
              <w:rPr>
                <w:rFonts w:ascii="GHEA Grapalat" w:hAnsi="GHEA Grapalat"/>
                <w:lang w:val="en-US"/>
              </w:rPr>
              <w:lastRenderedPageBreak/>
              <w:t xml:space="preserve">Լատվիայի, Էստոնիայի, Լեհաստանի, Հունաստանի, Կանադայի, Լյուքսեմբուրգի, Նորվեգիայի քրեական դատավարության օրենսգրքերում: </w:t>
            </w:r>
          </w:p>
          <w:p w:rsidR="00FE1728" w:rsidRPr="00B2454D" w:rsidRDefault="00FE1728" w:rsidP="00B2454D">
            <w:pPr>
              <w:ind w:firstLine="567"/>
              <w:jc w:val="both"/>
              <w:rPr>
                <w:rFonts w:ascii="GHEA Grapalat" w:hAnsi="GHEA Grapalat"/>
                <w:lang w:val="en-US"/>
              </w:rPr>
            </w:pPr>
            <w:r w:rsidRPr="00B2454D">
              <w:rPr>
                <w:rFonts w:ascii="GHEA Grapalat" w:hAnsi="GHEA Grapalat"/>
                <w:lang w:val="en-US"/>
              </w:rPr>
              <w:t>Այս կապակցությամբ գտնում ենք, որ միջազգային փորձի ուսումնասիրման նման տրամաբանությունը չի կարող համարվել արդյունավետ մի շարք պատճառներով: Մասնավորապես, որպես կանոն, բանկային գաղտնիքի տրամադրման ընթացակարգերը կարգավորվում են ոչ միայն քրեական դատավարության օրենսգրքով, այլ նաև տվյալ երկրի բանկային գաղտնիքի մասին հատուկ օրենքներով, անձնական տվյալների պաշտպանության մասին օրենքներով, իսկ ԵՄ երկրների դեպքում՝ նաև ԵՄ օրենդրությամբ: Հետևաբար, միայն քրեական դատավարության օրենսգրքերի ուսումնասիրությունը չի կարող բավարար ու ամբողջական պատկեր ապահովել:</w:t>
            </w:r>
          </w:p>
          <w:p w:rsidR="00FE1728" w:rsidRPr="00B2454D" w:rsidRDefault="00FE1728" w:rsidP="00B2454D">
            <w:pPr>
              <w:ind w:firstLine="567"/>
              <w:jc w:val="both"/>
              <w:rPr>
                <w:rFonts w:ascii="GHEA Grapalat" w:hAnsi="GHEA Grapalat"/>
                <w:lang w:val="en-US"/>
              </w:rPr>
            </w:pPr>
            <w:r w:rsidRPr="00B2454D">
              <w:rPr>
                <w:rFonts w:ascii="GHEA Grapalat" w:hAnsi="GHEA Grapalat"/>
                <w:lang w:val="en-US"/>
              </w:rPr>
              <w:t xml:space="preserve">Միևնույն ժամանակ անհրաժեշտ ենք համարում անդրադառնալ մի շարք երկրների բանկային գաղտնիքի պահպանության իրավական ռեժիմի կանոնակարգման փորձին: Այսպես, Շվեյցարիայում բանկային գաղտնիքը կանոնակարգող օրենսդրությունը խստորեն սահմանափակում է որևէ տեղեկատվության հայտնումը երրորդ </w:t>
            </w:r>
            <w:r w:rsidRPr="00B2454D">
              <w:rPr>
                <w:rFonts w:ascii="GHEA Grapalat" w:hAnsi="GHEA Grapalat"/>
                <w:lang w:val="en-US"/>
              </w:rPr>
              <w:lastRenderedPageBreak/>
              <w:t xml:space="preserve">անձանց, ներառյալ հարկային մարմիններին, արտասահմանյան կառավարություններին և անգամ շվեյցարական պետական մարմիններին, բացառությամբ այն դեպքերի, երբ այդպիսի պահանջ ներկայացվում է դատարանի կողմից կամ առկա է ահաբեկչություն կամ ծանր հանցագործություն կատարելու կասկած։ Միայն մեծ ճնշումների արդյունքում շվեյցարական բանկային օրենսդրությունը տեղի տվեց և նախատեսեց օտարերկրյա պետությունների կողմից հարկային հանցագործությունների վերաբերյալ կատարվող հարցումներին պատասխանելու ընթացակարգեր։ Ավստրիայում, Նիդերլանդներում, Իսպանիայում բանկային գաղտնիք կազմող տեղեկությունների բացահայտում գրեթե անհնար է. օրենսդրությունը նախատեսում է բանկային գաղտնիք կազմող տեղեկությունների տրամադրում միայն հանցագործությունների դեպքում, եթե հարցումը կատարվել է տվյալ հաճախորդի վերաբերյալ: Ընդ որում, նման տեղեկությունների անհիմն բացահայտման համար բանկային աշխատողների համար սահմանված է քրեական պատասխանատվություն՝ 20 տարի ազատազրկում: </w:t>
            </w:r>
          </w:p>
          <w:p w:rsidR="00FE1728" w:rsidRPr="00B2454D" w:rsidRDefault="00FE1728" w:rsidP="00B2454D">
            <w:pPr>
              <w:ind w:firstLine="567"/>
              <w:jc w:val="both"/>
              <w:rPr>
                <w:rFonts w:ascii="GHEA Grapalat" w:hAnsi="GHEA Grapalat"/>
                <w:lang w:val="en-US"/>
              </w:rPr>
            </w:pPr>
            <w:r w:rsidRPr="00B2454D">
              <w:rPr>
                <w:rFonts w:ascii="GHEA Grapalat" w:hAnsi="GHEA Grapalat"/>
                <w:lang w:val="en-US"/>
              </w:rPr>
              <w:lastRenderedPageBreak/>
              <w:t xml:space="preserve">Ամբողջ վերոգրյալի ամփոփմամբ՝ առանց անձնական տվյալների պաշտպանության լրացուցիչ երաշխիքներ ամրագրելու Նախագծերով առաջարկվող կարգավորումները ՀՀ ֆինանսական համակարգի կայունության տեսանկյունից համարում ենք խնդրահարույց: </w:t>
            </w:r>
          </w:p>
          <w:p w:rsidR="001718D8" w:rsidRPr="00415079" w:rsidRDefault="00FE1728" w:rsidP="00415079">
            <w:pPr>
              <w:ind w:firstLine="567"/>
              <w:jc w:val="both"/>
              <w:rPr>
                <w:rFonts w:ascii="GHEA Grapalat" w:hAnsi="GHEA Grapalat"/>
                <w:spacing w:val="-6"/>
                <w:lang w:val="af-ZA"/>
              </w:rPr>
            </w:pPr>
            <w:r w:rsidRPr="00B2454D">
              <w:rPr>
                <w:rFonts w:ascii="GHEA Grapalat" w:hAnsi="GHEA Grapalat"/>
                <w:lang w:val="en-US"/>
              </w:rPr>
              <w:t>Միաժամանակ Նախագծերի վերաբերյալ կարևորում ենք ՀՀ կենտրոնական բանկի դիրքորոշումը:</w:t>
            </w:r>
            <w:r>
              <w:rPr>
                <w:rFonts w:ascii="GHEA Grapalat" w:hAnsi="GHEA Grapalat"/>
                <w:spacing w:val="-6"/>
                <w:lang w:val="af-ZA"/>
              </w:rPr>
              <w:t xml:space="preserve"> </w:t>
            </w:r>
          </w:p>
        </w:tc>
        <w:tc>
          <w:tcPr>
            <w:tcW w:w="2410" w:type="dxa"/>
          </w:tcPr>
          <w:p w:rsidR="00DE142F" w:rsidRPr="00415079" w:rsidRDefault="00415079" w:rsidP="00626304">
            <w:pPr>
              <w:tabs>
                <w:tab w:val="left" w:pos="0"/>
              </w:tabs>
              <w:jc w:val="both"/>
              <w:rPr>
                <w:rFonts w:ascii="GHEA Grapalat" w:hAnsi="GHEA Grapalat"/>
              </w:rPr>
            </w:pPr>
            <w:r>
              <w:rPr>
                <w:rFonts w:ascii="GHEA Grapalat" w:hAnsi="GHEA Grapalat" w:cs="Sylfaen"/>
                <w:lang w:val="en-US"/>
              </w:rPr>
              <w:lastRenderedPageBreak/>
              <w:t>1.</w:t>
            </w:r>
            <w:r w:rsidRPr="00415079">
              <w:rPr>
                <w:rFonts w:ascii="GHEA Grapalat" w:hAnsi="GHEA Grapalat" w:cs="Sylfaen"/>
              </w:rPr>
              <w:t>Չի</w:t>
            </w:r>
            <w:r w:rsidRPr="00415079">
              <w:rPr>
                <w:rFonts w:ascii="GHEA Grapalat" w:hAnsi="GHEA Grapalat"/>
              </w:rPr>
              <w:t xml:space="preserve"> </w:t>
            </w:r>
            <w:r w:rsidRPr="00415079">
              <w:rPr>
                <w:rFonts w:ascii="GHEA Grapalat" w:hAnsi="GHEA Grapalat" w:cs="Sylfaen"/>
              </w:rPr>
              <w:t>ընդունվել</w:t>
            </w:r>
            <w:r w:rsidRPr="00415079">
              <w:rPr>
                <w:rFonts w:ascii="GHEA Grapalat" w:hAnsi="GHEA Grapalat"/>
              </w:rPr>
              <w:t>:</w:t>
            </w:r>
          </w:p>
          <w:p w:rsidR="00DE142F" w:rsidRPr="00AD1AAC" w:rsidRDefault="00DE142F" w:rsidP="00626304">
            <w:pPr>
              <w:tabs>
                <w:tab w:val="left" w:pos="0"/>
              </w:tabs>
              <w:jc w:val="both"/>
              <w:rPr>
                <w:rFonts w:ascii="GHEA Grapalat" w:hAnsi="GHEA Grapalat"/>
                <w:lang w:val="hy-AM"/>
              </w:rPr>
            </w:pPr>
          </w:p>
          <w:p w:rsidR="00DE142F" w:rsidRDefault="00DE142F"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Pr="00415079" w:rsidRDefault="00415079" w:rsidP="00626304">
            <w:pPr>
              <w:tabs>
                <w:tab w:val="left" w:pos="0"/>
              </w:tabs>
              <w:jc w:val="both"/>
              <w:rPr>
                <w:rFonts w:ascii="GHEA Grapalat" w:hAnsi="GHEA Grapalat"/>
                <w:lang w:val="en-US"/>
              </w:rPr>
            </w:pPr>
          </w:p>
          <w:p w:rsidR="00DE142F" w:rsidRPr="00AD1AAC" w:rsidRDefault="00DE142F" w:rsidP="00626304">
            <w:pPr>
              <w:tabs>
                <w:tab w:val="left" w:pos="0"/>
              </w:tabs>
              <w:jc w:val="both"/>
              <w:rPr>
                <w:rFonts w:ascii="GHEA Grapalat" w:hAnsi="GHEA Grapalat"/>
                <w:lang w:val="hy-AM"/>
              </w:rPr>
            </w:pPr>
          </w:p>
          <w:p w:rsidR="00DE142F" w:rsidRPr="00AD1AAC" w:rsidRDefault="00DE142F" w:rsidP="00626304">
            <w:pPr>
              <w:tabs>
                <w:tab w:val="left" w:pos="0"/>
              </w:tabs>
              <w:jc w:val="both"/>
              <w:rPr>
                <w:rFonts w:ascii="GHEA Grapalat" w:hAnsi="GHEA Grapalat"/>
                <w:lang w:val="hy-AM"/>
              </w:rPr>
            </w:pPr>
          </w:p>
          <w:p w:rsidR="00DE142F" w:rsidRPr="00AD1AAC" w:rsidRDefault="00DE142F" w:rsidP="00626304">
            <w:pPr>
              <w:tabs>
                <w:tab w:val="left" w:pos="0"/>
              </w:tabs>
              <w:jc w:val="both"/>
              <w:rPr>
                <w:rFonts w:ascii="GHEA Grapalat" w:hAnsi="GHEA Grapalat"/>
                <w:lang w:val="hy-AM"/>
              </w:rPr>
            </w:pPr>
          </w:p>
          <w:p w:rsidR="00DE142F" w:rsidRDefault="00DE142F"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415079" w:rsidRDefault="00415079" w:rsidP="00626304">
            <w:pPr>
              <w:tabs>
                <w:tab w:val="left" w:pos="0"/>
              </w:tabs>
              <w:jc w:val="both"/>
              <w:rPr>
                <w:rFonts w:ascii="GHEA Grapalat" w:hAnsi="GHEA Grapalat"/>
                <w:lang w:val="en-US"/>
              </w:rPr>
            </w:pPr>
          </w:p>
          <w:p w:rsidR="00415079" w:rsidRPr="00415079" w:rsidRDefault="00415079" w:rsidP="00626304">
            <w:pPr>
              <w:tabs>
                <w:tab w:val="left" w:pos="0"/>
              </w:tabs>
              <w:jc w:val="both"/>
              <w:rPr>
                <w:rFonts w:ascii="GHEA Grapalat" w:hAnsi="GHEA Grapalat"/>
                <w:lang w:val="en-US"/>
              </w:rPr>
            </w:pPr>
            <w:r>
              <w:rPr>
                <w:rFonts w:ascii="GHEA Grapalat" w:hAnsi="GHEA Grapalat"/>
                <w:lang w:val="en-US"/>
              </w:rPr>
              <w:t>2.Չի ընդունվել</w:t>
            </w:r>
            <w:r w:rsidR="00914E19">
              <w:rPr>
                <w:rFonts w:ascii="GHEA Grapalat" w:hAnsi="GHEA Grapalat"/>
                <w:lang w:val="en-US"/>
              </w:rPr>
              <w:t>:</w:t>
            </w:r>
          </w:p>
        </w:tc>
        <w:tc>
          <w:tcPr>
            <w:tcW w:w="4893" w:type="dxa"/>
          </w:tcPr>
          <w:p w:rsidR="00B27428" w:rsidRPr="00626304" w:rsidRDefault="00415079" w:rsidP="00626304">
            <w:pPr>
              <w:autoSpaceDE w:val="0"/>
              <w:autoSpaceDN w:val="0"/>
              <w:adjustRightInd w:val="0"/>
              <w:jc w:val="both"/>
              <w:rPr>
                <w:rFonts w:ascii="GHEA Grapalat" w:hAnsi="GHEA Grapalat"/>
                <w:lang w:val="en-US"/>
              </w:rPr>
            </w:pPr>
            <w:r w:rsidRPr="00626304">
              <w:rPr>
                <w:rFonts w:ascii="GHEA Grapalat" w:hAnsi="GHEA Grapalat"/>
                <w:lang w:val="en-US"/>
              </w:rPr>
              <w:lastRenderedPageBreak/>
              <w:t>1.</w:t>
            </w:r>
            <w:r w:rsidR="00636C13">
              <w:rPr>
                <w:rFonts w:ascii="GHEA Grapalat" w:hAnsi="GHEA Grapalat"/>
                <w:lang w:val="en-US"/>
              </w:rPr>
              <w:t>Նախագիծը կազմելիս հաշվի են</w:t>
            </w:r>
            <w:r w:rsidRPr="00626304">
              <w:rPr>
                <w:rFonts w:ascii="GHEA Grapalat" w:hAnsi="GHEA Grapalat"/>
                <w:lang w:val="en-US"/>
              </w:rPr>
              <w:t xml:space="preserve"> առնվել անձի իրավունքների և ազատությունների պաշտպանության սահմանադրական պահանջները: Տե´ս բանկային գաղտնիք կազմող տեղեկությունների ստացման համար Նախագծով առաջարկվող երաշխիքները:</w:t>
            </w:r>
          </w:p>
          <w:p w:rsidR="00B27428" w:rsidRPr="00626304" w:rsidRDefault="00B27428" w:rsidP="00626304">
            <w:pPr>
              <w:autoSpaceDE w:val="0"/>
              <w:autoSpaceDN w:val="0"/>
              <w:adjustRightInd w:val="0"/>
              <w:jc w:val="both"/>
              <w:rPr>
                <w:rFonts w:ascii="GHEA Grapalat" w:hAnsi="GHEA Grapalat"/>
                <w:lang w:val="hy-AM"/>
              </w:rPr>
            </w:pPr>
          </w:p>
          <w:p w:rsidR="0043177D" w:rsidRPr="00626304" w:rsidRDefault="0043177D" w:rsidP="00626304">
            <w:pPr>
              <w:autoSpaceDE w:val="0"/>
              <w:autoSpaceDN w:val="0"/>
              <w:adjustRightInd w:val="0"/>
              <w:jc w:val="both"/>
              <w:rPr>
                <w:rFonts w:ascii="GHEA Grapalat" w:hAnsi="GHEA Grapalat"/>
                <w:lang w:val="hy-AM"/>
              </w:rPr>
            </w:pPr>
          </w:p>
          <w:p w:rsidR="00DE142F" w:rsidRPr="00626304" w:rsidRDefault="00DE142F" w:rsidP="00626304">
            <w:pPr>
              <w:autoSpaceDE w:val="0"/>
              <w:autoSpaceDN w:val="0"/>
              <w:adjustRightInd w:val="0"/>
              <w:jc w:val="both"/>
              <w:rPr>
                <w:rFonts w:ascii="GHEA Grapalat" w:hAnsi="GHEA Grapalat"/>
                <w:lang w:val="hy-AM"/>
              </w:rPr>
            </w:pPr>
          </w:p>
          <w:p w:rsidR="00DE142F" w:rsidRPr="00626304" w:rsidRDefault="00DE142F" w:rsidP="00626304">
            <w:pPr>
              <w:autoSpaceDE w:val="0"/>
              <w:autoSpaceDN w:val="0"/>
              <w:adjustRightInd w:val="0"/>
              <w:jc w:val="both"/>
              <w:rPr>
                <w:rFonts w:ascii="GHEA Grapalat" w:hAnsi="GHEA Grapalat"/>
                <w:lang w:val="hy-AM"/>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hy-AM"/>
              </w:rPr>
            </w:pPr>
          </w:p>
          <w:p w:rsidR="00415079" w:rsidRPr="00626304" w:rsidRDefault="00415079" w:rsidP="00626304">
            <w:pPr>
              <w:tabs>
                <w:tab w:val="left" w:pos="0"/>
              </w:tabs>
              <w:jc w:val="both"/>
              <w:rPr>
                <w:rFonts w:ascii="GHEA Grapalat" w:hAnsi="GHEA Grapalat"/>
                <w:lang w:val="hy-AM"/>
              </w:rPr>
            </w:pPr>
          </w:p>
          <w:p w:rsidR="00415079" w:rsidRPr="00626304" w:rsidRDefault="00415079" w:rsidP="00626304">
            <w:pPr>
              <w:tabs>
                <w:tab w:val="left" w:pos="0"/>
              </w:tabs>
              <w:jc w:val="both"/>
              <w:rPr>
                <w:rFonts w:ascii="GHEA Grapalat" w:hAnsi="GHEA Grapalat"/>
                <w:lang w:val="hy-AM"/>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415079" w:rsidRPr="00626304" w:rsidRDefault="00415079" w:rsidP="00626304">
            <w:pPr>
              <w:tabs>
                <w:tab w:val="left" w:pos="0"/>
              </w:tabs>
              <w:jc w:val="both"/>
              <w:rPr>
                <w:rFonts w:ascii="GHEA Grapalat" w:hAnsi="GHEA Grapalat"/>
                <w:lang w:val="en-US"/>
              </w:rPr>
            </w:pPr>
          </w:p>
          <w:p w:rsidR="00DE142F" w:rsidRPr="00626304" w:rsidRDefault="00556FBE" w:rsidP="00626304">
            <w:pPr>
              <w:autoSpaceDE w:val="0"/>
              <w:autoSpaceDN w:val="0"/>
              <w:adjustRightInd w:val="0"/>
              <w:jc w:val="both"/>
              <w:rPr>
                <w:rFonts w:ascii="GHEA Grapalat" w:hAnsi="GHEA Grapalat"/>
                <w:lang w:val="en-US"/>
              </w:rPr>
            </w:pPr>
            <w:r>
              <w:rPr>
                <w:rFonts w:ascii="GHEA Grapalat" w:hAnsi="GHEA Grapalat"/>
                <w:lang w:val="en-US"/>
              </w:rPr>
              <w:t>2.Տե´ս վերը նշված հիմնավո</w:t>
            </w:r>
            <w:r w:rsidR="00344260" w:rsidRPr="00626304">
              <w:rPr>
                <w:rFonts w:ascii="GHEA Grapalat" w:hAnsi="GHEA Grapalat"/>
                <w:lang w:val="en-US"/>
              </w:rPr>
              <w:t>րումը:</w:t>
            </w:r>
          </w:p>
          <w:p w:rsidR="00DE142F" w:rsidRPr="00626304" w:rsidRDefault="00DE142F" w:rsidP="00626304">
            <w:pPr>
              <w:autoSpaceDE w:val="0"/>
              <w:autoSpaceDN w:val="0"/>
              <w:adjustRightInd w:val="0"/>
              <w:jc w:val="both"/>
              <w:rPr>
                <w:rFonts w:ascii="GHEA Grapalat" w:hAnsi="GHEA Grapalat"/>
                <w:lang w:val="hy-AM"/>
              </w:rPr>
            </w:pPr>
          </w:p>
        </w:tc>
      </w:tr>
      <w:tr w:rsidR="00546460" w:rsidRPr="002F4716" w:rsidTr="001773B1">
        <w:trPr>
          <w:trHeight w:val="1127"/>
        </w:trPr>
        <w:tc>
          <w:tcPr>
            <w:tcW w:w="682" w:type="dxa"/>
          </w:tcPr>
          <w:p w:rsidR="00546460" w:rsidRPr="00AD1AAC" w:rsidRDefault="004727C8"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2</w:t>
            </w:r>
            <w:r w:rsidR="00546460" w:rsidRPr="00AD1AAC">
              <w:rPr>
                <w:rFonts w:ascii="GHEA Grapalat" w:hAnsi="GHEA Grapalat"/>
                <w:lang w:val="hy-AM"/>
              </w:rPr>
              <w:t>.</w:t>
            </w:r>
          </w:p>
        </w:tc>
        <w:tc>
          <w:tcPr>
            <w:tcW w:w="2648" w:type="dxa"/>
          </w:tcPr>
          <w:p w:rsidR="00814C69" w:rsidRPr="00496B12" w:rsidRDefault="005F39D4" w:rsidP="00480C26">
            <w:pPr>
              <w:spacing w:line="360" w:lineRule="auto"/>
              <w:jc w:val="both"/>
              <w:rPr>
                <w:rFonts w:ascii="GHEA Grapalat" w:hAnsi="GHEA Grapalat"/>
                <w:color w:val="000000"/>
                <w:shd w:val="clear" w:color="auto" w:fill="FFFFFF"/>
                <w:lang w:val="hy-AM"/>
              </w:rPr>
            </w:pPr>
            <w:r w:rsidRPr="00AD1AAC">
              <w:rPr>
                <w:rFonts w:ascii="GHEA Grapalat" w:hAnsi="GHEA Grapalat"/>
                <w:color w:val="000000"/>
                <w:shd w:val="clear" w:color="auto" w:fill="FFFFFF"/>
                <w:lang w:val="hy-AM"/>
              </w:rPr>
              <w:t xml:space="preserve">ՀՀ </w:t>
            </w:r>
            <w:r w:rsidR="00FE1728">
              <w:rPr>
                <w:rFonts w:ascii="GHEA Grapalat" w:hAnsi="GHEA Grapalat"/>
                <w:color w:val="000000"/>
                <w:shd w:val="clear" w:color="auto" w:fill="FFFFFF"/>
                <w:lang w:val="en-US"/>
              </w:rPr>
              <w:t xml:space="preserve">Գլխավոր դատախազություն </w:t>
            </w:r>
            <w:r w:rsidR="00FE1728">
              <w:rPr>
                <w:rFonts w:ascii="GHEA Grapalat" w:hAnsi="GHEA Grapalat"/>
                <w:color w:val="000000"/>
                <w:shd w:val="clear" w:color="auto" w:fill="FFFFFF"/>
                <w:lang w:val="hy-AM"/>
              </w:rPr>
              <w:t>2019-0</w:t>
            </w:r>
            <w:r w:rsidR="00FE1728" w:rsidRPr="00FE1728">
              <w:rPr>
                <w:rFonts w:ascii="GHEA Grapalat" w:hAnsi="GHEA Grapalat"/>
                <w:color w:val="000000"/>
                <w:shd w:val="clear" w:color="auto" w:fill="FFFFFF"/>
                <w:lang w:val="hy-AM"/>
              </w:rPr>
              <w:t>6</w:t>
            </w:r>
            <w:r w:rsidR="00FE1728">
              <w:rPr>
                <w:rFonts w:ascii="GHEA Grapalat" w:hAnsi="GHEA Grapalat"/>
                <w:color w:val="000000"/>
                <w:shd w:val="clear" w:color="auto" w:fill="FFFFFF"/>
                <w:lang w:val="hy-AM"/>
              </w:rPr>
              <w:t>-</w:t>
            </w:r>
            <w:r w:rsidR="00FE1728" w:rsidRPr="00FE1728">
              <w:rPr>
                <w:rFonts w:ascii="GHEA Grapalat" w:hAnsi="GHEA Grapalat"/>
                <w:color w:val="000000"/>
                <w:shd w:val="clear" w:color="auto" w:fill="FFFFFF"/>
                <w:lang w:val="hy-AM"/>
              </w:rPr>
              <w:t>14</w:t>
            </w:r>
            <w:r w:rsidR="00496B12" w:rsidRPr="00FE1728">
              <w:rPr>
                <w:rFonts w:ascii="GHEA Grapalat" w:hAnsi="GHEA Grapalat"/>
                <w:color w:val="000000"/>
                <w:shd w:val="clear" w:color="auto" w:fill="FFFFFF"/>
                <w:lang w:val="hy-AM"/>
              </w:rPr>
              <w:t xml:space="preserve"> </w:t>
            </w:r>
            <w:r w:rsidR="00814C69" w:rsidRPr="00AD1AAC">
              <w:rPr>
                <w:rFonts w:ascii="GHEA Grapalat" w:hAnsi="GHEA Grapalat"/>
                <w:color w:val="000000"/>
                <w:shd w:val="clear" w:color="auto" w:fill="FFFFFF"/>
                <w:lang w:val="hy-AM"/>
              </w:rPr>
              <w:t>թիվ</w:t>
            </w:r>
            <w:r w:rsidR="003F32F8" w:rsidRPr="00AD1AAC">
              <w:rPr>
                <w:rFonts w:ascii="GHEA Grapalat" w:hAnsi="GHEA Grapalat"/>
                <w:color w:val="000000"/>
                <w:shd w:val="clear" w:color="auto" w:fill="FFFFFF"/>
                <w:lang w:val="hy-AM"/>
              </w:rPr>
              <w:t xml:space="preserve"> </w:t>
            </w:r>
            <w:r w:rsidR="00496B12" w:rsidRPr="00496B12">
              <w:rPr>
                <w:rFonts w:ascii="GHEA Grapalat" w:hAnsi="GHEA Grapalat"/>
                <w:color w:val="000000"/>
                <w:shd w:val="clear" w:color="auto" w:fill="FFFFFF"/>
                <w:lang w:val="hy-AM"/>
              </w:rPr>
              <w:br/>
            </w:r>
            <w:r w:rsidR="00FE1728" w:rsidRPr="00FE1728">
              <w:rPr>
                <w:rFonts w:ascii="GHEA Grapalat" w:hAnsi="GHEA Grapalat"/>
                <w:color w:val="000000"/>
                <w:shd w:val="clear" w:color="auto" w:fill="FFFFFF"/>
                <w:lang w:val="hy-AM"/>
              </w:rPr>
              <w:t>04/7871-19</w:t>
            </w:r>
            <w:r w:rsidR="00FE1728">
              <w:rPr>
                <w:rFonts w:ascii="GHEA Grapalat" w:hAnsi="GHEA Grapalat"/>
                <w:color w:val="000000"/>
                <w:shd w:val="clear" w:color="auto" w:fill="FFFFFF"/>
                <w:lang w:val="en-US"/>
              </w:rPr>
              <w:t xml:space="preserve"> </w:t>
            </w:r>
            <w:r w:rsidR="00814C69" w:rsidRPr="00AD1AAC">
              <w:rPr>
                <w:rFonts w:ascii="GHEA Grapalat" w:hAnsi="GHEA Grapalat"/>
                <w:color w:val="000000"/>
                <w:shd w:val="clear" w:color="auto" w:fill="FFFFFF"/>
                <w:lang w:val="hy-AM"/>
              </w:rPr>
              <w:t>գրություն</w:t>
            </w:r>
          </w:p>
          <w:p w:rsidR="00546460" w:rsidRPr="00AD1AAC" w:rsidRDefault="00546460" w:rsidP="00480C26">
            <w:pPr>
              <w:spacing w:line="360" w:lineRule="auto"/>
              <w:jc w:val="both"/>
              <w:rPr>
                <w:rFonts w:ascii="GHEA Grapalat" w:hAnsi="GHEA Grapalat"/>
                <w:color w:val="000000"/>
                <w:lang w:val="hy-AM"/>
              </w:rPr>
            </w:pPr>
          </w:p>
        </w:tc>
        <w:tc>
          <w:tcPr>
            <w:tcW w:w="5334" w:type="dxa"/>
          </w:tcPr>
          <w:p w:rsidR="00FE1728" w:rsidRPr="002F4716" w:rsidRDefault="00344260" w:rsidP="002D6560">
            <w:pPr>
              <w:jc w:val="both"/>
              <w:rPr>
                <w:rFonts w:ascii="GHEA Grapalat" w:hAnsi="GHEA Grapalat" w:cs="Sylfaen"/>
                <w:i/>
                <w:color w:val="000000"/>
                <w:shd w:val="clear" w:color="auto" w:fill="FFFFFF"/>
                <w:lang w:val="hy-AM"/>
              </w:rPr>
            </w:pPr>
            <w:r w:rsidRPr="002F4716">
              <w:rPr>
                <w:rFonts w:ascii="GHEA Grapalat" w:hAnsi="GHEA Grapalat" w:cs="Sylfaen"/>
                <w:shadow/>
                <w:lang w:val="hy-AM"/>
              </w:rPr>
              <w:t xml:space="preserve">1. </w:t>
            </w:r>
            <w:r w:rsidR="00FE1728" w:rsidRPr="002F4716">
              <w:rPr>
                <w:rFonts w:ascii="GHEA Grapalat" w:hAnsi="GHEA Grapalat"/>
                <w:lang w:val="hy-AM"/>
              </w:rPr>
              <w:t>«Հայաստանի Հանրապետության քրեական դատավարության օրենսգրքում փոփոխություն կատարելու մասին» ՀՀ օրենքի նախագծով (այսուհետ՝ Նախագիծ) առաջարկվում է</w:t>
            </w:r>
            <w:r w:rsidR="00FE1728" w:rsidRPr="002F4716">
              <w:rPr>
                <w:rFonts w:ascii="GHEA Grapalat" w:hAnsi="GHEA Grapalat"/>
                <w:color w:val="000000"/>
                <w:lang w:val="hy-AM"/>
              </w:rPr>
              <w:t xml:space="preserve"> ՀՀ քրեական դատավարության օրենսգրքի 172-րդ հոդվածի 3.2 մասում լրացնել դրույթ՝ համաձայն որի՝ </w:t>
            </w:r>
            <w:r w:rsidR="00FE1728" w:rsidRPr="002F4716">
              <w:rPr>
                <w:rFonts w:ascii="GHEA Grapalat" w:hAnsi="GHEA Grapalat" w:cs="Sylfaen"/>
                <w:color w:val="000000"/>
                <w:shd w:val="clear" w:color="auto" w:fill="FFFFFF"/>
                <w:lang w:val="hy-AM"/>
              </w:rPr>
              <w:t xml:space="preserve">դատարանի որոշման պատճենը քննիչը ոչ ուշ, քան քրեական գործը սույն օրենսգրքի 272-րդ հոդվածով սահմանված կարգով դատախազին ուղարկելուց 10 օր առաջ ուղարկում է այն ֆիզիկական կամ իրավաբանական անձին, որի վերաբերյալ ստացվել են սույն հոդվածով նախատեսված տեղեկությունները: Նշված որոշումը կարող է բողոքարկվել վերաքննիչ դատարան՝ սույն օրենսգրքով սահմանված կարգով որոշման պատճենն ստանալու պահից տասնօրյա </w:t>
            </w:r>
            <w:r w:rsidR="00FE1728" w:rsidRPr="002F4716">
              <w:rPr>
                <w:rFonts w:ascii="GHEA Grapalat" w:hAnsi="GHEA Grapalat" w:cs="Sylfaen"/>
                <w:color w:val="000000"/>
                <w:shd w:val="clear" w:color="auto" w:fill="FFFFFF"/>
                <w:lang w:val="hy-AM"/>
              </w:rPr>
              <w:lastRenderedPageBreak/>
              <w:t>ժամկետում:</w:t>
            </w:r>
          </w:p>
          <w:p w:rsidR="00344260" w:rsidRPr="002F4716" w:rsidRDefault="00FE1728" w:rsidP="00344260">
            <w:pPr>
              <w:ind w:firstLine="567"/>
              <w:jc w:val="both"/>
              <w:rPr>
                <w:rFonts w:ascii="GHEA Grapalat" w:hAnsi="GHEA Grapalat" w:cs="Sylfaen"/>
                <w:color w:val="000000"/>
                <w:shd w:val="clear" w:color="auto" w:fill="FFFFFF"/>
                <w:lang w:val="hy-AM"/>
              </w:rPr>
            </w:pPr>
            <w:r w:rsidRPr="002F4716">
              <w:rPr>
                <w:rFonts w:ascii="GHEA Grapalat" w:hAnsi="GHEA Grapalat" w:cs="Sylfaen"/>
                <w:color w:val="000000"/>
                <w:shd w:val="clear" w:color="auto" w:fill="FFFFFF"/>
                <w:lang w:val="hy-AM"/>
              </w:rPr>
              <w:t xml:space="preserve">Գտնում ենք՝ հիշյալ իրավակարագավորումը որոշակի չէ, մասնավորապես՝ քննիչը, որպես կանոն, չի կարող հստակորեն որոշել քրեական գործը դատախազին </w:t>
            </w:r>
            <w:r w:rsidRPr="00B2454D">
              <w:rPr>
                <w:rFonts w:ascii="GHEA Grapalat" w:eastAsia="Calibri" w:hAnsi="GHEA Grapalat"/>
                <w:bCs/>
                <w:lang w:val="hy-AM" w:eastAsia="en-US"/>
              </w:rPr>
              <w:t>ուղարկելու</w:t>
            </w:r>
            <w:r w:rsidRPr="002F4716">
              <w:rPr>
                <w:rFonts w:ascii="GHEA Grapalat" w:hAnsi="GHEA Grapalat" w:cs="Sylfaen"/>
                <w:color w:val="000000"/>
                <w:shd w:val="clear" w:color="auto" w:fill="FFFFFF"/>
                <w:lang w:val="hy-AM"/>
              </w:rPr>
              <w:t xml:space="preserve"> օրը, քանի որ նախաքննությունը կարող է անկանխատեսելի ընթացք ունենալ և նախաքննության որևէ պահի հնարավոր է օբյեկտիվորեն առաջանա լրացուցիչ քննչական և դատավարական գործողություններ կատարելու անհրաժեշտություն: </w:t>
            </w:r>
          </w:p>
          <w:p w:rsidR="00FE1728" w:rsidRPr="002F4716" w:rsidRDefault="00344260" w:rsidP="00344260">
            <w:pPr>
              <w:jc w:val="both"/>
              <w:rPr>
                <w:rFonts w:ascii="GHEA Grapalat" w:hAnsi="GHEA Grapalat" w:cs="Sylfaen"/>
                <w:color w:val="000000"/>
                <w:shd w:val="clear" w:color="auto" w:fill="FFFFFF"/>
                <w:lang w:val="hy-AM"/>
              </w:rPr>
            </w:pPr>
            <w:r w:rsidRPr="002F4716">
              <w:rPr>
                <w:rFonts w:ascii="GHEA Grapalat" w:hAnsi="GHEA Grapalat" w:cs="Sylfaen"/>
                <w:color w:val="000000"/>
                <w:shd w:val="clear" w:color="auto" w:fill="FFFFFF"/>
                <w:lang w:val="hy-AM"/>
              </w:rPr>
              <w:t xml:space="preserve">2. </w:t>
            </w:r>
            <w:r w:rsidR="00FE1728" w:rsidRPr="002F4716">
              <w:rPr>
                <w:rFonts w:ascii="GHEA Grapalat" w:hAnsi="GHEA Grapalat" w:cs="Sylfaen"/>
                <w:color w:val="000000"/>
                <w:shd w:val="clear" w:color="auto" w:fill="FFFFFF"/>
                <w:lang w:val="hy-AM"/>
              </w:rPr>
              <w:t xml:space="preserve">Նախագծով կարգավորված չեն նաև վերաքննիչ դատարանում բողոքի քննության և դատական ակտի կայացման ժամկետներին, վերաքննիչ դատարանում բողոքի քննությանը մասնակցելու իրավունք ունեցող սուբյեկտների շրջանակին, վերաքննիչ դատարանի կողմից կայացվող որոշումներին, դրանց հետագա վճռաբեկ բողոքարկման հնարավորությանն առնչվող և այլ հարցեր: Նման պայմաններում վերաքննիչ բողոքարկումից հետո նախնական քննության հետագա ընթացքի, դատարանի կայացրած որոշման հիման վրա ստացված ապացույցների գնահատմանը վերաբերող հարցերն անորոշ են: </w:t>
            </w:r>
          </w:p>
          <w:p w:rsidR="00FE1728" w:rsidRPr="002F4716" w:rsidRDefault="00FE1728" w:rsidP="00FE1728">
            <w:pPr>
              <w:ind w:firstLine="567"/>
              <w:jc w:val="both"/>
              <w:rPr>
                <w:rFonts w:ascii="GHEA Grapalat" w:hAnsi="GHEA Grapalat" w:cs="Sylfaen"/>
                <w:color w:val="000000"/>
                <w:shd w:val="clear" w:color="auto" w:fill="FFFFFF"/>
                <w:lang w:val="hy-AM"/>
              </w:rPr>
            </w:pPr>
            <w:r w:rsidRPr="002F4716">
              <w:rPr>
                <w:rFonts w:ascii="GHEA Grapalat" w:hAnsi="GHEA Grapalat" w:cs="Sylfaen"/>
                <w:color w:val="000000"/>
                <w:shd w:val="clear" w:color="auto" w:fill="FFFFFF"/>
                <w:lang w:val="hy-AM"/>
              </w:rPr>
              <w:t xml:space="preserve">Բացի այդ, առաջարկվող կարգավորումը </w:t>
            </w:r>
            <w:r w:rsidRPr="002F4716">
              <w:rPr>
                <w:rFonts w:ascii="GHEA Grapalat" w:hAnsi="GHEA Grapalat" w:cs="Sylfaen"/>
                <w:color w:val="000000"/>
                <w:shd w:val="clear" w:color="auto" w:fill="FFFFFF"/>
                <w:lang w:val="hy-AM"/>
              </w:rPr>
              <w:lastRenderedPageBreak/>
              <w:t xml:space="preserve">չի բխում մարդու հիմնական իրավունքները և ազատությունները (բնակարանի անձեռնմխելիություն, նամակագրության, հեռախոսային խոսակցությունների, փոստային-հեռագրական և այլ հաղորդումների գաղտնիության իրավունք և այլն)  ոչ պակաս չափով սահմանափակող մինչդատական վարույթի նկատմամբ դատական վերահսկողության արդյունքում կայացվող որոշումների բողոքարկման հնարավորության վերաբերյալ քրեական դատավարության օրենսգրքի ընդհանուր տրամաբանությունից: </w:t>
            </w:r>
            <w:r>
              <w:rPr>
                <w:rFonts w:ascii="GHEA Grapalat" w:hAnsi="GHEA Grapalat" w:cs="Sylfaen"/>
                <w:color w:val="000000"/>
                <w:shd w:val="clear" w:color="auto" w:fill="FFFFFF"/>
                <w:lang w:val="hy-AM"/>
              </w:rPr>
              <w:t>Բացի այդ,</w:t>
            </w:r>
            <w:r w:rsidRPr="002F4716">
              <w:rPr>
                <w:rFonts w:ascii="GHEA Grapalat" w:hAnsi="GHEA Grapalat" w:cs="Sylfaen"/>
                <w:color w:val="000000"/>
                <w:shd w:val="clear" w:color="auto" w:fill="FFFFFF"/>
                <w:lang w:val="hy-AM"/>
              </w:rPr>
              <w:t xml:space="preserve"> անձը զրկված չէ վարույթի հետագա փուլերում</w:t>
            </w:r>
            <w:r>
              <w:rPr>
                <w:rFonts w:ascii="GHEA Grapalat" w:hAnsi="GHEA Grapalat" w:cs="Sylfaen"/>
                <w:color w:val="000000"/>
                <w:shd w:val="clear" w:color="auto" w:fill="FFFFFF"/>
                <w:lang w:val="hy-AM"/>
              </w:rPr>
              <w:t xml:space="preserve"> </w:t>
            </w:r>
            <w:r w:rsidRPr="002F4716">
              <w:rPr>
                <w:rFonts w:ascii="GHEA Grapalat" w:hAnsi="GHEA Grapalat" w:cs="Sylfaen"/>
                <w:color w:val="000000"/>
                <w:shd w:val="clear" w:color="auto" w:fill="FFFFFF"/>
                <w:lang w:val="hy-AM"/>
              </w:rPr>
              <w:t xml:space="preserve">դատարանի որոշմամբ կատարվող որևէ քննչական գործողության իրավաչափության հարցը վիճարկելու հնարավորությունից: </w:t>
            </w:r>
          </w:p>
          <w:p w:rsidR="00FE1728" w:rsidRPr="002F4716" w:rsidRDefault="00FE1728" w:rsidP="00FE1728">
            <w:pPr>
              <w:ind w:firstLine="567"/>
              <w:jc w:val="both"/>
              <w:rPr>
                <w:rFonts w:ascii="GHEA Grapalat" w:hAnsi="GHEA Grapalat"/>
                <w:color w:val="000000"/>
                <w:shd w:val="clear" w:color="auto" w:fill="FFFFFF"/>
                <w:lang w:val="hy-AM"/>
              </w:rPr>
            </w:pPr>
            <w:r w:rsidRPr="002F4716">
              <w:rPr>
                <w:rFonts w:ascii="GHEA Grapalat" w:hAnsi="GHEA Grapalat" w:cs="Sylfaen"/>
                <w:color w:val="000000"/>
                <w:shd w:val="clear" w:color="auto" w:fill="FFFFFF"/>
                <w:lang w:val="hy-AM"/>
              </w:rPr>
              <w:t xml:space="preserve">Ըստ այդմ, </w:t>
            </w:r>
            <w:r w:rsidRPr="002F4716">
              <w:rPr>
                <w:rFonts w:ascii="GHEA Grapalat" w:hAnsi="GHEA Grapalat"/>
                <w:color w:val="000000"/>
                <w:shd w:val="clear" w:color="auto" w:fill="FFFFFF"/>
                <w:lang w:val="hy-AM"/>
              </w:rPr>
              <w:t xml:space="preserve">բանկային գաղտնիք կազմող տեղեկությունների, «Արժեթղթերի շուկայի մասին» Հայաստանի Հանրապետության օրենքով սահմանված Կենտրոնական դեպոզիտարիայի կողմից արժեթղթերի հետ կատարված գործարքների վերաբերյալ ծառայողական տեղեկությունների, ինչպես նաև ապահովագրական գաղտնիք կազմող տեղեկությունների խուզարկության կամ առգրավման իրավաչափության հարցը կարող է քննարկվել դատարանում </w:t>
            </w:r>
            <w:r w:rsidRPr="002F4716">
              <w:rPr>
                <w:rFonts w:ascii="GHEA Grapalat" w:hAnsi="GHEA Grapalat"/>
                <w:color w:val="000000"/>
                <w:shd w:val="clear" w:color="auto" w:fill="FFFFFF"/>
                <w:lang w:val="hy-AM"/>
              </w:rPr>
              <w:lastRenderedPageBreak/>
              <w:t xml:space="preserve">ապացույցների հետազոտման ժամանակ, և դրանք մարդու իրավունքների կամ քննչական գործողության կատարման կարգի խախտումներով կատարված լինելու դեպքում կարող են ճանաչվել անթույլատրելի՝ դրանից բխող հետևանքներով: </w:t>
            </w:r>
          </w:p>
          <w:p w:rsidR="00FE1728" w:rsidRPr="002F4716" w:rsidRDefault="00FE1728" w:rsidP="00FE1728">
            <w:pPr>
              <w:ind w:firstLine="567"/>
              <w:jc w:val="both"/>
              <w:rPr>
                <w:rFonts w:ascii="GHEA Grapalat" w:hAnsi="GHEA Grapalat" w:cs="Sylfaen"/>
                <w:color w:val="000000"/>
                <w:shd w:val="clear" w:color="auto" w:fill="FFFFFF"/>
                <w:lang w:val="hy-AM"/>
              </w:rPr>
            </w:pPr>
            <w:r w:rsidRPr="002F4716">
              <w:rPr>
                <w:rFonts w:ascii="GHEA Grapalat" w:hAnsi="GHEA Grapalat" w:cs="Sylfaen"/>
                <w:color w:val="000000"/>
                <w:shd w:val="clear" w:color="auto" w:fill="FFFFFF"/>
                <w:lang w:val="hy-AM"/>
              </w:rPr>
              <w:t>Ելնելով վերոգրյալից՝ առաջարկում եմ քննարկվող դրույթը հանել Նախագծից:</w:t>
            </w:r>
          </w:p>
          <w:p w:rsidR="00546460" w:rsidRPr="002F4716" w:rsidRDefault="00FE1728" w:rsidP="00344260">
            <w:pPr>
              <w:ind w:firstLine="567"/>
              <w:jc w:val="both"/>
              <w:rPr>
                <w:rFonts w:ascii="GHEA Grapalat" w:hAnsi="GHEA Grapalat"/>
                <w:color w:val="000000"/>
                <w:lang w:val="hy-AM"/>
              </w:rPr>
            </w:pPr>
            <w:r w:rsidRPr="002F4716">
              <w:rPr>
                <w:rFonts w:ascii="GHEA Grapalat" w:hAnsi="GHEA Grapalat" w:cs="Sylfaen"/>
                <w:color w:val="000000"/>
                <w:shd w:val="clear" w:color="auto" w:fill="FFFFFF"/>
                <w:lang w:val="hy-AM"/>
              </w:rPr>
              <w:t xml:space="preserve">Նախագծերի փաթեթի վերաբերյալ այլ առաջարկություններ չկան: </w:t>
            </w:r>
          </w:p>
        </w:tc>
        <w:tc>
          <w:tcPr>
            <w:tcW w:w="2410" w:type="dxa"/>
          </w:tcPr>
          <w:p w:rsidR="00546460" w:rsidRDefault="00344260" w:rsidP="00344260">
            <w:pPr>
              <w:tabs>
                <w:tab w:val="left" w:pos="0"/>
              </w:tabs>
              <w:spacing w:line="360" w:lineRule="auto"/>
              <w:jc w:val="both"/>
              <w:rPr>
                <w:rFonts w:ascii="GHEA Grapalat" w:hAnsi="GHEA Grapalat" w:cs="Sylfaen"/>
                <w:lang w:val="en-US"/>
              </w:rPr>
            </w:pPr>
            <w:r>
              <w:rPr>
                <w:rFonts w:ascii="GHEA Grapalat" w:hAnsi="GHEA Grapalat" w:cs="Sylfaen"/>
                <w:lang w:val="en-US"/>
              </w:rPr>
              <w:lastRenderedPageBreak/>
              <w:t>1.Չի ընդունվել:</w:t>
            </w: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Pr="00344260" w:rsidRDefault="00626304" w:rsidP="00344260">
            <w:pPr>
              <w:tabs>
                <w:tab w:val="left" w:pos="0"/>
              </w:tabs>
              <w:spacing w:line="360" w:lineRule="auto"/>
              <w:jc w:val="both"/>
              <w:rPr>
                <w:rFonts w:ascii="GHEA Grapalat" w:hAnsi="GHEA Grapalat" w:cs="Sylfaen"/>
                <w:lang w:val="en-US"/>
              </w:rPr>
            </w:pPr>
            <w:r>
              <w:rPr>
                <w:rFonts w:ascii="GHEA Grapalat" w:hAnsi="GHEA Grapalat"/>
                <w:lang w:val="en-US"/>
              </w:rPr>
              <w:t>2.Ընդունվել է:</w:t>
            </w:r>
          </w:p>
        </w:tc>
        <w:tc>
          <w:tcPr>
            <w:tcW w:w="4893" w:type="dxa"/>
          </w:tcPr>
          <w:p w:rsidR="00546460" w:rsidRDefault="00626304" w:rsidP="00626304">
            <w:pPr>
              <w:autoSpaceDE w:val="0"/>
              <w:autoSpaceDN w:val="0"/>
              <w:adjustRightInd w:val="0"/>
              <w:jc w:val="both"/>
              <w:rPr>
                <w:rFonts w:ascii="GHEA Grapalat" w:hAnsi="GHEA Grapalat" w:cs="Sylfaen"/>
                <w:color w:val="000000"/>
                <w:shd w:val="clear" w:color="auto" w:fill="FFFFFF"/>
                <w:lang w:val="en-US"/>
              </w:rPr>
            </w:pPr>
            <w:r>
              <w:rPr>
                <w:rFonts w:ascii="GHEA Grapalat" w:hAnsi="GHEA Grapalat"/>
                <w:lang w:val="en-US"/>
              </w:rPr>
              <w:lastRenderedPageBreak/>
              <w:t>1.</w:t>
            </w:r>
            <w:r w:rsidR="00344260">
              <w:rPr>
                <w:rFonts w:ascii="GHEA Grapalat" w:hAnsi="GHEA Grapalat"/>
                <w:lang w:val="en-US"/>
              </w:rPr>
              <w:t xml:space="preserve">Նախագծով առաջարկվող կարգավորմամբ քննիչի կողմից </w:t>
            </w:r>
            <w:r w:rsidR="00344260">
              <w:rPr>
                <w:rFonts w:ascii="GHEA Grapalat" w:hAnsi="GHEA Grapalat" w:cs="Sylfaen"/>
                <w:color w:val="000000"/>
                <w:shd w:val="clear" w:color="auto" w:fill="FFFFFF"/>
              </w:rPr>
              <w:t>դ</w:t>
            </w:r>
            <w:r w:rsidR="00344260" w:rsidRPr="003124C1">
              <w:rPr>
                <w:rFonts w:ascii="GHEA Grapalat" w:hAnsi="GHEA Grapalat" w:cs="Sylfaen"/>
                <w:color w:val="000000"/>
                <w:shd w:val="clear" w:color="auto" w:fill="FFFFFF"/>
              </w:rPr>
              <w:t>ատարանի</w:t>
            </w:r>
            <w:r w:rsidR="00344260" w:rsidRPr="002F4716">
              <w:rPr>
                <w:rFonts w:ascii="GHEA Grapalat" w:hAnsi="GHEA Grapalat" w:cs="Sylfaen"/>
                <w:color w:val="000000"/>
                <w:shd w:val="clear" w:color="auto" w:fill="FFFFFF"/>
                <w:lang w:val="en-US"/>
              </w:rPr>
              <w:t xml:space="preserve"> </w:t>
            </w:r>
            <w:r w:rsidR="00344260" w:rsidRPr="003124C1">
              <w:rPr>
                <w:rFonts w:ascii="GHEA Grapalat" w:hAnsi="GHEA Grapalat" w:cs="Sylfaen"/>
                <w:color w:val="000000"/>
                <w:shd w:val="clear" w:color="auto" w:fill="FFFFFF"/>
              </w:rPr>
              <w:t>որոշման</w:t>
            </w:r>
            <w:r w:rsidR="00344260" w:rsidRPr="002F4716">
              <w:rPr>
                <w:rFonts w:ascii="GHEA Grapalat" w:hAnsi="GHEA Grapalat" w:cs="Sylfaen"/>
                <w:color w:val="000000"/>
                <w:shd w:val="clear" w:color="auto" w:fill="FFFFFF"/>
                <w:lang w:val="en-US"/>
              </w:rPr>
              <w:t xml:space="preserve"> </w:t>
            </w:r>
            <w:r w:rsidR="00344260" w:rsidRPr="003124C1">
              <w:rPr>
                <w:rFonts w:ascii="GHEA Grapalat" w:hAnsi="GHEA Grapalat" w:cs="Sylfaen"/>
                <w:color w:val="000000"/>
                <w:shd w:val="clear" w:color="auto" w:fill="FFFFFF"/>
              </w:rPr>
              <w:t>պատճենը</w:t>
            </w:r>
            <w:r w:rsidR="00344260" w:rsidRPr="002F4716">
              <w:rPr>
                <w:rFonts w:ascii="GHEA Grapalat" w:hAnsi="GHEA Grapalat" w:cs="Sylfaen"/>
                <w:color w:val="000000"/>
                <w:shd w:val="clear" w:color="auto" w:fill="FFFFFF"/>
                <w:lang w:val="en-US"/>
              </w:rPr>
              <w:t xml:space="preserve"> </w:t>
            </w:r>
            <w:r w:rsidR="00344260" w:rsidRPr="003124C1">
              <w:rPr>
                <w:rFonts w:ascii="GHEA Grapalat" w:hAnsi="GHEA Grapalat" w:cs="Sylfaen"/>
                <w:color w:val="000000"/>
                <w:shd w:val="clear" w:color="auto" w:fill="FFFFFF"/>
              </w:rPr>
              <w:t>ուղարկ</w:t>
            </w:r>
            <w:r w:rsidR="00344260">
              <w:rPr>
                <w:rFonts w:ascii="GHEA Grapalat" w:hAnsi="GHEA Grapalat" w:cs="Sylfaen"/>
                <w:color w:val="000000"/>
                <w:shd w:val="clear" w:color="auto" w:fill="FFFFFF"/>
                <w:lang w:val="en-US"/>
              </w:rPr>
              <w:t>վ</w:t>
            </w:r>
            <w:r w:rsidR="00344260" w:rsidRPr="003124C1">
              <w:rPr>
                <w:rFonts w:ascii="GHEA Grapalat" w:hAnsi="GHEA Grapalat" w:cs="Sylfaen"/>
                <w:color w:val="000000"/>
                <w:shd w:val="clear" w:color="auto" w:fill="FFFFFF"/>
              </w:rPr>
              <w:t>ում</w:t>
            </w:r>
            <w:r w:rsidR="00344260" w:rsidRPr="002F4716">
              <w:rPr>
                <w:rFonts w:ascii="GHEA Grapalat" w:hAnsi="GHEA Grapalat" w:cs="Sylfaen"/>
                <w:color w:val="000000"/>
                <w:shd w:val="clear" w:color="auto" w:fill="FFFFFF"/>
                <w:lang w:val="en-US"/>
              </w:rPr>
              <w:t xml:space="preserve"> </w:t>
            </w:r>
            <w:r w:rsidR="00344260" w:rsidRPr="003124C1">
              <w:rPr>
                <w:rFonts w:ascii="GHEA Grapalat" w:hAnsi="GHEA Grapalat" w:cs="Sylfaen"/>
                <w:color w:val="000000"/>
                <w:shd w:val="clear" w:color="auto" w:fill="FFFFFF"/>
              </w:rPr>
              <w:t>է</w:t>
            </w:r>
            <w:r w:rsidR="00344260" w:rsidRPr="002F4716">
              <w:rPr>
                <w:rFonts w:ascii="GHEA Grapalat" w:hAnsi="GHEA Grapalat" w:cs="Sylfaen"/>
                <w:color w:val="000000"/>
                <w:shd w:val="clear" w:color="auto" w:fill="FFFFFF"/>
                <w:lang w:val="en-US"/>
              </w:rPr>
              <w:t xml:space="preserve"> </w:t>
            </w:r>
            <w:r w:rsidR="00344260">
              <w:rPr>
                <w:rFonts w:ascii="GHEA Grapalat" w:hAnsi="GHEA Grapalat" w:cs="Sylfaen"/>
                <w:color w:val="000000"/>
                <w:shd w:val="clear" w:color="auto" w:fill="FFFFFF"/>
              </w:rPr>
              <w:t>կասկածյալ</w:t>
            </w:r>
            <w:r w:rsidR="00344260" w:rsidRPr="002F4716">
              <w:rPr>
                <w:rFonts w:ascii="GHEA Grapalat" w:hAnsi="GHEA Grapalat" w:cs="Sylfaen"/>
                <w:color w:val="000000"/>
                <w:shd w:val="clear" w:color="auto" w:fill="FFFFFF"/>
                <w:lang w:val="en-US"/>
              </w:rPr>
              <w:t xml:space="preserve"> </w:t>
            </w:r>
            <w:r w:rsidR="00344260">
              <w:rPr>
                <w:rFonts w:ascii="GHEA Grapalat" w:hAnsi="GHEA Grapalat" w:cs="Sylfaen"/>
                <w:color w:val="000000"/>
                <w:shd w:val="clear" w:color="auto" w:fill="FFFFFF"/>
              </w:rPr>
              <w:t>կամ</w:t>
            </w:r>
            <w:r w:rsidR="00344260" w:rsidRPr="002F4716">
              <w:rPr>
                <w:rFonts w:ascii="GHEA Grapalat" w:hAnsi="GHEA Grapalat" w:cs="Sylfaen"/>
                <w:color w:val="000000"/>
                <w:shd w:val="clear" w:color="auto" w:fill="FFFFFF"/>
                <w:lang w:val="en-US"/>
              </w:rPr>
              <w:t xml:space="preserve"> </w:t>
            </w:r>
            <w:r w:rsidR="00344260">
              <w:rPr>
                <w:rFonts w:ascii="GHEA Grapalat" w:hAnsi="GHEA Grapalat" w:cs="Sylfaen"/>
                <w:color w:val="000000"/>
                <w:shd w:val="clear" w:color="auto" w:fill="FFFFFF"/>
              </w:rPr>
              <w:t>մեղադրյալ</w:t>
            </w:r>
            <w:r w:rsidR="00344260" w:rsidRPr="002F4716">
              <w:rPr>
                <w:rFonts w:ascii="GHEA Grapalat" w:hAnsi="GHEA Grapalat" w:cs="Sylfaen"/>
                <w:color w:val="000000"/>
                <w:shd w:val="clear" w:color="auto" w:fill="FFFFFF"/>
                <w:lang w:val="en-US"/>
              </w:rPr>
              <w:t xml:space="preserve"> </w:t>
            </w:r>
            <w:r w:rsidR="00344260">
              <w:rPr>
                <w:rFonts w:ascii="GHEA Grapalat" w:hAnsi="GHEA Grapalat" w:cs="Sylfaen"/>
                <w:color w:val="000000"/>
                <w:shd w:val="clear" w:color="auto" w:fill="FFFFFF"/>
              </w:rPr>
              <w:t>չներգրավված</w:t>
            </w:r>
            <w:r w:rsidR="00344260" w:rsidRPr="002F4716">
              <w:rPr>
                <w:rFonts w:ascii="GHEA Grapalat" w:hAnsi="GHEA Grapalat" w:cs="Sylfaen"/>
                <w:color w:val="000000"/>
                <w:shd w:val="clear" w:color="auto" w:fill="FFFFFF"/>
                <w:lang w:val="en-US"/>
              </w:rPr>
              <w:t xml:space="preserve"> </w:t>
            </w:r>
            <w:r w:rsidR="00344260">
              <w:rPr>
                <w:rFonts w:ascii="GHEA Grapalat" w:hAnsi="GHEA Grapalat" w:cs="Sylfaen"/>
                <w:color w:val="000000"/>
                <w:shd w:val="clear" w:color="auto" w:fill="FFFFFF"/>
              </w:rPr>
              <w:t>այն</w:t>
            </w:r>
            <w:r w:rsidR="00344260" w:rsidRPr="002F4716">
              <w:rPr>
                <w:rFonts w:ascii="GHEA Grapalat" w:hAnsi="GHEA Grapalat" w:cs="Sylfaen"/>
                <w:color w:val="000000"/>
                <w:shd w:val="clear" w:color="auto" w:fill="FFFFFF"/>
                <w:lang w:val="en-US"/>
              </w:rPr>
              <w:t xml:space="preserve"> </w:t>
            </w:r>
            <w:r w:rsidR="00344260" w:rsidRPr="003124C1">
              <w:rPr>
                <w:rFonts w:ascii="GHEA Grapalat" w:hAnsi="GHEA Grapalat" w:cs="Sylfaen"/>
                <w:color w:val="000000"/>
                <w:shd w:val="clear" w:color="auto" w:fill="FFFFFF"/>
              </w:rPr>
              <w:t>անձին</w:t>
            </w:r>
            <w:r w:rsidR="00344260" w:rsidRPr="002F4716">
              <w:rPr>
                <w:rFonts w:ascii="GHEA Grapalat" w:hAnsi="GHEA Grapalat" w:cs="Sylfaen"/>
                <w:color w:val="000000"/>
                <w:shd w:val="clear" w:color="auto" w:fill="FFFFFF"/>
                <w:lang w:val="en-US"/>
              </w:rPr>
              <w:t xml:space="preserve">, </w:t>
            </w:r>
            <w:r w:rsidR="00344260">
              <w:rPr>
                <w:rFonts w:ascii="GHEA Grapalat" w:hAnsi="GHEA Grapalat" w:cs="Sylfaen"/>
                <w:color w:val="000000"/>
                <w:shd w:val="clear" w:color="auto" w:fill="FFFFFF"/>
              </w:rPr>
              <w:t>որի</w:t>
            </w:r>
            <w:r w:rsidR="00344260" w:rsidRPr="002F4716">
              <w:rPr>
                <w:rFonts w:ascii="GHEA Grapalat" w:hAnsi="GHEA Grapalat" w:cs="Sylfaen"/>
                <w:color w:val="000000"/>
                <w:shd w:val="clear" w:color="auto" w:fill="FFFFFF"/>
                <w:lang w:val="en-US"/>
              </w:rPr>
              <w:t xml:space="preserve"> </w:t>
            </w:r>
            <w:r w:rsidR="00344260">
              <w:rPr>
                <w:rFonts w:ascii="GHEA Grapalat" w:hAnsi="GHEA Grapalat" w:cs="Sylfaen"/>
                <w:color w:val="000000"/>
                <w:shd w:val="clear" w:color="auto" w:fill="FFFFFF"/>
              </w:rPr>
              <w:t>վերա</w:t>
            </w:r>
            <w:r>
              <w:rPr>
                <w:rFonts w:ascii="GHEA Grapalat" w:hAnsi="GHEA Grapalat" w:cs="Sylfaen"/>
                <w:color w:val="000000"/>
                <w:shd w:val="clear" w:color="auto" w:fill="FFFFFF"/>
              </w:rPr>
              <w:t>բերյալ</w:t>
            </w:r>
            <w:r w:rsidRPr="002F4716">
              <w:rPr>
                <w:rFonts w:ascii="GHEA Grapalat" w:hAnsi="GHEA Grapalat" w:cs="Sylfaen"/>
                <w:color w:val="000000"/>
                <w:shd w:val="clear" w:color="auto" w:fill="FFFFFF"/>
                <w:lang w:val="en-US"/>
              </w:rPr>
              <w:t xml:space="preserve"> </w:t>
            </w:r>
            <w:r>
              <w:rPr>
                <w:rFonts w:ascii="GHEA Grapalat" w:hAnsi="GHEA Grapalat" w:cs="Sylfaen"/>
                <w:color w:val="000000"/>
                <w:shd w:val="clear" w:color="auto" w:fill="FFFFFF"/>
              </w:rPr>
              <w:t>ստացվել</w:t>
            </w:r>
            <w:r>
              <w:rPr>
                <w:rFonts w:ascii="GHEA Grapalat" w:hAnsi="GHEA Grapalat" w:cs="Sylfaen"/>
                <w:color w:val="000000"/>
                <w:shd w:val="clear" w:color="auto" w:fill="FFFFFF"/>
                <w:lang w:val="en-US"/>
              </w:rPr>
              <w:t xml:space="preserve"> են</w:t>
            </w:r>
            <w:r w:rsidRPr="002F4716">
              <w:rPr>
                <w:rFonts w:ascii="GHEA Grapalat" w:hAnsi="GHEA Grapalat" w:cs="Sylfaen"/>
                <w:color w:val="000000"/>
                <w:shd w:val="clear" w:color="auto" w:fill="FFFFFF"/>
                <w:lang w:val="en-US"/>
              </w:rPr>
              <w:t xml:space="preserve"> </w:t>
            </w:r>
            <w:r>
              <w:rPr>
                <w:rFonts w:ascii="GHEA Grapalat" w:hAnsi="GHEA Grapalat" w:cs="Sylfaen"/>
                <w:color w:val="000000"/>
                <w:shd w:val="clear" w:color="auto" w:fill="FFFFFF"/>
                <w:lang w:val="en-US"/>
              </w:rPr>
              <w:t xml:space="preserve">բանկային գաղտնիք կազմող </w:t>
            </w:r>
            <w:r>
              <w:rPr>
                <w:rFonts w:ascii="GHEA Grapalat" w:hAnsi="GHEA Grapalat" w:cs="Sylfaen"/>
                <w:color w:val="000000"/>
                <w:shd w:val="clear" w:color="auto" w:fill="FFFFFF"/>
              </w:rPr>
              <w:t>տեղեկություններ</w:t>
            </w:r>
            <w:r w:rsidR="00344260">
              <w:rPr>
                <w:rFonts w:ascii="GHEA Grapalat" w:hAnsi="GHEA Grapalat" w:cs="Sylfaen"/>
                <w:color w:val="000000"/>
                <w:shd w:val="clear" w:color="auto" w:fill="FFFFFF"/>
                <w:lang w:val="en-US"/>
              </w:rPr>
              <w:t>,</w:t>
            </w:r>
            <w:r w:rsidR="00344260" w:rsidRPr="002F4716">
              <w:rPr>
                <w:rFonts w:ascii="GHEA Grapalat" w:hAnsi="GHEA Grapalat" w:cs="Sylfaen"/>
                <w:color w:val="000000"/>
                <w:shd w:val="clear" w:color="auto" w:fill="FFFFFF"/>
                <w:lang w:val="en-US"/>
              </w:rPr>
              <w:t xml:space="preserve"> </w:t>
            </w:r>
            <w:r w:rsidR="00344260" w:rsidRPr="00344260">
              <w:rPr>
                <w:rFonts w:ascii="GHEA Grapalat" w:hAnsi="GHEA Grapalat" w:cs="Sylfaen"/>
                <w:b/>
                <w:color w:val="000000"/>
                <w:shd w:val="clear" w:color="auto" w:fill="FFFFFF"/>
              </w:rPr>
              <w:t>ոչ</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ուշ</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քան</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քրեական</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գործը</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սույն</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օրենսգրքի</w:t>
            </w:r>
            <w:r w:rsidR="00344260" w:rsidRPr="002F4716">
              <w:rPr>
                <w:rFonts w:ascii="GHEA Grapalat" w:hAnsi="GHEA Grapalat" w:cs="Sylfaen"/>
                <w:b/>
                <w:color w:val="000000"/>
                <w:shd w:val="clear" w:color="auto" w:fill="FFFFFF"/>
                <w:lang w:val="en-US"/>
              </w:rPr>
              <w:t xml:space="preserve"> 272-</w:t>
            </w:r>
            <w:r w:rsidR="00344260" w:rsidRPr="00344260">
              <w:rPr>
                <w:rFonts w:ascii="GHEA Grapalat" w:hAnsi="GHEA Grapalat" w:cs="Sylfaen"/>
                <w:b/>
                <w:color w:val="000000"/>
                <w:shd w:val="clear" w:color="auto" w:fill="FFFFFF"/>
              </w:rPr>
              <w:t>րդ</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հոդվածով</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սահմանված</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կարգով</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դատախազին</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ուղարկելուց</w:t>
            </w:r>
            <w:r w:rsidR="00344260" w:rsidRPr="002F4716">
              <w:rPr>
                <w:rFonts w:ascii="GHEA Grapalat" w:hAnsi="GHEA Grapalat" w:cs="Sylfaen"/>
                <w:b/>
                <w:color w:val="000000"/>
                <w:shd w:val="clear" w:color="auto" w:fill="FFFFFF"/>
                <w:lang w:val="en-US"/>
              </w:rPr>
              <w:t xml:space="preserve"> 10 </w:t>
            </w:r>
            <w:r w:rsidR="00344260" w:rsidRPr="00344260">
              <w:rPr>
                <w:rFonts w:ascii="GHEA Grapalat" w:hAnsi="GHEA Grapalat" w:cs="Sylfaen"/>
                <w:b/>
                <w:color w:val="000000"/>
                <w:shd w:val="clear" w:color="auto" w:fill="FFFFFF"/>
              </w:rPr>
              <w:t>օր</w:t>
            </w:r>
            <w:r w:rsidR="00344260" w:rsidRPr="002F4716">
              <w:rPr>
                <w:rFonts w:ascii="GHEA Grapalat" w:hAnsi="GHEA Grapalat" w:cs="Sylfaen"/>
                <w:b/>
                <w:color w:val="000000"/>
                <w:shd w:val="clear" w:color="auto" w:fill="FFFFFF"/>
                <w:lang w:val="en-US"/>
              </w:rPr>
              <w:t xml:space="preserve"> </w:t>
            </w:r>
            <w:r w:rsidR="00344260" w:rsidRPr="00344260">
              <w:rPr>
                <w:rFonts w:ascii="GHEA Grapalat" w:hAnsi="GHEA Grapalat" w:cs="Sylfaen"/>
                <w:b/>
                <w:color w:val="000000"/>
                <w:shd w:val="clear" w:color="auto" w:fill="FFFFFF"/>
              </w:rPr>
              <w:t>առաջ</w:t>
            </w:r>
            <w:r w:rsidR="00344260" w:rsidRPr="00344260">
              <w:rPr>
                <w:rFonts w:ascii="GHEA Grapalat" w:hAnsi="GHEA Grapalat" w:cs="Sylfaen"/>
                <w:b/>
                <w:color w:val="000000"/>
                <w:shd w:val="clear" w:color="auto" w:fill="FFFFFF"/>
                <w:lang w:val="en-US"/>
              </w:rPr>
              <w:t>:</w:t>
            </w:r>
            <w:r w:rsidR="00344260">
              <w:rPr>
                <w:rFonts w:ascii="GHEA Grapalat" w:hAnsi="GHEA Grapalat" w:cs="Sylfaen"/>
                <w:b/>
                <w:color w:val="000000"/>
                <w:shd w:val="clear" w:color="auto" w:fill="FFFFFF"/>
                <w:lang w:val="en-US"/>
              </w:rPr>
              <w:t xml:space="preserve"> </w:t>
            </w:r>
            <w:r w:rsidR="00344260">
              <w:rPr>
                <w:rFonts w:ascii="GHEA Grapalat" w:hAnsi="GHEA Grapalat" w:cs="Sylfaen"/>
                <w:color w:val="000000"/>
                <w:shd w:val="clear" w:color="auto" w:fill="FFFFFF"/>
                <w:lang w:val="en-US"/>
              </w:rPr>
              <w:t xml:space="preserve">Հետևաբար, </w:t>
            </w:r>
            <w:r w:rsidR="00C970DB">
              <w:rPr>
                <w:rFonts w:ascii="GHEA Grapalat" w:hAnsi="GHEA Grapalat" w:cs="Sylfaen"/>
                <w:color w:val="000000"/>
                <w:shd w:val="clear" w:color="auto" w:fill="FFFFFF"/>
                <w:lang w:val="en-US"/>
              </w:rPr>
              <w:t xml:space="preserve">Նախագծով սահմանված է դատարանի որոշման պատճենի ուղարկման նվազագույն ժամկետ, որի </w:t>
            </w:r>
            <w:r w:rsidR="00C970DB" w:rsidRPr="00626304">
              <w:rPr>
                <w:rFonts w:ascii="GHEA Grapalat" w:hAnsi="GHEA Grapalat" w:cs="Sylfaen"/>
                <w:color w:val="000000"/>
                <w:shd w:val="clear" w:color="auto" w:fill="FFFFFF"/>
              </w:rPr>
              <w:t>պայմաններում</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լրացուցիչ</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քննչական</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և</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դատավարական</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գործողություններ</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կատարելու</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անհրաժեշտության</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դեպքում</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չի</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կարող</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առաջանալ</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որևէ</w:t>
            </w:r>
            <w:r w:rsidR="00C970DB" w:rsidRPr="002F4716">
              <w:rPr>
                <w:rFonts w:ascii="GHEA Grapalat" w:hAnsi="GHEA Grapalat" w:cs="Sylfaen"/>
                <w:color w:val="000000"/>
                <w:shd w:val="clear" w:color="auto" w:fill="FFFFFF"/>
                <w:lang w:val="en-US"/>
              </w:rPr>
              <w:t xml:space="preserve"> </w:t>
            </w:r>
            <w:r w:rsidR="00C970DB" w:rsidRPr="00626304">
              <w:rPr>
                <w:rFonts w:ascii="GHEA Grapalat" w:hAnsi="GHEA Grapalat" w:cs="Sylfaen"/>
                <w:color w:val="000000"/>
                <w:shd w:val="clear" w:color="auto" w:fill="FFFFFF"/>
              </w:rPr>
              <w:t>խնդիր</w:t>
            </w:r>
            <w:r w:rsidR="00C970DB">
              <w:rPr>
                <w:rFonts w:ascii="GHEA Grapalat" w:hAnsi="GHEA Grapalat" w:cs="Sylfaen"/>
                <w:color w:val="000000"/>
                <w:shd w:val="clear" w:color="auto" w:fill="FFFFFF"/>
                <w:lang w:val="en-US"/>
              </w:rPr>
              <w:t>:</w:t>
            </w: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Default="00626304" w:rsidP="00626304">
            <w:pPr>
              <w:tabs>
                <w:tab w:val="left" w:pos="0"/>
              </w:tabs>
              <w:jc w:val="both"/>
              <w:rPr>
                <w:rFonts w:ascii="GHEA Grapalat" w:hAnsi="GHEA Grapalat"/>
                <w:lang w:val="en-US"/>
              </w:rPr>
            </w:pPr>
          </w:p>
          <w:p w:rsidR="00626304" w:rsidRPr="00344260" w:rsidRDefault="00626304" w:rsidP="00626304">
            <w:pPr>
              <w:autoSpaceDE w:val="0"/>
              <w:autoSpaceDN w:val="0"/>
              <w:adjustRightInd w:val="0"/>
              <w:jc w:val="both"/>
              <w:rPr>
                <w:rFonts w:ascii="GHEA Grapalat" w:hAnsi="GHEA Grapalat"/>
                <w:lang w:val="en-US"/>
              </w:rPr>
            </w:pPr>
            <w:r>
              <w:rPr>
                <w:rFonts w:ascii="GHEA Grapalat" w:hAnsi="GHEA Grapalat"/>
                <w:lang w:val="en-US"/>
              </w:rPr>
              <w:t>2. Նախագծում կատարվել է համապատասխան փոփոխություն:</w:t>
            </w:r>
          </w:p>
        </w:tc>
      </w:tr>
      <w:tr w:rsidR="00267A02" w:rsidRPr="002F4716" w:rsidTr="001773B1">
        <w:trPr>
          <w:trHeight w:val="1127"/>
        </w:trPr>
        <w:tc>
          <w:tcPr>
            <w:tcW w:w="682" w:type="dxa"/>
          </w:tcPr>
          <w:p w:rsidR="00267A02" w:rsidRPr="00496B12" w:rsidRDefault="00267A02" w:rsidP="00480C26">
            <w:pPr>
              <w:autoSpaceDE w:val="0"/>
              <w:autoSpaceDN w:val="0"/>
              <w:adjustRightInd w:val="0"/>
              <w:spacing w:line="360" w:lineRule="auto"/>
              <w:jc w:val="both"/>
              <w:rPr>
                <w:rFonts w:ascii="GHEA Grapalat" w:hAnsi="GHEA Grapalat"/>
                <w:color w:val="000000"/>
                <w:shd w:val="clear" w:color="auto" w:fill="FFFFFF"/>
              </w:rPr>
            </w:pPr>
            <w:r w:rsidRPr="00496B12">
              <w:rPr>
                <w:rFonts w:ascii="GHEA Grapalat" w:hAnsi="GHEA Grapalat"/>
                <w:color w:val="000000"/>
                <w:shd w:val="clear" w:color="auto" w:fill="FFFFFF"/>
              </w:rPr>
              <w:lastRenderedPageBreak/>
              <w:t>3.</w:t>
            </w:r>
          </w:p>
        </w:tc>
        <w:tc>
          <w:tcPr>
            <w:tcW w:w="2648" w:type="dxa"/>
          </w:tcPr>
          <w:p w:rsidR="00267A02" w:rsidRPr="00496B12" w:rsidRDefault="00C165C1" w:rsidP="00480C26">
            <w:pPr>
              <w:spacing w:line="360" w:lineRule="auto"/>
              <w:jc w:val="both"/>
              <w:rPr>
                <w:rFonts w:ascii="GHEA Grapalat" w:hAnsi="GHEA Grapalat"/>
                <w:color w:val="000000"/>
                <w:shd w:val="clear" w:color="auto" w:fill="FFFFFF"/>
              </w:rPr>
            </w:pPr>
            <w:r>
              <w:rPr>
                <w:rFonts w:ascii="GHEA Grapalat" w:hAnsi="GHEA Grapalat"/>
                <w:color w:val="000000"/>
                <w:shd w:val="clear" w:color="auto" w:fill="FFFFFF"/>
              </w:rPr>
              <w:t>ՀՀ</w:t>
            </w:r>
            <w:r w:rsidRPr="002F4716">
              <w:rPr>
                <w:rFonts w:ascii="GHEA Grapalat" w:hAnsi="GHEA Grapalat"/>
                <w:color w:val="000000"/>
                <w:shd w:val="clear" w:color="auto" w:fill="FFFFFF"/>
              </w:rPr>
              <w:t xml:space="preserve"> </w:t>
            </w:r>
            <w:r>
              <w:rPr>
                <w:rFonts w:ascii="GHEA Grapalat" w:hAnsi="GHEA Grapalat"/>
                <w:color w:val="000000"/>
                <w:shd w:val="clear" w:color="auto" w:fill="FFFFFF"/>
                <w:lang w:val="en-US"/>
              </w:rPr>
              <w:t>Պետական</w:t>
            </w:r>
            <w:r w:rsidRPr="002F4716">
              <w:rPr>
                <w:rFonts w:ascii="GHEA Grapalat" w:hAnsi="GHEA Grapalat"/>
                <w:color w:val="000000"/>
                <w:shd w:val="clear" w:color="auto" w:fill="FFFFFF"/>
              </w:rPr>
              <w:t xml:space="preserve"> </w:t>
            </w:r>
            <w:r>
              <w:rPr>
                <w:rFonts w:ascii="GHEA Grapalat" w:hAnsi="GHEA Grapalat"/>
                <w:color w:val="000000"/>
                <w:shd w:val="clear" w:color="auto" w:fill="FFFFFF"/>
                <w:lang w:val="en-US"/>
              </w:rPr>
              <w:t>եկամուտների</w:t>
            </w:r>
            <w:r w:rsidRPr="002F4716">
              <w:rPr>
                <w:rFonts w:ascii="GHEA Grapalat" w:hAnsi="GHEA Grapalat"/>
                <w:color w:val="000000"/>
                <w:shd w:val="clear" w:color="auto" w:fill="FFFFFF"/>
              </w:rPr>
              <w:t xml:space="preserve"> </w:t>
            </w:r>
            <w:r>
              <w:rPr>
                <w:rFonts w:ascii="GHEA Grapalat" w:hAnsi="GHEA Grapalat"/>
                <w:color w:val="000000"/>
                <w:shd w:val="clear" w:color="auto" w:fill="FFFFFF"/>
                <w:lang w:val="en-US"/>
              </w:rPr>
              <w:t>կոմիտե</w:t>
            </w:r>
            <w:r w:rsidR="00962D14" w:rsidRPr="00496B12">
              <w:rPr>
                <w:rFonts w:ascii="GHEA Grapalat" w:hAnsi="GHEA Grapalat"/>
                <w:color w:val="000000"/>
                <w:shd w:val="clear" w:color="auto" w:fill="FFFFFF"/>
              </w:rPr>
              <w:t xml:space="preserve"> </w:t>
            </w:r>
            <w:r>
              <w:rPr>
                <w:rFonts w:ascii="GHEA Grapalat" w:hAnsi="GHEA Grapalat"/>
                <w:color w:val="000000"/>
                <w:shd w:val="clear" w:color="auto" w:fill="FFFFFF"/>
              </w:rPr>
              <w:br/>
              <w:t>2019-0</w:t>
            </w:r>
            <w:r w:rsidRPr="002F4716">
              <w:rPr>
                <w:rFonts w:ascii="GHEA Grapalat" w:hAnsi="GHEA Grapalat"/>
                <w:color w:val="000000"/>
                <w:shd w:val="clear" w:color="auto" w:fill="FFFFFF"/>
              </w:rPr>
              <w:t>6</w:t>
            </w:r>
            <w:r>
              <w:rPr>
                <w:rFonts w:ascii="GHEA Grapalat" w:hAnsi="GHEA Grapalat"/>
                <w:color w:val="000000"/>
                <w:shd w:val="clear" w:color="auto" w:fill="FFFFFF"/>
              </w:rPr>
              <w:t>-</w:t>
            </w:r>
            <w:r w:rsidRPr="002F4716">
              <w:rPr>
                <w:rFonts w:ascii="GHEA Grapalat" w:hAnsi="GHEA Grapalat"/>
                <w:color w:val="000000"/>
                <w:shd w:val="clear" w:color="auto" w:fill="FFFFFF"/>
              </w:rPr>
              <w:t>21</w:t>
            </w:r>
            <w:r w:rsidR="00496B12" w:rsidRPr="002F4716">
              <w:rPr>
                <w:rFonts w:ascii="GHEA Grapalat" w:hAnsi="GHEA Grapalat"/>
                <w:color w:val="000000"/>
                <w:shd w:val="clear" w:color="auto" w:fill="FFFFFF"/>
              </w:rPr>
              <w:t xml:space="preserve"> </w:t>
            </w:r>
            <w:r w:rsidR="00267A02" w:rsidRPr="00496B12">
              <w:rPr>
                <w:rFonts w:ascii="GHEA Grapalat" w:hAnsi="GHEA Grapalat"/>
                <w:color w:val="000000"/>
                <w:shd w:val="clear" w:color="auto" w:fill="FFFFFF"/>
              </w:rPr>
              <w:t xml:space="preserve">թիվ </w:t>
            </w:r>
            <w:r>
              <w:rPr>
                <w:rFonts w:ascii="GHEA Grapalat" w:hAnsi="GHEA Grapalat"/>
                <w:color w:val="000000"/>
                <w:shd w:val="clear" w:color="auto" w:fill="FFFFFF"/>
              </w:rPr>
              <w:br/>
            </w:r>
            <w:r w:rsidRPr="00C165C1">
              <w:rPr>
                <w:rFonts w:ascii="GHEA Grapalat" w:hAnsi="GHEA Grapalat"/>
                <w:color w:val="000000"/>
                <w:shd w:val="clear" w:color="auto" w:fill="FFFFFF"/>
              </w:rPr>
              <w:t>01/11-1/29493-2019</w:t>
            </w:r>
            <w:r w:rsidR="00496B12" w:rsidRPr="002F4716">
              <w:rPr>
                <w:rFonts w:ascii="GHEA Grapalat" w:hAnsi="GHEA Grapalat"/>
                <w:color w:val="000000"/>
                <w:shd w:val="clear" w:color="auto" w:fill="FFFFFF"/>
              </w:rPr>
              <w:t xml:space="preserve"> </w:t>
            </w:r>
            <w:r w:rsidR="00267A02" w:rsidRPr="00496B12">
              <w:rPr>
                <w:rFonts w:ascii="GHEA Grapalat" w:hAnsi="GHEA Grapalat"/>
                <w:color w:val="000000"/>
                <w:shd w:val="clear" w:color="auto" w:fill="FFFFFF"/>
              </w:rPr>
              <w:t xml:space="preserve">գրություն </w:t>
            </w:r>
          </w:p>
          <w:p w:rsidR="00267A02" w:rsidRPr="00496B12" w:rsidRDefault="00267A02" w:rsidP="00480C26">
            <w:pPr>
              <w:spacing w:line="360" w:lineRule="auto"/>
              <w:jc w:val="both"/>
              <w:rPr>
                <w:rFonts w:ascii="GHEA Grapalat" w:hAnsi="GHEA Grapalat"/>
                <w:color w:val="000000"/>
                <w:shd w:val="clear" w:color="auto" w:fill="FFFFFF"/>
              </w:rPr>
            </w:pPr>
          </w:p>
        </w:tc>
        <w:tc>
          <w:tcPr>
            <w:tcW w:w="5334" w:type="dxa"/>
          </w:tcPr>
          <w:p w:rsidR="00C165C1" w:rsidRPr="002F4716" w:rsidRDefault="00D94390" w:rsidP="00626304">
            <w:pPr>
              <w:jc w:val="both"/>
              <w:rPr>
                <w:rFonts w:ascii="GHEA Grapalat" w:hAnsi="GHEA Grapalat"/>
              </w:rPr>
            </w:pPr>
            <w:r w:rsidRPr="002F4716">
              <w:rPr>
                <w:rFonts w:ascii="GHEA Grapalat" w:hAnsi="GHEA Grapalat"/>
              </w:rPr>
              <w:t xml:space="preserve"> </w:t>
            </w:r>
            <w:r w:rsidR="00C165C1" w:rsidRPr="002F4716">
              <w:rPr>
                <w:rFonts w:ascii="GHEA Grapalat" w:hAnsi="GHEA Grapalat"/>
              </w:rPr>
              <w:t xml:space="preserve">1. </w:t>
            </w:r>
            <w:r w:rsidR="00C165C1" w:rsidRPr="00B2454D">
              <w:rPr>
                <w:rFonts w:ascii="GHEA Grapalat" w:hAnsi="GHEA Grapalat"/>
                <w:lang w:val="en-US"/>
              </w:rPr>
              <w:t>Նախագծով</w:t>
            </w:r>
            <w:r w:rsidR="00C165C1" w:rsidRPr="002F4716">
              <w:rPr>
                <w:rFonts w:ascii="GHEA Grapalat" w:hAnsi="GHEA Grapalat"/>
              </w:rPr>
              <w:t xml:space="preserve"> </w:t>
            </w:r>
            <w:r w:rsidR="00C165C1" w:rsidRPr="00B2454D">
              <w:rPr>
                <w:rFonts w:ascii="GHEA Grapalat" w:hAnsi="GHEA Grapalat"/>
                <w:lang w:val="en-US"/>
              </w:rPr>
              <w:t>նախատեսվում</w:t>
            </w:r>
            <w:r w:rsidR="00C165C1" w:rsidRPr="002F4716">
              <w:rPr>
                <w:rFonts w:ascii="GHEA Grapalat" w:hAnsi="GHEA Grapalat"/>
              </w:rPr>
              <w:t xml:space="preserve"> </w:t>
            </w:r>
            <w:r w:rsidR="00C165C1" w:rsidRPr="00B2454D">
              <w:rPr>
                <w:rFonts w:ascii="GHEA Grapalat" w:hAnsi="GHEA Grapalat"/>
                <w:lang w:val="en-US"/>
              </w:rPr>
              <w:t>է</w:t>
            </w:r>
            <w:r w:rsidR="00C165C1" w:rsidRPr="002F4716">
              <w:rPr>
                <w:rFonts w:ascii="GHEA Grapalat" w:hAnsi="GHEA Grapalat"/>
              </w:rPr>
              <w:t xml:space="preserve"> </w:t>
            </w:r>
            <w:r w:rsidR="00C165C1" w:rsidRPr="00B2454D">
              <w:rPr>
                <w:rFonts w:ascii="GHEA Grapalat" w:hAnsi="GHEA Grapalat"/>
                <w:lang w:val="en-US"/>
              </w:rPr>
              <w:t>ՀՀ</w:t>
            </w:r>
            <w:r w:rsidR="00C165C1" w:rsidRPr="002F4716">
              <w:rPr>
                <w:rFonts w:ascii="GHEA Grapalat" w:hAnsi="GHEA Grapalat"/>
              </w:rPr>
              <w:t xml:space="preserve"> </w:t>
            </w:r>
            <w:r w:rsidR="00C165C1" w:rsidRPr="00B2454D">
              <w:rPr>
                <w:rFonts w:ascii="GHEA Grapalat" w:hAnsi="GHEA Grapalat"/>
                <w:lang w:val="en-US"/>
              </w:rPr>
              <w:t>քրեական</w:t>
            </w:r>
            <w:r w:rsidR="00C165C1" w:rsidRPr="002F4716">
              <w:rPr>
                <w:rFonts w:ascii="GHEA Grapalat" w:hAnsi="GHEA Grapalat"/>
              </w:rPr>
              <w:t xml:space="preserve"> </w:t>
            </w:r>
            <w:r w:rsidR="00C165C1" w:rsidRPr="00B2454D">
              <w:rPr>
                <w:rFonts w:ascii="GHEA Grapalat" w:hAnsi="GHEA Grapalat"/>
                <w:lang w:val="en-US"/>
              </w:rPr>
              <w:t>դատավարության</w:t>
            </w:r>
            <w:r w:rsidR="00C165C1" w:rsidRPr="002F4716">
              <w:rPr>
                <w:rFonts w:ascii="GHEA Grapalat" w:hAnsi="GHEA Grapalat"/>
              </w:rPr>
              <w:t xml:space="preserve"> </w:t>
            </w:r>
            <w:r w:rsidR="00C165C1" w:rsidRPr="00B2454D">
              <w:rPr>
                <w:rFonts w:ascii="GHEA Grapalat" w:hAnsi="GHEA Grapalat"/>
                <w:lang w:val="en-US"/>
              </w:rPr>
              <w:t>օրենսգրքի</w:t>
            </w:r>
            <w:r w:rsidR="00C165C1" w:rsidRPr="002F4716">
              <w:rPr>
                <w:rFonts w:ascii="GHEA Grapalat" w:hAnsi="GHEA Grapalat"/>
              </w:rPr>
              <w:t xml:space="preserve"> 172-</w:t>
            </w:r>
            <w:r w:rsidR="00C165C1" w:rsidRPr="00B2454D">
              <w:rPr>
                <w:rFonts w:ascii="GHEA Grapalat" w:hAnsi="GHEA Grapalat"/>
                <w:lang w:val="en-US"/>
              </w:rPr>
              <w:t>րդ</w:t>
            </w:r>
            <w:r w:rsidR="00C165C1" w:rsidRPr="002F4716">
              <w:rPr>
                <w:rFonts w:ascii="GHEA Grapalat" w:hAnsi="GHEA Grapalat"/>
              </w:rPr>
              <w:t xml:space="preserve"> </w:t>
            </w:r>
            <w:r w:rsidR="00C165C1" w:rsidRPr="00B2454D">
              <w:rPr>
                <w:rFonts w:ascii="GHEA Grapalat" w:hAnsi="GHEA Grapalat"/>
                <w:lang w:val="en-US"/>
              </w:rPr>
              <w:t>հոդվածի</w:t>
            </w:r>
            <w:r w:rsidR="00C165C1" w:rsidRPr="002F4716">
              <w:rPr>
                <w:rFonts w:ascii="GHEA Grapalat" w:hAnsi="GHEA Grapalat"/>
              </w:rPr>
              <w:t xml:space="preserve"> 3.2-</w:t>
            </w:r>
            <w:r w:rsidR="00C165C1" w:rsidRPr="00B2454D">
              <w:rPr>
                <w:rFonts w:ascii="GHEA Grapalat" w:hAnsi="GHEA Grapalat"/>
                <w:lang w:val="en-US"/>
              </w:rPr>
              <w:t>րդ</w:t>
            </w:r>
            <w:r w:rsidR="00C165C1" w:rsidRPr="002F4716">
              <w:rPr>
                <w:rFonts w:ascii="GHEA Grapalat" w:hAnsi="GHEA Grapalat"/>
              </w:rPr>
              <w:t xml:space="preserve"> </w:t>
            </w:r>
            <w:r w:rsidR="00C165C1" w:rsidRPr="00B2454D">
              <w:rPr>
                <w:rFonts w:ascii="GHEA Grapalat" w:hAnsi="GHEA Grapalat"/>
                <w:lang w:val="en-US"/>
              </w:rPr>
              <w:t>գործող</w:t>
            </w:r>
            <w:r w:rsidR="00C165C1" w:rsidRPr="002F4716">
              <w:rPr>
                <w:rFonts w:ascii="GHEA Grapalat" w:hAnsi="GHEA Grapalat"/>
              </w:rPr>
              <w:t xml:space="preserve"> </w:t>
            </w:r>
            <w:r w:rsidR="00C165C1" w:rsidRPr="00B2454D">
              <w:rPr>
                <w:rFonts w:ascii="GHEA Grapalat" w:hAnsi="GHEA Grapalat"/>
                <w:lang w:val="en-US"/>
              </w:rPr>
              <w:t>մասում</w:t>
            </w:r>
            <w:r w:rsidR="00C165C1" w:rsidRPr="002F4716">
              <w:rPr>
                <w:rFonts w:ascii="GHEA Grapalat" w:hAnsi="GHEA Grapalat"/>
              </w:rPr>
              <w:t xml:space="preserve"> </w:t>
            </w:r>
            <w:r w:rsidR="00C165C1" w:rsidRPr="00B2454D">
              <w:rPr>
                <w:rFonts w:ascii="GHEA Grapalat" w:hAnsi="GHEA Grapalat"/>
                <w:lang w:val="en-US"/>
              </w:rPr>
              <w:t>կատարել</w:t>
            </w:r>
            <w:r w:rsidR="00C165C1" w:rsidRPr="002F4716">
              <w:rPr>
                <w:rFonts w:ascii="GHEA Grapalat" w:hAnsi="GHEA Grapalat"/>
              </w:rPr>
              <w:t xml:space="preserve"> </w:t>
            </w:r>
            <w:r w:rsidR="00C165C1" w:rsidRPr="00B2454D">
              <w:rPr>
                <w:rFonts w:ascii="GHEA Grapalat" w:hAnsi="GHEA Grapalat"/>
                <w:lang w:val="en-US"/>
              </w:rPr>
              <w:t>փոփոխություններ</w:t>
            </w:r>
            <w:r w:rsidR="00C165C1" w:rsidRPr="002F4716">
              <w:rPr>
                <w:rFonts w:ascii="GHEA Grapalat" w:hAnsi="GHEA Grapalat"/>
              </w:rPr>
              <w:t xml:space="preserve">, </w:t>
            </w:r>
            <w:r w:rsidR="00C165C1" w:rsidRPr="00B2454D">
              <w:rPr>
                <w:rFonts w:ascii="GHEA Grapalat" w:hAnsi="GHEA Grapalat"/>
                <w:lang w:val="en-US"/>
              </w:rPr>
              <w:t>որով</w:t>
            </w:r>
            <w:r w:rsidR="00C165C1" w:rsidRPr="002F4716">
              <w:rPr>
                <w:rFonts w:ascii="GHEA Grapalat" w:hAnsi="GHEA Grapalat"/>
              </w:rPr>
              <w:t xml:space="preserve"> </w:t>
            </w:r>
            <w:r w:rsidR="00C165C1" w:rsidRPr="00B2454D">
              <w:rPr>
                <w:rFonts w:ascii="GHEA Grapalat" w:hAnsi="GHEA Grapalat"/>
                <w:lang w:val="en-US"/>
              </w:rPr>
              <w:t>կարգավորվում</w:t>
            </w:r>
            <w:r w:rsidR="00C165C1" w:rsidRPr="002F4716">
              <w:rPr>
                <w:rFonts w:ascii="GHEA Grapalat" w:hAnsi="GHEA Grapalat"/>
              </w:rPr>
              <w:t xml:space="preserve"> </w:t>
            </w:r>
            <w:r w:rsidR="00C165C1" w:rsidRPr="00B2454D">
              <w:rPr>
                <w:rFonts w:ascii="GHEA Grapalat" w:hAnsi="GHEA Grapalat"/>
                <w:lang w:val="en-US"/>
              </w:rPr>
              <w:t>են</w:t>
            </w:r>
            <w:r w:rsidR="00C165C1" w:rsidRPr="002F4716">
              <w:rPr>
                <w:rFonts w:ascii="GHEA Grapalat" w:hAnsi="GHEA Grapalat"/>
              </w:rPr>
              <w:t xml:space="preserve"> </w:t>
            </w:r>
            <w:r w:rsidR="00C165C1" w:rsidRPr="00B2454D">
              <w:rPr>
                <w:rFonts w:ascii="GHEA Grapalat" w:hAnsi="GHEA Grapalat"/>
                <w:lang w:val="en-US"/>
              </w:rPr>
              <w:t>քրեական</w:t>
            </w:r>
            <w:r w:rsidR="00C165C1" w:rsidRPr="002F4716">
              <w:rPr>
                <w:rFonts w:ascii="GHEA Grapalat" w:hAnsi="GHEA Grapalat"/>
              </w:rPr>
              <w:t xml:space="preserve"> </w:t>
            </w:r>
            <w:r w:rsidR="00C165C1" w:rsidRPr="00B2454D">
              <w:rPr>
                <w:rFonts w:ascii="GHEA Grapalat" w:hAnsi="GHEA Grapalat"/>
                <w:lang w:val="en-US"/>
              </w:rPr>
              <w:t>հետապնդում</w:t>
            </w:r>
            <w:r w:rsidR="00C165C1" w:rsidRPr="002F4716">
              <w:rPr>
                <w:rFonts w:ascii="GHEA Grapalat" w:hAnsi="GHEA Grapalat"/>
              </w:rPr>
              <w:t xml:space="preserve"> </w:t>
            </w:r>
            <w:r w:rsidR="00C165C1" w:rsidRPr="00B2454D">
              <w:rPr>
                <w:rFonts w:ascii="GHEA Grapalat" w:hAnsi="GHEA Grapalat"/>
                <w:lang w:val="en-US"/>
              </w:rPr>
              <w:t>իրականացնող</w:t>
            </w:r>
            <w:r w:rsidR="00C165C1" w:rsidRPr="002F4716">
              <w:rPr>
                <w:rFonts w:ascii="GHEA Grapalat" w:hAnsi="GHEA Grapalat"/>
              </w:rPr>
              <w:t xml:space="preserve"> </w:t>
            </w:r>
            <w:r w:rsidR="00C165C1" w:rsidRPr="00B2454D">
              <w:rPr>
                <w:rFonts w:ascii="GHEA Grapalat" w:hAnsi="GHEA Grapalat"/>
                <w:lang w:val="en-US"/>
              </w:rPr>
              <w:t>մարմինների</w:t>
            </w:r>
            <w:r w:rsidR="00C165C1" w:rsidRPr="002F4716">
              <w:rPr>
                <w:rFonts w:ascii="GHEA Grapalat" w:hAnsi="GHEA Grapalat"/>
              </w:rPr>
              <w:t xml:space="preserve"> </w:t>
            </w:r>
            <w:r w:rsidR="00C165C1" w:rsidRPr="00B2454D">
              <w:rPr>
                <w:rFonts w:ascii="GHEA Grapalat" w:hAnsi="GHEA Grapalat"/>
                <w:lang w:val="en-US"/>
              </w:rPr>
              <w:t>կողմից</w:t>
            </w:r>
            <w:r w:rsidR="00C165C1" w:rsidRPr="002F4716">
              <w:rPr>
                <w:rFonts w:ascii="GHEA Grapalat" w:hAnsi="GHEA Grapalat"/>
              </w:rPr>
              <w:t xml:space="preserve"> </w:t>
            </w:r>
            <w:r w:rsidR="00C165C1" w:rsidRPr="00B2454D">
              <w:rPr>
                <w:rFonts w:ascii="GHEA Grapalat" w:hAnsi="GHEA Grapalat"/>
                <w:lang w:val="en-US"/>
              </w:rPr>
              <w:t>քրեական</w:t>
            </w:r>
            <w:r w:rsidR="00C165C1" w:rsidRPr="002F4716">
              <w:rPr>
                <w:rFonts w:ascii="GHEA Grapalat" w:hAnsi="GHEA Grapalat"/>
              </w:rPr>
              <w:t xml:space="preserve"> </w:t>
            </w:r>
            <w:r w:rsidR="00C165C1" w:rsidRPr="00B2454D">
              <w:rPr>
                <w:rFonts w:ascii="GHEA Grapalat" w:hAnsi="GHEA Grapalat"/>
                <w:lang w:val="en-US"/>
              </w:rPr>
              <w:t>գործով</w:t>
            </w:r>
            <w:r w:rsidR="00C165C1" w:rsidRPr="002F4716">
              <w:rPr>
                <w:rFonts w:ascii="GHEA Grapalat" w:hAnsi="GHEA Grapalat"/>
              </w:rPr>
              <w:t xml:space="preserve"> </w:t>
            </w:r>
            <w:r w:rsidR="00C165C1" w:rsidRPr="00B2454D">
              <w:rPr>
                <w:rFonts w:ascii="GHEA Grapalat" w:hAnsi="GHEA Grapalat"/>
                <w:lang w:val="en-US"/>
              </w:rPr>
              <w:t>կասկածյալ</w:t>
            </w:r>
            <w:r w:rsidR="00C165C1" w:rsidRPr="002F4716">
              <w:rPr>
                <w:rFonts w:ascii="GHEA Grapalat" w:hAnsi="GHEA Grapalat"/>
              </w:rPr>
              <w:t xml:space="preserve"> </w:t>
            </w:r>
            <w:r w:rsidR="00C165C1" w:rsidRPr="00B2454D">
              <w:rPr>
                <w:rFonts w:ascii="GHEA Grapalat" w:hAnsi="GHEA Grapalat"/>
                <w:lang w:val="en-US"/>
              </w:rPr>
              <w:t>կամ</w:t>
            </w:r>
            <w:r w:rsidR="00C165C1" w:rsidRPr="002F4716">
              <w:rPr>
                <w:rFonts w:ascii="GHEA Grapalat" w:hAnsi="GHEA Grapalat"/>
              </w:rPr>
              <w:t xml:space="preserve"> </w:t>
            </w:r>
            <w:r w:rsidR="00C165C1" w:rsidRPr="00B2454D">
              <w:rPr>
                <w:rFonts w:ascii="GHEA Grapalat" w:hAnsi="GHEA Grapalat"/>
                <w:lang w:val="en-US"/>
              </w:rPr>
              <w:t>մեղադրյալ</w:t>
            </w:r>
            <w:r w:rsidR="00C165C1" w:rsidRPr="002F4716">
              <w:rPr>
                <w:rFonts w:ascii="GHEA Grapalat" w:hAnsi="GHEA Grapalat"/>
              </w:rPr>
              <w:t xml:space="preserve"> </w:t>
            </w:r>
            <w:r w:rsidR="00C165C1" w:rsidRPr="00B2454D">
              <w:rPr>
                <w:rFonts w:ascii="GHEA Grapalat" w:hAnsi="GHEA Grapalat"/>
                <w:lang w:val="en-US"/>
              </w:rPr>
              <w:t>ներգրավված</w:t>
            </w:r>
            <w:r w:rsidR="00C165C1" w:rsidRPr="002F4716">
              <w:rPr>
                <w:rFonts w:ascii="GHEA Grapalat" w:hAnsi="GHEA Grapalat"/>
              </w:rPr>
              <w:t xml:space="preserve"> </w:t>
            </w:r>
            <w:r w:rsidR="00C165C1" w:rsidRPr="00B2454D">
              <w:rPr>
                <w:rFonts w:ascii="GHEA Grapalat" w:hAnsi="GHEA Grapalat"/>
                <w:lang w:val="en-US"/>
              </w:rPr>
              <w:t>անձանց</w:t>
            </w:r>
            <w:r w:rsidR="00C165C1" w:rsidRPr="002F4716">
              <w:rPr>
                <w:rFonts w:ascii="GHEA Grapalat" w:hAnsi="GHEA Grapalat"/>
              </w:rPr>
              <w:t xml:space="preserve"> </w:t>
            </w:r>
            <w:r w:rsidR="00C165C1" w:rsidRPr="00B2454D">
              <w:rPr>
                <w:rFonts w:ascii="GHEA Grapalat" w:hAnsi="GHEA Grapalat"/>
                <w:lang w:val="en-US"/>
              </w:rPr>
              <w:t>վերաբերյալ</w:t>
            </w:r>
            <w:r w:rsidR="00C165C1" w:rsidRPr="002F4716">
              <w:rPr>
                <w:rFonts w:ascii="GHEA Grapalat" w:hAnsi="GHEA Grapalat"/>
              </w:rPr>
              <w:t xml:space="preserve"> </w:t>
            </w:r>
            <w:r w:rsidR="00C165C1" w:rsidRPr="00B2454D">
              <w:rPr>
                <w:rFonts w:ascii="GHEA Grapalat" w:hAnsi="GHEA Grapalat"/>
                <w:lang w:val="en-US"/>
              </w:rPr>
              <w:t>բանկային</w:t>
            </w:r>
            <w:r w:rsidR="00C165C1" w:rsidRPr="002F4716">
              <w:rPr>
                <w:rFonts w:ascii="GHEA Grapalat" w:hAnsi="GHEA Grapalat"/>
              </w:rPr>
              <w:t xml:space="preserve"> </w:t>
            </w:r>
            <w:r w:rsidR="00C165C1" w:rsidRPr="00B2454D">
              <w:rPr>
                <w:rFonts w:ascii="GHEA Grapalat" w:hAnsi="GHEA Grapalat"/>
                <w:lang w:val="en-US"/>
              </w:rPr>
              <w:t>գաղտնիք</w:t>
            </w:r>
            <w:r w:rsidR="00C165C1" w:rsidRPr="002F4716">
              <w:rPr>
                <w:rFonts w:ascii="GHEA Grapalat" w:hAnsi="GHEA Grapalat"/>
              </w:rPr>
              <w:t xml:space="preserve"> </w:t>
            </w:r>
            <w:r w:rsidR="00C165C1" w:rsidRPr="00B2454D">
              <w:rPr>
                <w:rFonts w:ascii="GHEA Grapalat" w:hAnsi="GHEA Grapalat"/>
                <w:lang w:val="en-US"/>
              </w:rPr>
              <w:t>կազմող</w:t>
            </w:r>
            <w:r w:rsidR="00C165C1" w:rsidRPr="002F4716">
              <w:rPr>
                <w:rFonts w:ascii="GHEA Grapalat" w:hAnsi="GHEA Grapalat"/>
              </w:rPr>
              <w:t xml:space="preserve"> </w:t>
            </w:r>
            <w:r w:rsidR="00C165C1" w:rsidRPr="00B2454D">
              <w:rPr>
                <w:rFonts w:ascii="GHEA Grapalat" w:hAnsi="GHEA Grapalat"/>
                <w:lang w:val="en-US"/>
              </w:rPr>
              <w:t>տեղեկությունների</w:t>
            </w:r>
            <w:r w:rsidR="00C165C1" w:rsidRPr="002F4716">
              <w:rPr>
                <w:rFonts w:ascii="GHEA Grapalat" w:hAnsi="GHEA Grapalat"/>
              </w:rPr>
              <w:t xml:space="preserve"> </w:t>
            </w:r>
            <w:r w:rsidR="00C165C1" w:rsidRPr="00B2454D">
              <w:rPr>
                <w:rFonts w:ascii="GHEA Grapalat" w:hAnsi="GHEA Grapalat"/>
                <w:lang w:val="en-US"/>
              </w:rPr>
              <w:t>ստացման</w:t>
            </w:r>
            <w:r w:rsidR="00C165C1" w:rsidRPr="002F4716">
              <w:rPr>
                <w:rFonts w:ascii="GHEA Grapalat" w:hAnsi="GHEA Grapalat"/>
              </w:rPr>
              <w:t xml:space="preserve"> </w:t>
            </w:r>
            <w:r w:rsidR="00C165C1" w:rsidRPr="00B2454D">
              <w:rPr>
                <w:rFonts w:ascii="GHEA Grapalat" w:hAnsi="GHEA Grapalat"/>
                <w:lang w:val="en-US"/>
              </w:rPr>
              <w:t>ընթացակարգը</w:t>
            </w:r>
            <w:r w:rsidR="00C165C1" w:rsidRPr="002F4716">
              <w:rPr>
                <w:rFonts w:ascii="GHEA Grapalat" w:hAnsi="GHEA Grapalat"/>
              </w:rPr>
              <w:t xml:space="preserve">: </w:t>
            </w:r>
          </w:p>
          <w:p w:rsidR="00C165C1" w:rsidRPr="002F4716" w:rsidRDefault="00C165C1" w:rsidP="00B2454D">
            <w:pPr>
              <w:ind w:firstLine="567"/>
              <w:jc w:val="both"/>
              <w:rPr>
                <w:rFonts w:ascii="GHEA Grapalat" w:hAnsi="GHEA Grapalat"/>
              </w:rPr>
            </w:pPr>
            <w:r w:rsidRPr="00B2454D">
              <w:rPr>
                <w:rFonts w:ascii="GHEA Grapalat" w:hAnsi="GHEA Grapalat"/>
                <w:lang w:val="en-US"/>
              </w:rPr>
              <w:t>Նշված</w:t>
            </w:r>
            <w:r w:rsidRPr="002F4716">
              <w:rPr>
                <w:rFonts w:ascii="GHEA Grapalat" w:hAnsi="GHEA Grapalat"/>
              </w:rPr>
              <w:t xml:space="preserve"> </w:t>
            </w:r>
            <w:r w:rsidRPr="00B2454D">
              <w:rPr>
                <w:rFonts w:ascii="GHEA Grapalat" w:hAnsi="GHEA Grapalat"/>
                <w:lang w:val="en-US"/>
              </w:rPr>
              <w:t>հոդվածում</w:t>
            </w:r>
            <w:r w:rsidRPr="002F4716">
              <w:rPr>
                <w:rFonts w:ascii="GHEA Grapalat" w:hAnsi="GHEA Grapalat"/>
              </w:rPr>
              <w:t xml:space="preserve"> </w:t>
            </w:r>
            <w:r w:rsidRPr="00B2454D">
              <w:rPr>
                <w:rFonts w:ascii="GHEA Grapalat" w:hAnsi="GHEA Grapalat"/>
                <w:lang w:val="en-US"/>
              </w:rPr>
              <w:t>փոփոխություն</w:t>
            </w:r>
            <w:r w:rsidRPr="002F4716">
              <w:rPr>
                <w:rFonts w:ascii="GHEA Grapalat" w:hAnsi="GHEA Grapalat"/>
              </w:rPr>
              <w:t xml:space="preserve"> </w:t>
            </w:r>
            <w:r w:rsidRPr="00B2454D">
              <w:rPr>
                <w:rFonts w:ascii="GHEA Grapalat" w:hAnsi="GHEA Grapalat"/>
                <w:lang w:val="en-US"/>
              </w:rPr>
              <w:t>կատարելու</w:t>
            </w:r>
            <w:r w:rsidRPr="002F4716">
              <w:rPr>
                <w:rFonts w:ascii="GHEA Grapalat" w:hAnsi="GHEA Grapalat"/>
              </w:rPr>
              <w:t xml:space="preserve"> </w:t>
            </w:r>
            <w:r w:rsidRPr="00B2454D">
              <w:rPr>
                <w:rFonts w:ascii="GHEA Grapalat" w:hAnsi="GHEA Grapalat"/>
                <w:lang w:val="en-US"/>
              </w:rPr>
              <w:t>փոխարեն</w:t>
            </w:r>
            <w:r w:rsidRPr="002F4716">
              <w:rPr>
                <w:rFonts w:ascii="GHEA Grapalat" w:hAnsi="GHEA Grapalat"/>
              </w:rPr>
              <w:t xml:space="preserve"> </w:t>
            </w:r>
            <w:r w:rsidRPr="00B2454D">
              <w:rPr>
                <w:rFonts w:ascii="GHEA Grapalat" w:hAnsi="GHEA Grapalat"/>
                <w:lang w:val="en-US"/>
              </w:rPr>
              <w:t>առաջարկվում</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w:t>
            </w:r>
            <w:r w:rsidRPr="00B2454D">
              <w:rPr>
                <w:rFonts w:ascii="GHEA Grapalat" w:hAnsi="GHEA Grapalat"/>
                <w:lang w:val="en-US"/>
              </w:rPr>
              <w:t>ՀՀ</w:t>
            </w:r>
            <w:r w:rsidRPr="002F4716">
              <w:rPr>
                <w:rFonts w:ascii="GHEA Grapalat" w:hAnsi="GHEA Grapalat"/>
              </w:rPr>
              <w:t xml:space="preserve"> </w:t>
            </w:r>
            <w:r w:rsidRPr="00B2454D">
              <w:rPr>
                <w:rFonts w:ascii="GHEA Grapalat" w:hAnsi="GHEA Grapalat"/>
                <w:lang w:val="en-US"/>
              </w:rPr>
              <w:t>քրեական</w:t>
            </w:r>
            <w:r w:rsidRPr="002F4716">
              <w:rPr>
                <w:rFonts w:ascii="GHEA Grapalat" w:hAnsi="GHEA Grapalat"/>
              </w:rPr>
              <w:t xml:space="preserve"> </w:t>
            </w:r>
            <w:r w:rsidRPr="00B2454D">
              <w:rPr>
                <w:rFonts w:ascii="GHEA Grapalat" w:hAnsi="GHEA Grapalat"/>
                <w:lang w:val="en-US"/>
              </w:rPr>
              <w:t>դատավարության</w:t>
            </w:r>
            <w:r w:rsidRPr="002F4716">
              <w:rPr>
                <w:rFonts w:ascii="GHEA Grapalat" w:hAnsi="GHEA Grapalat"/>
              </w:rPr>
              <w:t xml:space="preserve"> </w:t>
            </w:r>
            <w:r w:rsidRPr="00B2454D">
              <w:rPr>
                <w:rFonts w:ascii="GHEA Grapalat" w:hAnsi="GHEA Grapalat"/>
                <w:lang w:val="en-US"/>
              </w:rPr>
              <w:t>օրենսգրքի</w:t>
            </w:r>
            <w:r w:rsidRPr="002F4716">
              <w:rPr>
                <w:rFonts w:ascii="GHEA Grapalat" w:hAnsi="GHEA Grapalat"/>
              </w:rPr>
              <w:t xml:space="preserve"> 172-</w:t>
            </w:r>
            <w:r w:rsidRPr="00B2454D">
              <w:rPr>
                <w:rFonts w:ascii="GHEA Grapalat" w:hAnsi="GHEA Grapalat"/>
                <w:lang w:val="en-US"/>
              </w:rPr>
              <w:t>րդ</w:t>
            </w:r>
            <w:r w:rsidRPr="002F4716">
              <w:rPr>
                <w:rFonts w:ascii="GHEA Grapalat" w:hAnsi="GHEA Grapalat"/>
              </w:rPr>
              <w:t xml:space="preserve"> </w:t>
            </w:r>
            <w:r w:rsidRPr="00B2454D">
              <w:rPr>
                <w:rFonts w:ascii="GHEA Grapalat" w:hAnsi="GHEA Grapalat"/>
                <w:lang w:val="en-US"/>
              </w:rPr>
              <w:t>հոդվածը</w:t>
            </w:r>
            <w:r w:rsidRPr="002F4716">
              <w:rPr>
                <w:rFonts w:ascii="GHEA Grapalat" w:hAnsi="GHEA Grapalat"/>
              </w:rPr>
              <w:t xml:space="preserve"> </w:t>
            </w:r>
            <w:r w:rsidRPr="00B2454D">
              <w:rPr>
                <w:rFonts w:ascii="GHEA Grapalat" w:hAnsi="GHEA Grapalat"/>
                <w:lang w:val="en-US"/>
              </w:rPr>
              <w:t>լրացնել</w:t>
            </w:r>
            <w:r w:rsidRPr="002F4716">
              <w:rPr>
                <w:rFonts w:ascii="GHEA Grapalat" w:hAnsi="GHEA Grapalat"/>
              </w:rPr>
              <w:t xml:space="preserve"> </w:t>
            </w:r>
            <w:r w:rsidRPr="00B2454D">
              <w:rPr>
                <w:rFonts w:ascii="GHEA Grapalat" w:hAnsi="GHEA Grapalat"/>
                <w:lang w:val="en-US"/>
              </w:rPr>
              <w:t>նոր</w:t>
            </w:r>
            <w:r w:rsidRPr="002F4716">
              <w:rPr>
                <w:rFonts w:ascii="GHEA Grapalat" w:hAnsi="GHEA Grapalat"/>
              </w:rPr>
              <w:t xml:space="preserve"> </w:t>
            </w:r>
            <w:r w:rsidRPr="00B2454D">
              <w:rPr>
                <w:rFonts w:ascii="GHEA Grapalat" w:hAnsi="GHEA Grapalat"/>
                <w:lang w:val="en-US"/>
              </w:rPr>
              <w:t>մասով՝</w:t>
            </w:r>
            <w:r w:rsidRPr="002F4716">
              <w:rPr>
                <w:rFonts w:ascii="GHEA Grapalat" w:hAnsi="GHEA Grapalat"/>
              </w:rPr>
              <w:t xml:space="preserve"> </w:t>
            </w:r>
            <w:r w:rsidRPr="00B2454D">
              <w:rPr>
                <w:rFonts w:ascii="GHEA Grapalat" w:hAnsi="GHEA Grapalat"/>
                <w:lang w:val="en-US"/>
              </w:rPr>
              <w:t>հետևյալ</w:t>
            </w:r>
            <w:r w:rsidRPr="002F4716">
              <w:rPr>
                <w:rFonts w:ascii="GHEA Grapalat" w:hAnsi="GHEA Grapalat"/>
              </w:rPr>
              <w:t xml:space="preserve"> </w:t>
            </w:r>
            <w:r w:rsidRPr="00B2454D">
              <w:rPr>
                <w:rFonts w:ascii="GHEA Grapalat" w:hAnsi="GHEA Grapalat"/>
                <w:lang w:val="en-US"/>
              </w:rPr>
              <w:t>բովանդակությամբ</w:t>
            </w:r>
            <w:r w:rsidRPr="002F4716">
              <w:rPr>
                <w:rFonts w:ascii="GHEA Grapalat" w:hAnsi="GHEA Grapalat"/>
              </w:rPr>
              <w:t xml:space="preserve">. </w:t>
            </w:r>
          </w:p>
          <w:p w:rsidR="00C165C1" w:rsidRPr="002F4716" w:rsidRDefault="00C165C1" w:rsidP="00B2454D">
            <w:pPr>
              <w:ind w:firstLine="567"/>
              <w:jc w:val="both"/>
              <w:rPr>
                <w:rFonts w:ascii="GHEA Grapalat" w:hAnsi="GHEA Grapalat"/>
              </w:rPr>
            </w:pPr>
            <w:r w:rsidRPr="002F4716">
              <w:rPr>
                <w:rFonts w:ascii="GHEA Grapalat" w:hAnsi="GHEA Grapalat"/>
              </w:rPr>
              <w:t>«</w:t>
            </w:r>
            <w:r w:rsidRPr="00B2454D">
              <w:rPr>
                <w:rFonts w:ascii="GHEA Grapalat" w:hAnsi="GHEA Grapalat"/>
                <w:lang w:val="en-US"/>
              </w:rPr>
              <w:t>Դատարանի</w:t>
            </w:r>
            <w:r w:rsidRPr="002F4716">
              <w:rPr>
                <w:rFonts w:ascii="GHEA Grapalat" w:hAnsi="GHEA Grapalat"/>
              </w:rPr>
              <w:t xml:space="preserve"> </w:t>
            </w:r>
            <w:r w:rsidRPr="00B2454D">
              <w:rPr>
                <w:rFonts w:ascii="GHEA Grapalat" w:hAnsi="GHEA Grapalat"/>
                <w:lang w:val="en-US"/>
              </w:rPr>
              <w:t>որոշմամբ</w:t>
            </w:r>
            <w:r w:rsidRPr="002F4716">
              <w:rPr>
                <w:rFonts w:ascii="GHEA Grapalat" w:hAnsi="GHEA Grapalat"/>
              </w:rPr>
              <w:t xml:space="preserve">, </w:t>
            </w:r>
            <w:r w:rsidRPr="00B2454D">
              <w:rPr>
                <w:rFonts w:ascii="GHEA Grapalat" w:hAnsi="GHEA Grapalat"/>
                <w:lang w:val="en-US"/>
              </w:rPr>
              <w:t>կասկածյալ</w:t>
            </w:r>
            <w:r w:rsidRPr="002F4716">
              <w:rPr>
                <w:rFonts w:ascii="GHEA Grapalat" w:hAnsi="GHEA Grapalat"/>
              </w:rPr>
              <w:t xml:space="preserve"> </w:t>
            </w:r>
            <w:r w:rsidRPr="00B2454D">
              <w:rPr>
                <w:rFonts w:ascii="GHEA Grapalat" w:hAnsi="GHEA Grapalat"/>
                <w:lang w:val="en-US"/>
              </w:rPr>
              <w:t>կամ</w:t>
            </w:r>
            <w:r w:rsidRPr="002F4716">
              <w:rPr>
                <w:rFonts w:ascii="GHEA Grapalat" w:hAnsi="GHEA Grapalat"/>
              </w:rPr>
              <w:t xml:space="preserve"> </w:t>
            </w:r>
            <w:r w:rsidRPr="00B2454D">
              <w:rPr>
                <w:rFonts w:ascii="GHEA Grapalat" w:hAnsi="GHEA Grapalat"/>
                <w:lang w:val="en-US"/>
              </w:rPr>
              <w:t>մեղադրյալ</w:t>
            </w:r>
            <w:r w:rsidRPr="002F4716">
              <w:rPr>
                <w:rFonts w:ascii="GHEA Grapalat" w:hAnsi="GHEA Grapalat"/>
              </w:rPr>
              <w:t xml:space="preserve"> </w:t>
            </w:r>
            <w:r w:rsidRPr="00B2454D">
              <w:rPr>
                <w:rFonts w:ascii="GHEA Grapalat" w:hAnsi="GHEA Grapalat"/>
                <w:lang w:val="en-US"/>
              </w:rPr>
              <w:t>չհանդիսացող</w:t>
            </w:r>
            <w:r w:rsidRPr="002F4716">
              <w:rPr>
                <w:rFonts w:ascii="GHEA Grapalat" w:hAnsi="GHEA Grapalat"/>
              </w:rPr>
              <w:t xml:space="preserve"> </w:t>
            </w:r>
            <w:r w:rsidRPr="00B2454D">
              <w:rPr>
                <w:rFonts w:ascii="GHEA Grapalat" w:hAnsi="GHEA Grapalat"/>
                <w:lang w:val="en-US"/>
              </w:rPr>
              <w:t>անձանց</w:t>
            </w:r>
            <w:r w:rsidRPr="002F4716">
              <w:rPr>
                <w:rFonts w:ascii="GHEA Grapalat" w:hAnsi="GHEA Grapalat"/>
              </w:rPr>
              <w:t xml:space="preserve"> </w:t>
            </w:r>
            <w:r w:rsidRPr="00B2454D">
              <w:rPr>
                <w:rFonts w:ascii="GHEA Grapalat" w:hAnsi="GHEA Grapalat"/>
                <w:lang w:val="en-US"/>
              </w:rPr>
              <w:t>վերաբերյալ</w:t>
            </w:r>
            <w:r w:rsidRPr="002F4716">
              <w:rPr>
                <w:rFonts w:ascii="GHEA Grapalat" w:hAnsi="GHEA Grapalat"/>
              </w:rPr>
              <w:t xml:space="preserve"> </w:t>
            </w:r>
            <w:r w:rsidRPr="00B2454D">
              <w:rPr>
                <w:rFonts w:ascii="GHEA Grapalat" w:hAnsi="GHEA Grapalat"/>
                <w:lang w:val="en-US"/>
              </w:rPr>
              <w:t>բանկային</w:t>
            </w:r>
            <w:r w:rsidRPr="002F4716">
              <w:rPr>
                <w:rFonts w:ascii="GHEA Grapalat" w:hAnsi="GHEA Grapalat"/>
              </w:rPr>
              <w:t xml:space="preserve"> </w:t>
            </w:r>
            <w:r w:rsidRPr="00B2454D">
              <w:rPr>
                <w:rFonts w:ascii="GHEA Grapalat" w:hAnsi="GHEA Grapalat"/>
                <w:lang w:val="en-US"/>
              </w:rPr>
              <w:t>գաղտնիք</w:t>
            </w:r>
            <w:r w:rsidRPr="002F4716">
              <w:rPr>
                <w:rFonts w:ascii="GHEA Grapalat" w:hAnsi="GHEA Grapalat"/>
              </w:rPr>
              <w:t xml:space="preserve"> </w:t>
            </w:r>
            <w:r w:rsidRPr="00B2454D">
              <w:rPr>
                <w:rFonts w:ascii="GHEA Grapalat" w:hAnsi="GHEA Grapalat"/>
                <w:lang w:val="en-US"/>
              </w:rPr>
              <w:t>կազմող</w:t>
            </w:r>
            <w:r w:rsidRPr="002F4716">
              <w:rPr>
                <w:rFonts w:ascii="GHEA Grapalat" w:hAnsi="GHEA Grapalat"/>
              </w:rPr>
              <w:t xml:space="preserve"> </w:t>
            </w:r>
            <w:r w:rsidRPr="00B2454D">
              <w:rPr>
                <w:rFonts w:ascii="GHEA Grapalat" w:hAnsi="GHEA Grapalat"/>
                <w:lang w:val="en-US"/>
              </w:rPr>
              <w:lastRenderedPageBreak/>
              <w:t>տեղեկությունները</w:t>
            </w:r>
            <w:r w:rsidRPr="002F4716">
              <w:rPr>
                <w:rFonts w:ascii="GHEA Grapalat" w:hAnsi="GHEA Grapalat"/>
              </w:rPr>
              <w:t xml:space="preserve"> (</w:t>
            </w:r>
            <w:r w:rsidRPr="00B2454D">
              <w:rPr>
                <w:rFonts w:ascii="GHEA Grapalat" w:hAnsi="GHEA Grapalat"/>
                <w:lang w:val="en-US"/>
              </w:rPr>
              <w:t>ինչպես</w:t>
            </w:r>
            <w:r w:rsidRPr="002F4716">
              <w:rPr>
                <w:rFonts w:ascii="GHEA Grapalat" w:hAnsi="GHEA Grapalat"/>
              </w:rPr>
              <w:t xml:space="preserve"> </w:t>
            </w:r>
            <w:r w:rsidRPr="00B2454D">
              <w:rPr>
                <w:rFonts w:ascii="GHEA Grapalat" w:hAnsi="GHEA Grapalat"/>
                <w:lang w:val="en-US"/>
              </w:rPr>
              <w:t>նաև</w:t>
            </w:r>
            <w:r w:rsidRPr="002F4716">
              <w:rPr>
                <w:rFonts w:ascii="GHEA Grapalat" w:hAnsi="GHEA Grapalat"/>
              </w:rPr>
              <w:t xml:space="preserve"> </w:t>
            </w:r>
            <w:r w:rsidRPr="00B2454D">
              <w:rPr>
                <w:rFonts w:ascii="GHEA Grapalat" w:hAnsi="GHEA Grapalat"/>
                <w:lang w:val="en-US"/>
              </w:rPr>
              <w:t>համանման</w:t>
            </w:r>
            <w:r w:rsidRPr="002F4716">
              <w:rPr>
                <w:rFonts w:ascii="GHEA Grapalat" w:hAnsi="GHEA Grapalat"/>
              </w:rPr>
              <w:t xml:space="preserve"> </w:t>
            </w:r>
            <w:r w:rsidRPr="00B2454D">
              <w:rPr>
                <w:rFonts w:ascii="GHEA Grapalat" w:hAnsi="GHEA Grapalat"/>
                <w:lang w:val="en-US"/>
              </w:rPr>
              <w:t>այլ</w:t>
            </w:r>
            <w:r w:rsidRPr="002F4716">
              <w:rPr>
                <w:rFonts w:ascii="GHEA Grapalat" w:hAnsi="GHEA Grapalat"/>
              </w:rPr>
              <w:t xml:space="preserve"> </w:t>
            </w:r>
            <w:r w:rsidRPr="00B2454D">
              <w:rPr>
                <w:rFonts w:ascii="GHEA Grapalat" w:hAnsi="GHEA Grapalat"/>
                <w:lang w:val="en-US"/>
              </w:rPr>
              <w:t>գաղտնի</w:t>
            </w:r>
            <w:r w:rsidRPr="002F4716">
              <w:rPr>
                <w:rFonts w:ascii="GHEA Grapalat" w:hAnsi="GHEA Grapalat"/>
              </w:rPr>
              <w:t xml:space="preserve"> </w:t>
            </w:r>
            <w:r w:rsidRPr="00B2454D">
              <w:rPr>
                <w:rFonts w:ascii="GHEA Grapalat" w:hAnsi="GHEA Grapalat"/>
                <w:lang w:val="en-US"/>
              </w:rPr>
              <w:t>տեղեկությունները</w:t>
            </w:r>
            <w:r w:rsidRPr="002F4716">
              <w:rPr>
                <w:rFonts w:ascii="GHEA Grapalat" w:hAnsi="GHEA Grapalat"/>
              </w:rPr>
              <w:t xml:space="preserve">) </w:t>
            </w:r>
            <w:r w:rsidRPr="00B2454D">
              <w:rPr>
                <w:rFonts w:ascii="GHEA Grapalat" w:hAnsi="GHEA Grapalat"/>
                <w:lang w:val="en-US"/>
              </w:rPr>
              <w:t>կարող</w:t>
            </w:r>
            <w:r w:rsidRPr="002F4716">
              <w:rPr>
                <w:rFonts w:ascii="GHEA Grapalat" w:hAnsi="GHEA Grapalat"/>
              </w:rPr>
              <w:t xml:space="preserve"> </w:t>
            </w:r>
            <w:r w:rsidRPr="00B2454D">
              <w:rPr>
                <w:rFonts w:ascii="GHEA Grapalat" w:hAnsi="GHEA Grapalat"/>
                <w:lang w:val="en-US"/>
              </w:rPr>
              <w:t>են</w:t>
            </w:r>
            <w:r w:rsidRPr="002F4716">
              <w:rPr>
                <w:rFonts w:ascii="GHEA Grapalat" w:hAnsi="GHEA Grapalat"/>
              </w:rPr>
              <w:t xml:space="preserve"> </w:t>
            </w:r>
            <w:r w:rsidRPr="00B2454D">
              <w:rPr>
                <w:rFonts w:ascii="GHEA Grapalat" w:hAnsi="GHEA Grapalat"/>
                <w:lang w:val="en-US"/>
              </w:rPr>
              <w:t>ձեռք</w:t>
            </w:r>
            <w:r w:rsidRPr="002F4716">
              <w:rPr>
                <w:rFonts w:ascii="GHEA Grapalat" w:hAnsi="GHEA Grapalat"/>
              </w:rPr>
              <w:t xml:space="preserve"> </w:t>
            </w:r>
            <w:r w:rsidRPr="00B2454D">
              <w:rPr>
                <w:rFonts w:ascii="GHEA Grapalat" w:hAnsi="GHEA Grapalat"/>
                <w:lang w:val="en-US"/>
              </w:rPr>
              <w:t>բերվել</w:t>
            </w:r>
            <w:r w:rsidRPr="002F4716">
              <w:rPr>
                <w:rFonts w:ascii="GHEA Grapalat" w:hAnsi="GHEA Grapalat"/>
              </w:rPr>
              <w:t xml:space="preserve">  </w:t>
            </w:r>
            <w:r w:rsidRPr="00B2454D">
              <w:rPr>
                <w:rFonts w:ascii="GHEA Grapalat" w:hAnsi="GHEA Grapalat"/>
                <w:lang w:val="en-US"/>
              </w:rPr>
              <w:t>բացառիկ</w:t>
            </w:r>
            <w:r w:rsidRPr="002F4716">
              <w:rPr>
                <w:rFonts w:ascii="GHEA Grapalat" w:hAnsi="GHEA Grapalat"/>
              </w:rPr>
              <w:t xml:space="preserve"> </w:t>
            </w:r>
            <w:r w:rsidRPr="00B2454D">
              <w:rPr>
                <w:rFonts w:ascii="GHEA Grapalat" w:hAnsi="GHEA Grapalat"/>
                <w:lang w:val="en-US"/>
              </w:rPr>
              <w:t>դեպքերում</w:t>
            </w:r>
            <w:r w:rsidRPr="002F4716">
              <w:rPr>
                <w:rFonts w:ascii="GHEA Grapalat" w:hAnsi="GHEA Grapalat"/>
              </w:rPr>
              <w:t xml:space="preserve">, </w:t>
            </w:r>
            <w:r w:rsidRPr="00B2454D">
              <w:rPr>
                <w:rFonts w:ascii="GHEA Grapalat" w:hAnsi="GHEA Grapalat"/>
                <w:lang w:val="en-US"/>
              </w:rPr>
              <w:t>եթե</w:t>
            </w:r>
            <w:r w:rsidRPr="002F4716">
              <w:rPr>
                <w:rFonts w:ascii="GHEA Grapalat" w:hAnsi="GHEA Grapalat"/>
              </w:rPr>
              <w:t xml:space="preserve"> </w:t>
            </w:r>
            <w:r w:rsidRPr="00B2454D">
              <w:rPr>
                <w:rFonts w:ascii="GHEA Grapalat" w:hAnsi="GHEA Grapalat"/>
                <w:lang w:val="en-US"/>
              </w:rPr>
              <w:t>ներկայացվել</w:t>
            </w:r>
            <w:r w:rsidRPr="002F4716">
              <w:rPr>
                <w:rFonts w:ascii="GHEA Grapalat" w:hAnsi="GHEA Grapalat"/>
              </w:rPr>
              <w:t xml:space="preserve"> </w:t>
            </w:r>
            <w:r w:rsidRPr="00B2454D">
              <w:rPr>
                <w:rFonts w:ascii="GHEA Grapalat" w:hAnsi="GHEA Grapalat"/>
                <w:lang w:val="en-US"/>
              </w:rPr>
              <w:t>են</w:t>
            </w:r>
            <w:r w:rsidRPr="002F4716">
              <w:rPr>
                <w:rFonts w:ascii="GHEA Grapalat" w:hAnsi="GHEA Grapalat"/>
              </w:rPr>
              <w:t xml:space="preserve"> </w:t>
            </w:r>
            <w:r w:rsidRPr="00B2454D">
              <w:rPr>
                <w:rFonts w:ascii="GHEA Grapalat" w:hAnsi="GHEA Grapalat"/>
                <w:lang w:val="en-US"/>
              </w:rPr>
              <w:t>ծանրակշիռ</w:t>
            </w:r>
            <w:r w:rsidRPr="002F4716">
              <w:rPr>
                <w:rFonts w:ascii="GHEA Grapalat" w:hAnsi="GHEA Grapalat"/>
              </w:rPr>
              <w:t xml:space="preserve">, </w:t>
            </w:r>
            <w:r w:rsidRPr="00B2454D">
              <w:rPr>
                <w:rFonts w:ascii="GHEA Grapalat" w:hAnsi="GHEA Grapalat"/>
                <w:lang w:val="en-US"/>
              </w:rPr>
              <w:t>քրեական</w:t>
            </w:r>
            <w:r w:rsidRPr="002F4716">
              <w:rPr>
                <w:rFonts w:ascii="GHEA Grapalat" w:hAnsi="GHEA Grapalat"/>
              </w:rPr>
              <w:t xml:space="preserve"> </w:t>
            </w:r>
            <w:r w:rsidRPr="00B2454D">
              <w:rPr>
                <w:rFonts w:ascii="GHEA Grapalat" w:hAnsi="GHEA Grapalat"/>
                <w:lang w:val="en-US"/>
              </w:rPr>
              <w:t>գործի</w:t>
            </w:r>
            <w:r w:rsidRPr="002F4716">
              <w:rPr>
                <w:rFonts w:ascii="GHEA Grapalat" w:hAnsi="GHEA Grapalat"/>
              </w:rPr>
              <w:t xml:space="preserve"> </w:t>
            </w:r>
            <w:r w:rsidRPr="00B2454D">
              <w:rPr>
                <w:rFonts w:ascii="GHEA Grapalat" w:hAnsi="GHEA Grapalat"/>
                <w:lang w:val="en-US"/>
              </w:rPr>
              <w:t>նյութերից</w:t>
            </w:r>
            <w:r w:rsidRPr="002F4716">
              <w:rPr>
                <w:rFonts w:ascii="GHEA Grapalat" w:hAnsi="GHEA Grapalat"/>
              </w:rPr>
              <w:t xml:space="preserve"> </w:t>
            </w:r>
            <w:r w:rsidRPr="00B2454D">
              <w:rPr>
                <w:rFonts w:ascii="GHEA Grapalat" w:hAnsi="GHEA Grapalat"/>
                <w:lang w:val="en-US"/>
              </w:rPr>
              <w:t>բխող</w:t>
            </w:r>
            <w:r w:rsidRPr="002F4716">
              <w:rPr>
                <w:rFonts w:ascii="GHEA Grapalat" w:hAnsi="GHEA Grapalat"/>
              </w:rPr>
              <w:t xml:space="preserve"> </w:t>
            </w:r>
            <w:r w:rsidRPr="00B2454D">
              <w:rPr>
                <w:rFonts w:ascii="GHEA Grapalat" w:hAnsi="GHEA Grapalat"/>
                <w:lang w:val="en-US"/>
              </w:rPr>
              <w:t>վերաբերելի</w:t>
            </w:r>
            <w:r w:rsidRPr="002F4716">
              <w:rPr>
                <w:rFonts w:ascii="GHEA Grapalat" w:hAnsi="GHEA Grapalat"/>
              </w:rPr>
              <w:t xml:space="preserve">, </w:t>
            </w:r>
            <w:r w:rsidRPr="00B2454D">
              <w:rPr>
                <w:rFonts w:ascii="GHEA Grapalat" w:hAnsi="GHEA Grapalat"/>
                <w:lang w:val="en-US"/>
              </w:rPr>
              <w:t>արժանահավատ</w:t>
            </w:r>
            <w:r w:rsidRPr="002F4716">
              <w:rPr>
                <w:rFonts w:ascii="GHEA Grapalat" w:hAnsi="GHEA Grapalat"/>
              </w:rPr>
              <w:t xml:space="preserve"> </w:t>
            </w:r>
            <w:r w:rsidRPr="00B2454D">
              <w:rPr>
                <w:rFonts w:ascii="GHEA Grapalat" w:hAnsi="GHEA Grapalat"/>
                <w:lang w:val="en-US"/>
              </w:rPr>
              <w:t>և</w:t>
            </w:r>
            <w:r w:rsidRPr="002F4716">
              <w:rPr>
                <w:rFonts w:ascii="GHEA Grapalat" w:hAnsi="GHEA Grapalat"/>
              </w:rPr>
              <w:t xml:space="preserve"> </w:t>
            </w:r>
            <w:r w:rsidRPr="00B2454D">
              <w:rPr>
                <w:rFonts w:ascii="GHEA Grapalat" w:hAnsi="GHEA Grapalat"/>
                <w:lang w:val="en-US"/>
              </w:rPr>
              <w:t>բավարար</w:t>
            </w:r>
            <w:r w:rsidRPr="002F4716">
              <w:rPr>
                <w:rFonts w:ascii="GHEA Grapalat" w:hAnsi="GHEA Grapalat"/>
              </w:rPr>
              <w:t xml:space="preserve"> </w:t>
            </w:r>
            <w:r w:rsidRPr="00B2454D">
              <w:rPr>
                <w:rFonts w:ascii="GHEA Grapalat" w:hAnsi="GHEA Grapalat"/>
                <w:lang w:val="en-US"/>
              </w:rPr>
              <w:t>տվյալներ</w:t>
            </w:r>
            <w:r w:rsidRPr="002F4716">
              <w:rPr>
                <w:rFonts w:ascii="GHEA Grapalat" w:hAnsi="GHEA Grapalat"/>
              </w:rPr>
              <w:t xml:space="preserve"> </w:t>
            </w:r>
            <w:r w:rsidRPr="00B2454D">
              <w:rPr>
                <w:rFonts w:ascii="GHEA Grapalat" w:hAnsi="GHEA Grapalat"/>
                <w:lang w:val="en-US"/>
              </w:rPr>
              <w:t>այն</w:t>
            </w:r>
            <w:r w:rsidRPr="002F4716">
              <w:rPr>
                <w:rFonts w:ascii="GHEA Grapalat" w:hAnsi="GHEA Grapalat"/>
              </w:rPr>
              <w:t xml:space="preserve"> </w:t>
            </w:r>
            <w:r w:rsidRPr="00B2454D">
              <w:rPr>
                <w:rFonts w:ascii="GHEA Grapalat" w:hAnsi="GHEA Grapalat"/>
                <w:lang w:val="en-US"/>
              </w:rPr>
              <w:t>մասին</w:t>
            </w:r>
            <w:r w:rsidRPr="002F4716">
              <w:rPr>
                <w:rFonts w:ascii="GHEA Grapalat" w:hAnsi="GHEA Grapalat"/>
              </w:rPr>
              <w:t xml:space="preserve">, </w:t>
            </w:r>
            <w:r w:rsidRPr="00B2454D">
              <w:rPr>
                <w:rFonts w:ascii="GHEA Grapalat" w:hAnsi="GHEA Grapalat"/>
                <w:lang w:val="en-US"/>
              </w:rPr>
              <w:t>որ</w:t>
            </w:r>
            <w:r w:rsidRPr="002F4716">
              <w:rPr>
                <w:rFonts w:ascii="GHEA Grapalat" w:hAnsi="GHEA Grapalat"/>
              </w:rPr>
              <w:t xml:space="preserve"> </w:t>
            </w:r>
            <w:r w:rsidRPr="00B2454D">
              <w:rPr>
                <w:rFonts w:ascii="GHEA Grapalat" w:hAnsi="GHEA Grapalat"/>
                <w:lang w:val="en-US"/>
              </w:rPr>
              <w:t>այդպիսի</w:t>
            </w:r>
            <w:r w:rsidRPr="002F4716">
              <w:rPr>
                <w:rFonts w:ascii="GHEA Grapalat" w:hAnsi="GHEA Grapalat"/>
              </w:rPr>
              <w:t xml:space="preserve"> </w:t>
            </w:r>
            <w:r w:rsidRPr="00B2454D">
              <w:rPr>
                <w:rFonts w:ascii="GHEA Grapalat" w:hAnsi="GHEA Grapalat"/>
                <w:lang w:val="en-US"/>
              </w:rPr>
              <w:t>տեղեկությունները</w:t>
            </w:r>
            <w:r w:rsidRPr="002F4716">
              <w:rPr>
                <w:rFonts w:ascii="GHEA Grapalat" w:hAnsi="GHEA Grapalat"/>
              </w:rPr>
              <w:t xml:space="preserve"> </w:t>
            </w:r>
            <w:r w:rsidRPr="00B2454D">
              <w:rPr>
                <w:rFonts w:ascii="GHEA Grapalat" w:hAnsi="GHEA Grapalat"/>
                <w:lang w:val="en-US"/>
              </w:rPr>
              <w:t>անհրաժեշտ</w:t>
            </w:r>
            <w:r w:rsidRPr="002F4716">
              <w:rPr>
                <w:rFonts w:ascii="GHEA Grapalat" w:hAnsi="GHEA Grapalat"/>
              </w:rPr>
              <w:t xml:space="preserve"> </w:t>
            </w:r>
            <w:r w:rsidRPr="00B2454D">
              <w:rPr>
                <w:rFonts w:ascii="GHEA Grapalat" w:hAnsi="GHEA Grapalat"/>
                <w:lang w:val="en-US"/>
              </w:rPr>
              <w:t>են</w:t>
            </w:r>
            <w:r w:rsidRPr="002F4716">
              <w:rPr>
                <w:rFonts w:ascii="GHEA Grapalat" w:hAnsi="GHEA Grapalat"/>
              </w:rPr>
              <w:t xml:space="preserve"> </w:t>
            </w:r>
            <w:r w:rsidRPr="00B2454D">
              <w:rPr>
                <w:rFonts w:ascii="GHEA Grapalat" w:hAnsi="GHEA Grapalat"/>
                <w:lang w:val="en-US"/>
              </w:rPr>
              <w:t>քրեական</w:t>
            </w:r>
            <w:r w:rsidRPr="002F4716">
              <w:rPr>
                <w:rFonts w:ascii="GHEA Grapalat" w:hAnsi="GHEA Grapalat"/>
              </w:rPr>
              <w:t xml:space="preserve"> </w:t>
            </w:r>
            <w:r w:rsidRPr="00B2454D">
              <w:rPr>
                <w:rFonts w:ascii="GHEA Grapalat" w:hAnsi="GHEA Grapalat"/>
                <w:lang w:val="en-US"/>
              </w:rPr>
              <w:t>գործով</w:t>
            </w:r>
            <w:r w:rsidRPr="002F4716">
              <w:rPr>
                <w:rFonts w:ascii="GHEA Grapalat" w:hAnsi="GHEA Grapalat"/>
              </w:rPr>
              <w:t xml:space="preserve"> </w:t>
            </w:r>
            <w:r w:rsidRPr="00B2454D">
              <w:rPr>
                <w:rFonts w:ascii="GHEA Grapalat" w:hAnsi="GHEA Grapalat"/>
                <w:lang w:val="en-US"/>
              </w:rPr>
              <w:t>էական</w:t>
            </w:r>
            <w:r w:rsidRPr="002F4716">
              <w:rPr>
                <w:rFonts w:ascii="GHEA Grapalat" w:hAnsi="GHEA Grapalat"/>
              </w:rPr>
              <w:t xml:space="preserve"> </w:t>
            </w:r>
            <w:r w:rsidRPr="00B2454D">
              <w:rPr>
                <w:rFonts w:ascii="GHEA Grapalat" w:hAnsi="GHEA Grapalat"/>
                <w:lang w:val="en-US"/>
              </w:rPr>
              <w:t>նշանակություն</w:t>
            </w:r>
            <w:r w:rsidRPr="002F4716">
              <w:rPr>
                <w:rFonts w:ascii="GHEA Grapalat" w:hAnsi="GHEA Grapalat"/>
              </w:rPr>
              <w:t xml:space="preserve"> </w:t>
            </w:r>
            <w:r w:rsidRPr="00B2454D">
              <w:rPr>
                <w:rFonts w:ascii="GHEA Grapalat" w:hAnsi="GHEA Grapalat"/>
                <w:lang w:val="en-US"/>
              </w:rPr>
              <w:t>ունեցող</w:t>
            </w:r>
            <w:r w:rsidRPr="002F4716">
              <w:rPr>
                <w:rFonts w:ascii="GHEA Grapalat" w:hAnsi="GHEA Grapalat"/>
              </w:rPr>
              <w:t xml:space="preserve"> </w:t>
            </w:r>
            <w:r w:rsidRPr="00B2454D">
              <w:rPr>
                <w:rFonts w:ascii="GHEA Grapalat" w:hAnsi="GHEA Grapalat"/>
                <w:lang w:val="en-US"/>
              </w:rPr>
              <w:t>հանգամանքները</w:t>
            </w:r>
            <w:r w:rsidRPr="002F4716">
              <w:rPr>
                <w:rFonts w:ascii="GHEA Grapalat" w:hAnsi="GHEA Grapalat"/>
              </w:rPr>
              <w:t xml:space="preserve"> </w:t>
            </w:r>
            <w:r w:rsidRPr="00B2454D">
              <w:rPr>
                <w:rFonts w:ascii="GHEA Grapalat" w:hAnsi="GHEA Grapalat"/>
                <w:lang w:val="en-US"/>
              </w:rPr>
              <w:t>պարզելու</w:t>
            </w:r>
            <w:r w:rsidRPr="002F4716">
              <w:rPr>
                <w:rFonts w:ascii="GHEA Grapalat" w:hAnsi="GHEA Grapalat"/>
              </w:rPr>
              <w:t xml:space="preserve"> </w:t>
            </w:r>
            <w:r w:rsidRPr="00B2454D">
              <w:rPr>
                <w:rFonts w:ascii="GHEA Grapalat" w:hAnsi="GHEA Grapalat"/>
                <w:lang w:val="en-US"/>
              </w:rPr>
              <w:t>համար</w:t>
            </w:r>
            <w:r w:rsidRPr="002F4716">
              <w:rPr>
                <w:rFonts w:ascii="GHEA Grapalat" w:hAnsi="GHEA Grapalat"/>
              </w:rPr>
              <w:t xml:space="preserve"> </w:t>
            </w:r>
            <w:r w:rsidRPr="00B2454D">
              <w:rPr>
                <w:rFonts w:ascii="GHEA Grapalat" w:hAnsi="GHEA Grapalat"/>
                <w:lang w:val="en-US"/>
              </w:rPr>
              <w:t>և</w:t>
            </w:r>
            <w:r w:rsidRPr="002F4716">
              <w:rPr>
                <w:rFonts w:ascii="GHEA Grapalat" w:hAnsi="GHEA Grapalat"/>
              </w:rPr>
              <w:t xml:space="preserve"> </w:t>
            </w:r>
            <w:r w:rsidRPr="00B2454D">
              <w:rPr>
                <w:rFonts w:ascii="GHEA Grapalat" w:hAnsi="GHEA Grapalat"/>
                <w:lang w:val="en-US"/>
              </w:rPr>
              <w:t>եթե</w:t>
            </w:r>
            <w:r w:rsidRPr="002F4716">
              <w:rPr>
                <w:rFonts w:ascii="GHEA Grapalat" w:hAnsi="GHEA Grapalat"/>
              </w:rPr>
              <w:t xml:space="preserve"> </w:t>
            </w:r>
            <w:r w:rsidRPr="00B2454D">
              <w:rPr>
                <w:rFonts w:ascii="GHEA Grapalat" w:hAnsi="GHEA Grapalat"/>
                <w:lang w:val="en-US"/>
              </w:rPr>
              <w:t>դրանք</w:t>
            </w:r>
            <w:r w:rsidRPr="002F4716">
              <w:rPr>
                <w:rFonts w:ascii="GHEA Grapalat" w:hAnsi="GHEA Grapalat"/>
              </w:rPr>
              <w:t xml:space="preserve"> </w:t>
            </w:r>
            <w:r w:rsidRPr="00B2454D">
              <w:rPr>
                <w:rFonts w:ascii="GHEA Grapalat" w:hAnsi="GHEA Grapalat"/>
                <w:lang w:val="en-US"/>
              </w:rPr>
              <w:t>հնարավոր</w:t>
            </w:r>
            <w:r w:rsidRPr="002F4716">
              <w:rPr>
                <w:rFonts w:ascii="GHEA Grapalat" w:hAnsi="GHEA Grapalat"/>
              </w:rPr>
              <w:t xml:space="preserve"> </w:t>
            </w:r>
            <w:r w:rsidRPr="00B2454D">
              <w:rPr>
                <w:rFonts w:ascii="GHEA Grapalat" w:hAnsi="GHEA Grapalat"/>
                <w:lang w:val="en-US"/>
              </w:rPr>
              <w:t>այլ</w:t>
            </w:r>
            <w:r w:rsidRPr="002F4716">
              <w:rPr>
                <w:rFonts w:ascii="GHEA Grapalat" w:hAnsi="GHEA Grapalat"/>
              </w:rPr>
              <w:t xml:space="preserve"> </w:t>
            </w:r>
            <w:r w:rsidRPr="00B2454D">
              <w:rPr>
                <w:rFonts w:ascii="GHEA Grapalat" w:hAnsi="GHEA Grapalat"/>
                <w:lang w:val="en-US"/>
              </w:rPr>
              <w:t>եղանակով</w:t>
            </w:r>
            <w:r w:rsidRPr="002F4716">
              <w:rPr>
                <w:rFonts w:ascii="GHEA Grapalat" w:hAnsi="GHEA Grapalat"/>
              </w:rPr>
              <w:t xml:space="preserve"> </w:t>
            </w:r>
            <w:r w:rsidRPr="00B2454D">
              <w:rPr>
                <w:rFonts w:ascii="GHEA Grapalat" w:hAnsi="GHEA Grapalat"/>
                <w:lang w:val="en-US"/>
              </w:rPr>
              <w:t>պարզվել</w:t>
            </w:r>
            <w:r w:rsidRPr="002F4716">
              <w:rPr>
                <w:rFonts w:ascii="GHEA Grapalat" w:hAnsi="GHEA Grapalat"/>
              </w:rPr>
              <w:t xml:space="preserve"> </w:t>
            </w:r>
            <w:r w:rsidRPr="00B2454D">
              <w:rPr>
                <w:rFonts w:ascii="GHEA Grapalat" w:hAnsi="GHEA Grapalat"/>
                <w:lang w:val="en-US"/>
              </w:rPr>
              <w:t>հնարավոր</w:t>
            </w:r>
            <w:r w:rsidRPr="002F4716">
              <w:rPr>
                <w:rFonts w:ascii="GHEA Grapalat" w:hAnsi="GHEA Grapalat"/>
              </w:rPr>
              <w:t xml:space="preserve"> </w:t>
            </w:r>
            <w:r w:rsidRPr="00B2454D">
              <w:rPr>
                <w:rFonts w:ascii="GHEA Grapalat" w:hAnsi="GHEA Grapalat"/>
                <w:lang w:val="en-US"/>
              </w:rPr>
              <w:t>չէ</w:t>
            </w:r>
            <w:r w:rsidRPr="002F4716">
              <w:rPr>
                <w:rFonts w:ascii="GHEA Grapalat" w:hAnsi="GHEA Grapalat"/>
              </w:rPr>
              <w:t xml:space="preserve">: </w:t>
            </w:r>
            <w:r w:rsidRPr="00B2454D">
              <w:rPr>
                <w:rFonts w:ascii="GHEA Grapalat" w:hAnsi="GHEA Grapalat"/>
                <w:lang w:val="en-US"/>
              </w:rPr>
              <w:t>Կասկածյալ</w:t>
            </w:r>
            <w:r w:rsidRPr="002F4716">
              <w:rPr>
                <w:rFonts w:ascii="GHEA Grapalat" w:hAnsi="GHEA Grapalat"/>
              </w:rPr>
              <w:t xml:space="preserve"> </w:t>
            </w:r>
            <w:r w:rsidRPr="00B2454D">
              <w:rPr>
                <w:rFonts w:ascii="GHEA Grapalat" w:hAnsi="GHEA Grapalat"/>
                <w:lang w:val="en-US"/>
              </w:rPr>
              <w:t>կամ</w:t>
            </w:r>
            <w:r w:rsidRPr="002F4716">
              <w:rPr>
                <w:rFonts w:ascii="GHEA Grapalat" w:hAnsi="GHEA Grapalat"/>
              </w:rPr>
              <w:t xml:space="preserve"> </w:t>
            </w:r>
            <w:r w:rsidRPr="00B2454D">
              <w:rPr>
                <w:rFonts w:ascii="GHEA Grapalat" w:hAnsi="GHEA Grapalat"/>
                <w:lang w:val="en-US"/>
              </w:rPr>
              <w:t>մեղադրյալ</w:t>
            </w:r>
            <w:r w:rsidRPr="002F4716">
              <w:rPr>
                <w:rFonts w:ascii="GHEA Grapalat" w:hAnsi="GHEA Grapalat"/>
              </w:rPr>
              <w:t xml:space="preserve"> </w:t>
            </w:r>
            <w:r w:rsidRPr="00B2454D">
              <w:rPr>
                <w:rFonts w:ascii="GHEA Grapalat" w:hAnsi="GHEA Grapalat"/>
                <w:lang w:val="en-US"/>
              </w:rPr>
              <w:t>չհանդիսացող</w:t>
            </w:r>
            <w:r w:rsidRPr="002F4716">
              <w:rPr>
                <w:rFonts w:ascii="GHEA Grapalat" w:hAnsi="GHEA Grapalat"/>
              </w:rPr>
              <w:t xml:space="preserve"> </w:t>
            </w:r>
            <w:r w:rsidRPr="00B2454D">
              <w:rPr>
                <w:rFonts w:ascii="GHEA Grapalat" w:hAnsi="GHEA Grapalat"/>
                <w:lang w:val="en-US"/>
              </w:rPr>
              <w:t>անձանց</w:t>
            </w:r>
            <w:r w:rsidRPr="002F4716">
              <w:rPr>
                <w:rFonts w:ascii="GHEA Grapalat" w:hAnsi="GHEA Grapalat"/>
              </w:rPr>
              <w:t xml:space="preserve"> </w:t>
            </w:r>
            <w:r w:rsidRPr="00B2454D">
              <w:rPr>
                <w:rFonts w:ascii="GHEA Grapalat" w:hAnsi="GHEA Grapalat"/>
                <w:lang w:val="en-US"/>
              </w:rPr>
              <w:t>վերաբերյալ</w:t>
            </w:r>
            <w:r w:rsidRPr="002F4716">
              <w:rPr>
                <w:rFonts w:ascii="GHEA Grapalat" w:hAnsi="GHEA Grapalat"/>
              </w:rPr>
              <w:t xml:space="preserve"> </w:t>
            </w:r>
            <w:r w:rsidRPr="00B2454D">
              <w:rPr>
                <w:rFonts w:ascii="GHEA Grapalat" w:hAnsi="GHEA Grapalat"/>
                <w:lang w:val="en-US"/>
              </w:rPr>
              <w:t>սույն</w:t>
            </w:r>
            <w:r w:rsidRPr="002F4716">
              <w:rPr>
                <w:rFonts w:ascii="GHEA Grapalat" w:hAnsi="GHEA Grapalat"/>
              </w:rPr>
              <w:t xml:space="preserve"> </w:t>
            </w:r>
            <w:r w:rsidRPr="00B2454D">
              <w:rPr>
                <w:rFonts w:ascii="GHEA Grapalat" w:hAnsi="GHEA Grapalat"/>
                <w:lang w:val="en-US"/>
              </w:rPr>
              <w:t>մասում</w:t>
            </w:r>
            <w:r w:rsidRPr="002F4716">
              <w:rPr>
                <w:rFonts w:ascii="GHEA Grapalat" w:hAnsi="GHEA Grapalat"/>
              </w:rPr>
              <w:t xml:space="preserve"> </w:t>
            </w:r>
            <w:r w:rsidRPr="00B2454D">
              <w:rPr>
                <w:rFonts w:ascii="GHEA Grapalat" w:hAnsi="GHEA Grapalat"/>
                <w:lang w:val="en-US"/>
              </w:rPr>
              <w:t>նախատեսված</w:t>
            </w:r>
            <w:r w:rsidRPr="002F4716">
              <w:rPr>
                <w:rFonts w:ascii="GHEA Grapalat" w:hAnsi="GHEA Grapalat"/>
              </w:rPr>
              <w:t xml:space="preserve"> </w:t>
            </w:r>
            <w:r w:rsidRPr="00B2454D">
              <w:rPr>
                <w:rFonts w:ascii="GHEA Grapalat" w:hAnsi="GHEA Grapalat"/>
                <w:lang w:val="en-US"/>
              </w:rPr>
              <w:t>տեղեկությունները</w:t>
            </w:r>
            <w:r w:rsidRPr="002F4716">
              <w:rPr>
                <w:rFonts w:ascii="GHEA Grapalat" w:hAnsi="GHEA Grapalat"/>
              </w:rPr>
              <w:t xml:space="preserve"> </w:t>
            </w:r>
            <w:r w:rsidRPr="00B2454D">
              <w:rPr>
                <w:rFonts w:ascii="GHEA Grapalat" w:hAnsi="GHEA Grapalat"/>
                <w:lang w:val="en-US"/>
              </w:rPr>
              <w:t>ձեռք</w:t>
            </w:r>
            <w:r w:rsidRPr="002F4716">
              <w:rPr>
                <w:rFonts w:ascii="GHEA Grapalat" w:hAnsi="GHEA Grapalat"/>
              </w:rPr>
              <w:t xml:space="preserve"> </w:t>
            </w:r>
            <w:r w:rsidRPr="00B2454D">
              <w:rPr>
                <w:rFonts w:ascii="GHEA Grapalat" w:hAnsi="GHEA Grapalat"/>
                <w:lang w:val="en-US"/>
              </w:rPr>
              <w:t>բերելու</w:t>
            </w:r>
            <w:r w:rsidRPr="002F4716">
              <w:rPr>
                <w:rFonts w:ascii="GHEA Grapalat" w:hAnsi="GHEA Grapalat"/>
              </w:rPr>
              <w:t xml:space="preserve"> </w:t>
            </w:r>
            <w:r w:rsidRPr="00B2454D">
              <w:rPr>
                <w:rFonts w:ascii="GHEA Grapalat" w:hAnsi="GHEA Grapalat"/>
                <w:lang w:val="en-US"/>
              </w:rPr>
              <w:t>համար</w:t>
            </w:r>
            <w:r w:rsidRPr="002F4716">
              <w:rPr>
                <w:rFonts w:ascii="GHEA Grapalat" w:hAnsi="GHEA Grapalat"/>
              </w:rPr>
              <w:t xml:space="preserve"> </w:t>
            </w:r>
            <w:r w:rsidRPr="00B2454D">
              <w:rPr>
                <w:rFonts w:ascii="GHEA Grapalat" w:hAnsi="GHEA Grapalat"/>
                <w:lang w:val="en-US"/>
              </w:rPr>
              <w:t>խուզարկություն</w:t>
            </w:r>
            <w:r w:rsidRPr="002F4716">
              <w:rPr>
                <w:rFonts w:ascii="GHEA Grapalat" w:hAnsi="GHEA Grapalat"/>
              </w:rPr>
              <w:t xml:space="preserve"> </w:t>
            </w:r>
            <w:r w:rsidRPr="00B2454D">
              <w:rPr>
                <w:rFonts w:ascii="GHEA Grapalat" w:hAnsi="GHEA Grapalat"/>
                <w:lang w:val="en-US"/>
              </w:rPr>
              <w:t>կամ</w:t>
            </w:r>
            <w:r w:rsidRPr="002F4716">
              <w:rPr>
                <w:rFonts w:ascii="GHEA Grapalat" w:hAnsi="GHEA Grapalat"/>
              </w:rPr>
              <w:t xml:space="preserve"> </w:t>
            </w:r>
            <w:r w:rsidRPr="00B2454D">
              <w:rPr>
                <w:rFonts w:ascii="GHEA Grapalat" w:hAnsi="GHEA Grapalat"/>
                <w:lang w:val="en-US"/>
              </w:rPr>
              <w:t>առգրավում</w:t>
            </w:r>
            <w:r w:rsidRPr="002F4716">
              <w:rPr>
                <w:rFonts w:ascii="GHEA Grapalat" w:hAnsi="GHEA Grapalat"/>
              </w:rPr>
              <w:t xml:space="preserve"> </w:t>
            </w:r>
            <w:r w:rsidRPr="00B2454D">
              <w:rPr>
                <w:rFonts w:ascii="GHEA Grapalat" w:hAnsi="GHEA Grapalat"/>
                <w:lang w:val="en-US"/>
              </w:rPr>
              <w:t>կատարելու</w:t>
            </w:r>
            <w:r w:rsidRPr="002F4716">
              <w:rPr>
                <w:rFonts w:ascii="GHEA Grapalat" w:hAnsi="GHEA Grapalat"/>
              </w:rPr>
              <w:t xml:space="preserve"> </w:t>
            </w:r>
            <w:r w:rsidRPr="00B2454D">
              <w:rPr>
                <w:rFonts w:ascii="GHEA Grapalat" w:hAnsi="GHEA Grapalat"/>
                <w:lang w:val="en-US"/>
              </w:rPr>
              <w:t>դատարանի</w:t>
            </w:r>
            <w:r w:rsidRPr="002F4716">
              <w:rPr>
                <w:rFonts w:ascii="GHEA Grapalat" w:hAnsi="GHEA Grapalat"/>
              </w:rPr>
              <w:t xml:space="preserve"> </w:t>
            </w:r>
            <w:r w:rsidRPr="00B2454D">
              <w:rPr>
                <w:rFonts w:ascii="GHEA Grapalat" w:hAnsi="GHEA Grapalat"/>
                <w:lang w:val="en-US"/>
              </w:rPr>
              <w:t>որոշումը</w:t>
            </w:r>
            <w:r w:rsidRPr="002F4716">
              <w:rPr>
                <w:rFonts w:ascii="GHEA Grapalat" w:hAnsi="GHEA Grapalat"/>
              </w:rPr>
              <w:t xml:space="preserve"> </w:t>
            </w:r>
            <w:r w:rsidRPr="00B2454D">
              <w:rPr>
                <w:rFonts w:ascii="GHEA Grapalat" w:hAnsi="GHEA Grapalat"/>
                <w:lang w:val="en-US"/>
              </w:rPr>
              <w:t>ստանալու</w:t>
            </w:r>
            <w:r w:rsidRPr="002F4716">
              <w:rPr>
                <w:rFonts w:ascii="GHEA Grapalat" w:hAnsi="GHEA Grapalat"/>
              </w:rPr>
              <w:t xml:space="preserve"> </w:t>
            </w:r>
            <w:r w:rsidRPr="00B2454D">
              <w:rPr>
                <w:rFonts w:ascii="GHEA Grapalat" w:hAnsi="GHEA Grapalat"/>
                <w:lang w:val="en-US"/>
              </w:rPr>
              <w:t>քննիչի</w:t>
            </w:r>
            <w:r w:rsidRPr="002F4716">
              <w:rPr>
                <w:rFonts w:ascii="GHEA Grapalat" w:hAnsi="GHEA Grapalat"/>
              </w:rPr>
              <w:t xml:space="preserve"> </w:t>
            </w:r>
            <w:r w:rsidRPr="00B2454D">
              <w:rPr>
                <w:rFonts w:ascii="GHEA Grapalat" w:hAnsi="GHEA Grapalat"/>
                <w:lang w:val="en-US"/>
              </w:rPr>
              <w:t>միջնորդությունը</w:t>
            </w:r>
            <w:r w:rsidRPr="002F4716">
              <w:rPr>
                <w:rFonts w:ascii="GHEA Grapalat" w:hAnsi="GHEA Grapalat"/>
              </w:rPr>
              <w:t xml:space="preserve"> </w:t>
            </w:r>
            <w:r w:rsidRPr="00B2454D">
              <w:rPr>
                <w:rFonts w:ascii="GHEA Grapalat" w:hAnsi="GHEA Grapalat"/>
                <w:lang w:val="en-US"/>
              </w:rPr>
              <w:t>ենթակա</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w:t>
            </w:r>
            <w:r w:rsidRPr="00B2454D">
              <w:rPr>
                <w:rFonts w:ascii="GHEA Grapalat" w:hAnsi="GHEA Grapalat"/>
                <w:lang w:val="en-US"/>
              </w:rPr>
              <w:t>հաստատման</w:t>
            </w:r>
            <w:r w:rsidRPr="002F4716">
              <w:rPr>
                <w:rFonts w:ascii="GHEA Grapalat" w:hAnsi="GHEA Grapalat"/>
              </w:rPr>
              <w:t xml:space="preserve"> </w:t>
            </w:r>
            <w:r w:rsidRPr="00B2454D">
              <w:rPr>
                <w:rFonts w:ascii="GHEA Grapalat" w:hAnsi="GHEA Grapalat"/>
                <w:lang w:val="en-US"/>
              </w:rPr>
              <w:t>հսկող</w:t>
            </w:r>
            <w:r w:rsidRPr="002F4716">
              <w:rPr>
                <w:rFonts w:ascii="GHEA Grapalat" w:hAnsi="GHEA Grapalat"/>
              </w:rPr>
              <w:t xml:space="preserve"> </w:t>
            </w:r>
            <w:r w:rsidRPr="00B2454D">
              <w:rPr>
                <w:rFonts w:ascii="GHEA Grapalat" w:hAnsi="GHEA Grapalat"/>
                <w:lang w:val="en-US"/>
              </w:rPr>
              <w:t>դատախազի</w:t>
            </w:r>
            <w:r w:rsidRPr="002F4716">
              <w:rPr>
                <w:rFonts w:ascii="GHEA Grapalat" w:hAnsi="GHEA Grapalat"/>
              </w:rPr>
              <w:t xml:space="preserve"> </w:t>
            </w:r>
            <w:r w:rsidRPr="00B2454D">
              <w:rPr>
                <w:rFonts w:ascii="GHEA Grapalat" w:hAnsi="GHEA Grapalat"/>
                <w:lang w:val="en-US"/>
              </w:rPr>
              <w:t>կողմից</w:t>
            </w:r>
            <w:r w:rsidRPr="002F4716">
              <w:rPr>
                <w:rFonts w:ascii="GHEA Grapalat" w:hAnsi="GHEA Grapalat"/>
              </w:rPr>
              <w:t xml:space="preserve">»: </w:t>
            </w:r>
          </w:p>
          <w:p w:rsidR="00C165C1" w:rsidRPr="002F4716" w:rsidRDefault="0056158F" w:rsidP="00B2454D">
            <w:pPr>
              <w:ind w:firstLine="567"/>
              <w:jc w:val="both"/>
              <w:rPr>
                <w:rFonts w:ascii="GHEA Grapalat" w:hAnsi="GHEA Grapalat"/>
              </w:rPr>
            </w:pPr>
            <w:r w:rsidRPr="002F4716">
              <w:rPr>
                <w:rFonts w:ascii="GHEA Grapalat" w:hAnsi="GHEA Grapalat"/>
              </w:rPr>
              <w:t>2</w:t>
            </w:r>
            <w:r w:rsidR="00C165C1" w:rsidRPr="002F4716">
              <w:rPr>
                <w:rFonts w:ascii="GHEA Grapalat" w:hAnsi="GHEA Grapalat"/>
              </w:rPr>
              <w:t xml:space="preserve">. </w:t>
            </w:r>
            <w:r w:rsidR="00C165C1" w:rsidRPr="00B2454D">
              <w:rPr>
                <w:rFonts w:ascii="GHEA Grapalat" w:hAnsi="GHEA Grapalat"/>
                <w:lang w:val="en-US"/>
              </w:rPr>
              <w:t>Առաջարկում</w:t>
            </w:r>
            <w:r w:rsidR="00C165C1" w:rsidRPr="002F4716">
              <w:rPr>
                <w:rFonts w:ascii="GHEA Grapalat" w:hAnsi="GHEA Grapalat"/>
              </w:rPr>
              <w:t xml:space="preserve"> </w:t>
            </w:r>
            <w:r w:rsidR="00C165C1" w:rsidRPr="00B2454D">
              <w:rPr>
                <w:rFonts w:ascii="GHEA Grapalat" w:hAnsi="GHEA Grapalat"/>
                <w:lang w:val="en-US"/>
              </w:rPr>
              <w:t>ենք</w:t>
            </w:r>
            <w:r w:rsidR="00C165C1" w:rsidRPr="002F4716">
              <w:rPr>
                <w:rFonts w:ascii="GHEA Grapalat" w:hAnsi="GHEA Grapalat"/>
              </w:rPr>
              <w:t xml:space="preserve"> </w:t>
            </w:r>
            <w:r w:rsidR="00C165C1" w:rsidRPr="00B2454D">
              <w:rPr>
                <w:rFonts w:ascii="GHEA Grapalat" w:hAnsi="GHEA Grapalat"/>
                <w:lang w:val="en-US"/>
              </w:rPr>
              <w:t>Նախագծում</w:t>
            </w:r>
            <w:r w:rsidR="00C165C1" w:rsidRPr="002F4716">
              <w:rPr>
                <w:rFonts w:ascii="GHEA Grapalat" w:hAnsi="GHEA Grapalat"/>
              </w:rPr>
              <w:t xml:space="preserve"> </w:t>
            </w:r>
            <w:r w:rsidR="00C165C1" w:rsidRPr="00B2454D">
              <w:rPr>
                <w:rFonts w:ascii="GHEA Grapalat" w:hAnsi="GHEA Grapalat"/>
                <w:lang w:val="en-US"/>
              </w:rPr>
              <w:t>նախատեսել</w:t>
            </w:r>
            <w:r w:rsidR="00C165C1" w:rsidRPr="002F4716">
              <w:rPr>
                <w:rFonts w:ascii="GHEA Grapalat" w:hAnsi="GHEA Grapalat"/>
              </w:rPr>
              <w:t xml:space="preserve"> </w:t>
            </w:r>
            <w:r w:rsidR="00C165C1" w:rsidRPr="00B2454D">
              <w:rPr>
                <w:rFonts w:ascii="GHEA Grapalat" w:hAnsi="GHEA Grapalat"/>
                <w:lang w:val="en-US"/>
              </w:rPr>
              <w:t>կոնկրետ</w:t>
            </w:r>
            <w:r w:rsidR="00C165C1" w:rsidRPr="002F4716">
              <w:rPr>
                <w:rFonts w:ascii="GHEA Grapalat" w:hAnsi="GHEA Grapalat"/>
              </w:rPr>
              <w:t xml:space="preserve"> </w:t>
            </w:r>
            <w:r w:rsidR="00C165C1" w:rsidRPr="00B2454D">
              <w:rPr>
                <w:rFonts w:ascii="GHEA Grapalat" w:hAnsi="GHEA Grapalat"/>
                <w:lang w:val="en-US"/>
              </w:rPr>
              <w:t>հանցագործությունների</w:t>
            </w:r>
            <w:r w:rsidR="00C165C1" w:rsidRPr="002F4716">
              <w:rPr>
                <w:rFonts w:ascii="GHEA Grapalat" w:hAnsi="GHEA Grapalat"/>
              </w:rPr>
              <w:t xml:space="preserve"> </w:t>
            </w:r>
            <w:r w:rsidR="00C165C1" w:rsidRPr="00B2454D">
              <w:rPr>
                <w:rFonts w:ascii="GHEA Grapalat" w:hAnsi="GHEA Grapalat"/>
                <w:lang w:val="en-US"/>
              </w:rPr>
              <w:t>ցանկ</w:t>
            </w:r>
            <w:r w:rsidR="00C165C1" w:rsidRPr="002F4716">
              <w:rPr>
                <w:rFonts w:ascii="GHEA Grapalat" w:hAnsi="GHEA Grapalat"/>
              </w:rPr>
              <w:t xml:space="preserve">, </w:t>
            </w:r>
            <w:r w:rsidR="00C165C1" w:rsidRPr="00B2454D">
              <w:rPr>
                <w:rFonts w:ascii="GHEA Grapalat" w:hAnsi="GHEA Grapalat"/>
                <w:lang w:val="en-US"/>
              </w:rPr>
              <w:t>որով</w:t>
            </w:r>
            <w:r w:rsidR="00C165C1" w:rsidRPr="002F4716">
              <w:rPr>
                <w:rFonts w:ascii="GHEA Grapalat" w:hAnsi="GHEA Grapalat"/>
              </w:rPr>
              <w:t xml:space="preserve"> </w:t>
            </w:r>
            <w:r w:rsidR="00C165C1" w:rsidRPr="00B2454D">
              <w:rPr>
                <w:rFonts w:ascii="GHEA Grapalat" w:hAnsi="GHEA Grapalat"/>
                <w:lang w:val="en-US"/>
              </w:rPr>
              <w:t>հարուցված</w:t>
            </w:r>
            <w:r w:rsidR="00C165C1" w:rsidRPr="002F4716">
              <w:rPr>
                <w:rFonts w:ascii="GHEA Grapalat" w:hAnsi="GHEA Grapalat"/>
              </w:rPr>
              <w:t xml:space="preserve"> </w:t>
            </w:r>
            <w:r w:rsidR="00C165C1" w:rsidRPr="00B2454D">
              <w:rPr>
                <w:rFonts w:ascii="GHEA Grapalat" w:hAnsi="GHEA Grapalat"/>
                <w:lang w:val="en-US"/>
              </w:rPr>
              <w:t>քրեական</w:t>
            </w:r>
            <w:r w:rsidR="00C165C1" w:rsidRPr="002F4716">
              <w:rPr>
                <w:rFonts w:ascii="GHEA Grapalat" w:hAnsi="GHEA Grapalat"/>
              </w:rPr>
              <w:t xml:space="preserve"> </w:t>
            </w:r>
            <w:r w:rsidR="00C165C1" w:rsidRPr="00B2454D">
              <w:rPr>
                <w:rFonts w:ascii="GHEA Grapalat" w:hAnsi="GHEA Grapalat"/>
                <w:lang w:val="en-US"/>
              </w:rPr>
              <w:t>գործերով</w:t>
            </w:r>
            <w:r w:rsidR="00C165C1" w:rsidRPr="002F4716">
              <w:rPr>
                <w:rFonts w:ascii="GHEA Grapalat" w:hAnsi="GHEA Grapalat"/>
              </w:rPr>
              <w:t xml:space="preserve">  </w:t>
            </w:r>
            <w:r w:rsidR="00C165C1" w:rsidRPr="00B2454D">
              <w:rPr>
                <w:rFonts w:ascii="GHEA Grapalat" w:hAnsi="GHEA Grapalat"/>
                <w:lang w:val="en-US"/>
              </w:rPr>
              <w:t>հնարավոր</w:t>
            </w:r>
            <w:r w:rsidR="00C165C1" w:rsidRPr="002F4716">
              <w:rPr>
                <w:rFonts w:ascii="GHEA Grapalat" w:hAnsi="GHEA Grapalat"/>
              </w:rPr>
              <w:t xml:space="preserve"> </w:t>
            </w:r>
            <w:r w:rsidR="00C165C1" w:rsidRPr="00B2454D">
              <w:rPr>
                <w:rFonts w:ascii="GHEA Grapalat" w:hAnsi="GHEA Grapalat"/>
                <w:lang w:val="en-US"/>
              </w:rPr>
              <w:t>կլինի</w:t>
            </w:r>
            <w:r w:rsidR="00C165C1" w:rsidRPr="002F4716">
              <w:rPr>
                <w:rFonts w:ascii="GHEA Grapalat" w:hAnsi="GHEA Grapalat"/>
              </w:rPr>
              <w:t xml:space="preserve"> </w:t>
            </w:r>
            <w:r w:rsidR="00C165C1" w:rsidRPr="00B2454D">
              <w:rPr>
                <w:rFonts w:ascii="GHEA Grapalat" w:hAnsi="GHEA Grapalat"/>
                <w:lang w:val="en-US"/>
              </w:rPr>
              <w:t>կիրառել</w:t>
            </w:r>
            <w:r w:rsidR="00C165C1" w:rsidRPr="002F4716">
              <w:rPr>
                <w:rFonts w:ascii="GHEA Grapalat" w:hAnsi="GHEA Grapalat"/>
              </w:rPr>
              <w:t xml:space="preserve"> </w:t>
            </w:r>
            <w:r w:rsidR="00C165C1" w:rsidRPr="00B2454D">
              <w:rPr>
                <w:rFonts w:ascii="GHEA Grapalat" w:hAnsi="GHEA Grapalat"/>
                <w:lang w:val="en-US"/>
              </w:rPr>
              <w:t>սույն</w:t>
            </w:r>
            <w:r w:rsidR="00C165C1" w:rsidRPr="002F4716">
              <w:rPr>
                <w:rFonts w:ascii="GHEA Grapalat" w:hAnsi="GHEA Grapalat"/>
              </w:rPr>
              <w:t xml:space="preserve"> </w:t>
            </w:r>
            <w:r w:rsidR="00C165C1" w:rsidRPr="00B2454D">
              <w:rPr>
                <w:rFonts w:ascii="GHEA Grapalat" w:hAnsi="GHEA Grapalat"/>
                <w:lang w:val="en-US"/>
              </w:rPr>
              <w:t>կարգավորումը</w:t>
            </w:r>
            <w:r w:rsidR="00C165C1" w:rsidRPr="002F4716">
              <w:rPr>
                <w:rFonts w:ascii="GHEA Grapalat" w:hAnsi="GHEA Grapalat"/>
              </w:rPr>
              <w:t xml:space="preserve"> (</w:t>
            </w:r>
            <w:r w:rsidR="00C165C1" w:rsidRPr="00B2454D">
              <w:rPr>
                <w:rFonts w:ascii="GHEA Grapalat" w:hAnsi="GHEA Grapalat"/>
                <w:lang w:val="en-US"/>
              </w:rPr>
              <w:t>օրինակ՝</w:t>
            </w:r>
            <w:r w:rsidR="00C165C1" w:rsidRPr="002F4716">
              <w:rPr>
                <w:rFonts w:ascii="GHEA Grapalat" w:hAnsi="GHEA Grapalat"/>
              </w:rPr>
              <w:t xml:space="preserve"> </w:t>
            </w:r>
            <w:r w:rsidR="00C165C1" w:rsidRPr="00B2454D">
              <w:rPr>
                <w:rFonts w:ascii="GHEA Grapalat" w:hAnsi="GHEA Grapalat"/>
                <w:lang w:val="en-US"/>
              </w:rPr>
              <w:t>ՖԱԹՖ</w:t>
            </w:r>
            <w:r w:rsidR="00C165C1" w:rsidRPr="002F4716">
              <w:rPr>
                <w:rFonts w:ascii="GHEA Grapalat" w:hAnsi="GHEA Grapalat"/>
              </w:rPr>
              <w:t xml:space="preserve"> </w:t>
            </w:r>
            <w:r w:rsidR="00C165C1" w:rsidRPr="00B2454D">
              <w:rPr>
                <w:rFonts w:ascii="GHEA Grapalat" w:hAnsi="GHEA Grapalat"/>
                <w:lang w:val="en-US"/>
              </w:rPr>
              <w:t>հանձնարարականներով</w:t>
            </w:r>
            <w:r w:rsidR="00C165C1" w:rsidRPr="002F4716">
              <w:rPr>
                <w:rFonts w:ascii="GHEA Grapalat" w:hAnsi="GHEA Grapalat"/>
              </w:rPr>
              <w:t xml:space="preserve"> </w:t>
            </w:r>
            <w:r w:rsidR="00C165C1" w:rsidRPr="00B2454D">
              <w:rPr>
                <w:rFonts w:ascii="GHEA Grapalat" w:hAnsi="GHEA Grapalat"/>
                <w:lang w:val="en-US"/>
              </w:rPr>
              <w:t>փողերի</w:t>
            </w:r>
            <w:r w:rsidR="00C165C1" w:rsidRPr="002F4716">
              <w:rPr>
                <w:rFonts w:ascii="GHEA Grapalat" w:hAnsi="GHEA Grapalat"/>
              </w:rPr>
              <w:t xml:space="preserve"> </w:t>
            </w:r>
            <w:r w:rsidR="00C165C1" w:rsidRPr="00B2454D">
              <w:rPr>
                <w:rFonts w:ascii="GHEA Grapalat" w:hAnsi="GHEA Grapalat"/>
                <w:lang w:val="en-US"/>
              </w:rPr>
              <w:t>լվացմանը</w:t>
            </w:r>
            <w:r w:rsidR="00C165C1" w:rsidRPr="002F4716">
              <w:rPr>
                <w:rFonts w:ascii="GHEA Grapalat" w:hAnsi="GHEA Grapalat"/>
              </w:rPr>
              <w:t xml:space="preserve"> </w:t>
            </w:r>
            <w:r w:rsidR="00C165C1" w:rsidRPr="00B2454D">
              <w:rPr>
                <w:rFonts w:ascii="GHEA Grapalat" w:hAnsi="GHEA Grapalat"/>
                <w:lang w:val="en-US"/>
              </w:rPr>
              <w:t>նախորդող</w:t>
            </w:r>
            <w:r w:rsidR="00C165C1" w:rsidRPr="002F4716">
              <w:rPr>
                <w:rFonts w:ascii="GHEA Grapalat" w:hAnsi="GHEA Grapalat"/>
              </w:rPr>
              <w:t xml:space="preserve"> </w:t>
            </w:r>
            <w:r w:rsidR="00C165C1" w:rsidRPr="00B2454D">
              <w:rPr>
                <w:rFonts w:ascii="GHEA Grapalat" w:hAnsi="GHEA Grapalat"/>
                <w:lang w:val="en-US"/>
              </w:rPr>
              <w:t>միջին</w:t>
            </w:r>
            <w:r w:rsidR="00C165C1" w:rsidRPr="002F4716">
              <w:rPr>
                <w:rFonts w:ascii="GHEA Grapalat" w:hAnsi="GHEA Grapalat"/>
              </w:rPr>
              <w:t xml:space="preserve">, </w:t>
            </w:r>
            <w:r w:rsidR="00C165C1" w:rsidRPr="00B2454D">
              <w:rPr>
                <w:rFonts w:ascii="GHEA Grapalat" w:hAnsi="GHEA Grapalat"/>
                <w:lang w:val="en-US"/>
              </w:rPr>
              <w:t>ծանր</w:t>
            </w:r>
            <w:r w:rsidR="00C165C1" w:rsidRPr="002F4716">
              <w:rPr>
                <w:rFonts w:ascii="GHEA Grapalat" w:hAnsi="GHEA Grapalat"/>
              </w:rPr>
              <w:t xml:space="preserve"> </w:t>
            </w:r>
            <w:r w:rsidR="00C165C1" w:rsidRPr="00B2454D">
              <w:rPr>
                <w:rFonts w:ascii="GHEA Grapalat" w:hAnsi="GHEA Grapalat"/>
                <w:lang w:val="en-US"/>
              </w:rPr>
              <w:t>կամ</w:t>
            </w:r>
            <w:r w:rsidR="00C165C1" w:rsidRPr="002F4716">
              <w:rPr>
                <w:rFonts w:ascii="GHEA Grapalat" w:hAnsi="GHEA Grapalat"/>
              </w:rPr>
              <w:t xml:space="preserve"> </w:t>
            </w:r>
            <w:r w:rsidR="002F4716">
              <w:rPr>
                <w:rFonts w:ascii="GHEA Grapalat" w:hAnsi="GHEA Grapalat"/>
                <w:lang w:val="en-US"/>
              </w:rPr>
              <w:t>առանձնապես</w:t>
            </w:r>
            <w:r w:rsidR="00C165C1" w:rsidRPr="002F4716">
              <w:rPr>
                <w:rFonts w:ascii="GHEA Grapalat" w:hAnsi="GHEA Grapalat"/>
              </w:rPr>
              <w:t xml:space="preserve"> </w:t>
            </w:r>
            <w:r w:rsidR="00C165C1" w:rsidRPr="00B2454D">
              <w:rPr>
                <w:rFonts w:ascii="GHEA Grapalat" w:hAnsi="GHEA Grapalat"/>
                <w:lang w:val="en-US"/>
              </w:rPr>
              <w:t>ծանր</w:t>
            </w:r>
            <w:r w:rsidR="00C165C1" w:rsidRPr="002F4716">
              <w:rPr>
                <w:rFonts w:ascii="GHEA Grapalat" w:hAnsi="GHEA Grapalat"/>
              </w:rPr>
              <w:t xml:space="preserve"> </w:t>
            </w:r>
            <w:r w:rsidR="00C165C1" w:rsidRPr="00B2454D">
              <w:rPr>
                <w:rFonts w:ascii="GHEA Grapalat" w:hAnsi="GHEA Grapalat"/>
                <w:lang w:val="en-US"/>
              </w:rPr>
              <w:t>հանցագործությունները</w:t>
            </w:r>
            <w:r w:rsidR="00C165C1" w:rsidRPr="002F4716">
              <w:rPr>
                <w:rFonts w:ascii="GHEA Grapalat" w:hAnsi="GHEA Grapalat"/>
              </w:rPr>
              <w:t>):</w:t>
            </w:r>
          </w:p>
          <w:p w:rsidR="00914E19" w:rsidRPr="002F4716" w:rsidRDefault="0056158F" w:rsidP="00914E19">
            <w:pPr>
              <w:ind w:firstLine="567"/>
              <w:jc w:val="both"/>
              <w:rPr>
                <w:rFonts w:ascii="GHEA Grapalat" w:hAnsi="GHEA Grapalat"/>
              </w:rPr>
            </w:pPr>
            <w:r w:rsidRPr="002F4716">
              <w:rPr>
                <w:rFonts w:ascii="GHEA Grapalat" w:hAnsi="GHEA Grapalat"/>
              </w:rPr>
              <w:t>3</w:t>
            </w:r>
            <w:r w:rsidR="00C165C1" w:rsidRPr="002F4716">
              <w:rPr>
                <w:rFonts w:ascii="GHEA Grapalat" w:hAnsi="GHEA Grapalat"/>
              </w:rPr>
              <w:t xml:space="preserve">. </w:t>
            </w:r>
            <w:r w:rsidR="00C165C1" w:rsidRPr="00B2454D">
              <w:rPr>
                <w:rFonts w:ascii="GHEA Grapalat" w:hAnsi="GHEA Grapalat"/>
                <w:lang w:val="en-US"/>
              </w:rPr>
              <w:t>Առաջարկում</w:t>
            </w:r>
            <w:r w:rsidR="00C165C1" w:rsidRPr="002F4716">
              <w:rPr>
                <w:rFonts w:ascii="GHEA Grapalat" w:hAnsi="GHEA Grapalat"/>
              </w:rPr>
              <w:t xml:space="preserve"> </w:t>
            </w:r>
            <w:r w:rsidR="00C165C1" w:rsidRPr="00B2454D">
              <w:rPr>
                <w:rFonts w:ascii="GHEA Grapalat" w:hAnsi="GHEA Grapalat"/>
                <w:lang w:val="en-US"/>
              </w:rPr>
              <w:t>ենք</w:t>
            </w:r>
            <w:r w:rsidR="00C165C1" w:rsidRPr="002F4716">
              <w:rPr>
                <w:rFonts w:ascii="GHEA Grapalat" w:hAnsi="GHEA Grapalat"/>
              </w:rPr>
              <w:t xml:space="preserve"> </w:t>
            </w:r>
            <w:r w:rsidR="00C165C1" w:rsidRPr="00B2454D">
              <w:rPr>
                <w:rFonts w:ascii="GHEA Grapalat" w:hAnsi="GHEA Grapalat"/>
                <w:lang w:val="en-US"/>
              </w:rPr>
              <w:t>Նախագծում</w:t>
            </w:r>
            <w:r w:rsidR="00C165C1" w:rsidRPr="002F4716">
              <w:rPr>
                <w:rFonts w:ascii="GHEA Grapalat" w:hAnsi="GHEA Grapalat"/>
              </w:rPr>
              <w:t xml:space="preserve"> </w:t>
            </w:r>
            <w:r w:rsidR="00C165C1" w:rsidRPr="00B2454D">
              <w:rPr>
                <w:rFonts w:ascii="GHEA Grapalat" w:hAnsi="GHEA Grapalat"/>
                <w:lang w:val="en-US"/>
              </w:rPr>
              <w:t>նախատեսել</w:t>
            </w:r>
            <w:r w:rsidR="00C165C1" w:rsidRPr="002F4716">
              <w:rPr>
                <w:rFonts w:ascii="GHEA Grapalat" w:hAnsi="GHEA Grapalat"/>
              </w:rPr>
              <w:t xml:space="preserve"> </w:t>
            </w:r>
            <w:r w:rsidR="00C165C1" w:rsidRPr="00B2454D">
              <w:rPr>
                <w:rFonts w:ascii="GHEA Grapalat" w:hAnsi="GHEA Grapalat"/>
                <w:lang w:val="en-US"/>
              </w:rPr>
              <w:t>առգրավման</w:t>
            </w:r>
            <w:r w:rsidR="00C165C1" w:rsidRPr="002F4716">
              <w:rPr>
                <w:rFonts w:ascii="GHEA Grapalat" w:hAnsi="GHEA Grapalat"/>
              </w:rPr>
              <w:t xml:space="preserve"> </w:t>
            </w:r>
            <w:r w:rsidR="00C165C1" w:rsidRPr="00B2454D">
              <w:rPr>
                <w:rFonts w:ascii="GHEA Grapalat" w:hAnsi="GHEA Grapalat"/>
                <w:lang w:val="en-US"/>
              </w:rPr>
              <w:t>կամ</w:t>
            </w:r>
            <w:r w:rsidR="00C165C1" w:rsidRPr="002F4716">
              <w:rPr>
                <w:rFonts w:ascii="GHEA Grapalat" w:hAnsi="GHEA Grapalat"/>
              </w:rPr>
              <w:t xml:space="preserve"> </w:t>
            </w:r>
            <w:r w:rsidR="00C165C1" w:rsidRPr="00B2454D">
              <w:rPr>
                <w:rFonts w:ascii="GHEA Grapalat" w:hAnsi="GHEA Grapalat"/>
                <w:lang w:val="en-US"/>
              </w:rPr>
              <w:lastRenderedPageBreak/>
              <w:t>խուզարկության</w:t>
            </w:r>
            <w:r w:rsidR="00C165C1" w:rsidRPr="002F4716">
              <w:rPr>
                <w:rFonts w:ascii="GHEA Grapalat" w:hAnsi="GHEA Grapalat"/>
              </w:rPr>
              <w:t xml:space="preserve"> </w:t>
            </w:r>
            <w:r w:rsidR="00C165C1" w:rsidRPr="00B2454D">
              <w:rPr>
                <w:rFonts w:ascii="GHEA Grapalat" w:hAnsi="GHEA Grapalat"/>
                <w:lang w:val="en-US"/>
              </w:rPr>
              <w:t>արդյունքում</w:t>
            </w:r>
            <w:r w:rsidR="00C165C1" w:rsidRPr="002F4716">
              <w:rPr>
                <w:rFonts w:ascii="GHEA Grapalat" w:hAnsi="GHEA Grapalat"/>
              </w:rPr>
              <w:t xml:space="preserve"> </w:t>
            </w:r>
            <w:r w:rsidR="00C165C1" w:rsidRPr="00B2454D">
              <w:rPr>
                <w:rFonts w:ascii="GHEA Grapalat" w:hAnsi="GHEA Grapalat"/>
                <w:lang w:val="en-US"/>
              </w:rPr>
              <w:t>ձեռք</w:t>
            </w:r>
            <w:r w:rsidR="00C165C1" w:rsidRPr="002F4716">
              <w:rPr>
                <w:rFonts w:ascii="GHEA Grapalat" w:hAnsi="GHEA Grapalat"/>
              </w:rPr>
              <w:t xml:space="preserve"> </w:t>
            </w:r>
            <w:r w:rsidR="00C165C1" w:rsidRPr="00B2454D">
              <w:rPr>
                <w:rFonts w:ascii="GHEA Grapalat" w:hAnsi="GHEA Grapalat"/>
                <w:lang w:val="en-US"/>
              </w:rPr>
              <w:t>բերված</w:t>
            </w:r>
            <w:r w:rsidR="00C165C1" w:rsidRPr="002F4716">
              <w:rPr>
                <w:rFonts w:ascii="GHEA Grapalat" w:hAnsi="GHEA Grapalat"/>
              </w:rPr>
              <w:t xml:space="preserve"> </w:t>
            </w:r>
            <w:r w:rsidR="00C165C1" w:rsidRPr="00B2454D">
              <w:rPr>
                <w:rFonts w:ascii="GHEA Grapalat" w:hAnsi="GHEA Grapalat"/>
                <w:lang w:val="en-US"/>
              </w:rPr>
              <w:t>տեղեկությունների</w:t>
            </w:r>
            <w:r w:rsidR="00C165C1" w:rsidRPr="002F4716">
              <w:rPr>
                <w:rFonts w:ascii="GHEA Grapalat" w:hAnsi="GHEA Grapalat"/>
              </w:rPr>
              <w:t xml:space="preserve"> </w:t>
            </w:r>
            <w:r w:rsidR="00C165C1" w:rsidRPr="00B2454D">
              <w:rPr>
                <w:rFonts w:ascii="GHEA Grapalat" w:hAnsi="GHEA Grapalat"/>
                <w:lang w:val="en-US"/>
              </w:rPr>
              <w:t>ոչնչացում</w:t>
            </w:r>
            <w:r w:rsidR="00C165C1" w:rsidRPr="002F4716">
              <w:rPr>
                <w:rFonts w:ascii="GHEA Grapalat" w:hAnsi="GHEA Grapalat"/>
              </w:rPr>
              <w:t xml:space="preserve"> </w:t>
            </w:r>
            <w:r w:rsidR="00C165C1" w:rsidRPr="00B2454D">
              <w:rPr>
                <w:rFonts w:ascii="GHEA Grapalat" w:hAnsi="GHEA Grapalat"/>
                <w:lang w:val="en-US"/>
              </w:rPr>
              <w:t>այն</w:t>
            </w:r>
            <w:r w:rsidR="00C165C1" w:rsidRPr="002F4716">
              <w:rPr>
                <w:rFonts w:ascii="GHEA Grapalat" w:hAnsi="GHEA Grapalat"/>
              </w:rPr>
              <w:t xml:space="preserve"> </w:t>
            </w:r>
            <w:r w:rsidR="00C165C1" w:rsidRPr="00B2454D">
              <w:rPr>
                <w:rFonts w:ascii="GHEA Grapalat" w:hAnsi="GHEA Grapalat"/>
                <w:lang w:val="en-US"/>
              </w:rPr>
              <w:t>դեպքում</w:t>
            </w:r>
            <w:r w:rsidR="00C165C1" w:rsidRPr="002F4716">
              <w:rPr>
                <w:rFonts w:ascii="GHEA Grapalat" w:hAnsi="GHEA Grapalat"/>
              </w:rPr>
              <w:t xml:space="preserve">, </w:t>
            </w:r>
            <w:r w:rsidR="00C165C1" w:rsidRPr="00B2454D">
              <w:rPr>
                <w:rFonts w:ascii="GHEA Grapalat" w:hAnsi="GHEA Grapalat"/>
                <w:lang w:val="en-US"/>
              </w:rPr>
              <w:t>երբ</w:t>
            </w:r>
            <w:r w:rsidR="00C165C1" w:rsidRPr="002F4716">
              <w:rPr>
                <w:rFonts w:ascii="GHEA Grapalat" w:hAnsi="GHEA Grapalat"/>
              </w:rPr>
              <w:t xml:space="preserve"> </w:t>
            </w:r>
            <w:r w:rsidR="00C165C1" w:rsidRPr="00B2454D">
              <w:rPr>
                <w:rFonts w:ascii="GHEA Grapalat" w:hAnsi="GHEA Grapalat"/>
                <w:lang w:val="en-US"/>
              </w:rPr>
              <w:t>դրանք</w:t>
            </w:r>
            <w:r w:rsidR="00C165C1" w:rsidRPr="002F4716">
              <w:rPr>
                <w:rFonts w:ascii="GHEA Grapalat" w:hAnsi="GHEA Grapalat"/>
              </w:rPr>
              <w:t xml:space="preserve"> </w:t>
            </w:r>
            <w:r w:rsidR="00C165C1" w:rsidRPr="00B2454D">
              <w:rPr>
                <w:rFonts w:ascii="GHEA Grapalat" w:hAnsi="GHEA Grapalat"/>
                <w:lang w:val="en-US"/>
              </w:rPr>
              <w:t>նախաքննության</w:t>
            </w:r>
            <w:r w:rsidR="00C165C1" w:rsidRPr="002F4716">
              <w:rPr>
                <w:rFonts w:ascii="GHEA Grapalat" w:hAnsi="GHEA Grapalat"/>
              </w:rPr>
              <w:t xml:space="preserve"> </w:t>
            </w:r>
            <w:r w:rsidR="00C165C1" w:rsidRPr="00B2454D">
              <w:rPr>
                <w:rFonts w:ascii="GHEA Grapalat" w:hAnsi="GHEA Grapalat"/>
                <w:lang w:val="en-US"/>
              </w:rPr>
              <w:t>ավարտին</w:t>
            </w:r>
            <w:r w:rsidR="00C165C1" w:rsidRPr="002F4716">
              <w:rPr>
                <w:rFonts w:ascii="GHEA Grapalat" w:hAnsi="GHEA Grapalat"/>
              </w:rPr>
              <w:t xml:space="preserve"> </w:t>
            </w:r>
            <w:r w:rsidR="00C165C1" w:rsidRPr="00B2454D">
              <w:rPr>
                <w:rFonts w:ascii="GHEA Grapalat" w:hAnsi="GHEA Grapalat"/>
                <w:lang w:val="en-US"/>
              </w:rPr>
              <w:t>չեն</w:t>
            </w:r>
            <w:r w:rsidR="00C165C1" w:rsidRPr="002F4716">
              <w:rPr>
                <w:rFonts w:ascii="GHEA Grapalat" w:hAnsi="GHEA Grapalat"/>
              </w:rPr>
              <w:t xml:space="preserve"> </w:t>
            </w:r>
            <w:r w:rsidR="00C165C1" w:rsidRPr="00B2454D">
              <w:rPr>
                <w:rFonts w:ascii="GHEA Grapalat" w:hAnsi="GHEA Grapalat"/>
                <w:lang w:val="en-US"/>
              </w:rPr>
              <w:t>դրվում</w:t>
            </w:r>
            <w:r w:rsidR="00C165C1" w:rsidRPr="002F4716">
              <w:rPr>
                <w:rFonts w:ascii="GHEA Grapalat" w:hAnsi="GHEA Grapalat"/>
              </w:rPr>
              <w:t xml:space="preserve"> </w:t>
            </w:r>
            <w:r w:rsidR="00C165C1" w:rsidRPr="00B2454D">
              <w:rPr>
                <w:rFonts w:ascii="GHEA Grapalat" w:hAnsi="GHEA Grapalat"/>
                <w:lang w:val="en-US"/>
              </w:rPr>
              <w:t>մեղադրական</w:t>
            </w:r>
            <w:r w:rsidR="00C165C1" w:rsidRPr="002F4716">
              <w:rPr>
                <w:rFonts w:ascii="GHEA Grapalat" w:hAnsi="GHEA Grapalat"/>
              </w:rPr>
              <w:t xml:space="preserve"> </w:t>
            </w:r>
            <w:r w:rsidR="00C165C1" w:rsidRPr="00B2454D">
              <w:rPr>
                <w:rFonts w:ascii="GHEA Grapalat" w:hAnsi="GHEA Grapalat"/>
                <w:lang w:val="en-US"/>
              </w:rPr>
              <w:t>եզրակացության</w:t>
            </w:r>
            <w:r w:rsidR="00C165C1" w:rsidRPr="002F4716">
              <w:rPr>
                <w:rFonts w:ascii="GHEA Grapalat" w:hAnsi="GHEA Grapalat"/>
              </w:rPr>
              <w:t xml:space="preserve"> </w:t>
            </w:r>
            <w:r w:rsidR="00C165C1" w:rsidRPr="00B2454D">
              <w:rPr>
                <w:rFonts w:ascii="GHEA Grapalat" w:hAnsi="GHEA Grapalat"/>
                <w:lang w:val="en-US"/>
              </w:rPr>
              <w:t>հիմքում</w:t>
            </w:r>
            <w:r w:rsidR="00C165C1" w:rsidRPr="002F4716">
              <w:rPr>
                <w:rFonts w:ascii="GHEA Grapalat" w:hAnsi="GHEA Grapalat"/>
              </w:rPr>
              <w:t xml:space="preserve">:  </w:t>
            </w:r>
          </w:p>
          <w:p w:rsidR="00125BBF" w:rsidRPr="002F4716" w:rsidRDefault="00125BBF" w:rsidP="00914E19">
            <w:pPr>
              <w:ind w:firstLine="567"/>
              <w:jc w:val="both"/>
              <w:rPr>
                <w:rFonts w:ascii="GHEA Grapalat" w:hAnsi="GHEA Grapalat"/>
              </w:rPr>
            </w:pPr>
          </w:p>
          <w:p w:rsidR="00125BBF" w:rsidRPr="002F4716" w:rsidRDefault="00125BBF" w:rsidP="00914E19">
            <w:pPr>
              <w:ind w:firstLine="567"/>
              <w:jc w:val="both"/>
              <w:rPr>
                <w:rFonts w:ascii="GHEA Grapalat" w:hAnsi="GHEA Grapalat"/>
              </w:rPr>
            </w:pPr>
          </w:p>
          <w:p w:rsidR="00125BBF" w:rsidRPr="002F4716" w:rsidRDefault="00125BBF" w:rsidP="00914E19">
            <w:pPr>
              <w:ind w:firstLine="567"/>
              <w:jc w:val="both"/>
              <w:rPr>
                <w:rFonts w:ascii="GHEA Grapalat" w:hAnsi="GHEA Grapalat"/>
              </w:rPr>
            </w:pPr>
          </w:p>
          <w:p w:rsidR="00125BBF" w:rsidRPr="002F4716" w:rsidRDefault="00125BBF" w:rsidP="00125BBF">
            <w:pPr>
              <w:jc w:val="both"/>
              <w:rPr>
                <w:rFonts w:ascii="GHEA Grapalat" w:hAnsi="GHEA Grapalat"/>
              </w:rPr>
            </w:pPr>
          </w:p>
          <w:p w:rsidR="00C165C1" w:rsidRPr="002F4716" w:rsidRDefault="00803D74" w:rsidP="00B2454D">
            <w:pPr>
              <w:ind w:firstLine="567"/>
              <w:jc w:val="both"/>
              <w:rPr>
                <w:rFonts w:ascii="GHEA Grapalat" w:hAnsi="GHEA Grapalat"/>
              </w:rPr>
            </w:pPr>
            <w:r w:rsidRPr="002F4716">
              <w:rPr>
                <w:rFonts w:ascii="GHEA Grapalat" w:hAnsi="GHEA Grapalat"/>
              </w:rPr>
              <w:t>4</w:t>
            </w:r>
            <w:r w:rsidR="00C165C1" w:rsidRPr="002F4716">
              <w:rPr>
                <w:rFonts w:ascii="GHEA Grapalat" w:hAnsi="GHEA Grapalat"/>
              </w:rPr>
              <w:t xml:space="preserve">. </w:t>
            </w:r>
            <w:r w:rsidR="00C165C1" w:rsidRPr="00B2454D">
              <w:rPr>
                <w:rFonts w:ascii="GHEA Grapalat" w:hAnsi="GHEA Grapalat"/>
                <w:lang w:val="en-US"/>
              </w:rPr>
              <w:t>Առաջարկում</w:t>
            </w:r>
            <w:r w:rsidR="00C165C1" w:rsidRPr="002F4716">
              <w:rPr>
                <w:rFonts w:ascii="GHEA Grapalat" w:hAnsi="GHEA Grapalat"/>
              </w:rPr>
              <w:t xml:space="preserve"> </w:t>
            </w:r>
            <w:r w:rsidR="00C165C1" w:rsidRPr="00B2454D">
              <w:rPr>
                <w:rFonts w:ascii="GHEA Grapalat" w:hAnsi="GHEA Grapalat"/>
                <w:lang w:val="en-US"/>
              </w:rPr>
              <w:t>ենք</w:t>
            </w:r>
            <w:r w:rsidR="00C165C1" w:rsidRPr="002F4716">
              <w:rPr>
                <w:rFonts w:ascii="GHEA Grapalat" w:hAnsi="GHEA Grapalat"/>
              </w:rPr>
              <w:t xml:space="preserve"> </w:t>
            </w:r>
            <w:r w:rsidR="00C165C1" w:rsidRPr="00B2454D">
              <w:rPr>
                <w:rFonts w:ascii="GHEA Grapalat" w:hAnsi="GHEA Grapalat"/>
                <w:lang w:val="en-US"/>
              </w:rPr>
              <w:t>Նախագծում</w:t>
            </w:r>
            <w:r w:rsidR="00C165C1" w:rsidRPr="002F4716">
              <w:rPr>
                <w:rFonts w:ascii="GHEA Grapalat" w:hAnsi="GHEA Grapalat"/>
              </w:rPr>
              <w:t xml:space="preserve"> </w:t>
            </w:r>
            <w:r w:rsidR="00C165C1" w:rsidRPr="00B2454D">
              <w:rPr>
                <w:rFonts w:ascii="GHEA Grapalat" w:hAnsi="GHEA Grapalat"/>
                <w:lang w:val="en-US"/>
              </w:rPr>
              <w:t>նախատեսել</w:t>
            </w:r>
            <w:r w:rsidR="00C165C1" w:rsidRPr="002F4716">
              <w:rPr>
                <w:rFonts w:ascii="GHEA Grapalat" w:hAnsi="GHEA Grapalat"/>
              </w:rPr>
              <w:t xml:space="preserve"> </w:t>
            </w:r>
            <w:r w:rsidR="00C165C1" w:rsidRPr="00B2454D">
              <w:rPr>
                <w:rFonts w:ascii="GHEA Grapalat" w:hAnsi="GHEA Grapalat"/>
                <w:lang w:val="en-US"/>
              </w:rPr>
              <w:t>կասկածյալ</w:t>
            </w:r>
            <w:r w:rsidR="00C165C1" w:rsidRPr="002F4716">
              <w:rPr>
                <w:rFonts w:ascii="GHEA Grapalat" w:hAnsi="GHEA Grapalat"/>
              </w:rPr>
              <w:t xml:space="preserve"> </w:t>
            </w:r>
            <w:r w:rsidR="00C165C1" w:rsidRPr="00B2454D">
              <w:rPr>
                <w:rFonts w:ascii="GHEA Grapalat" w:hAnsi="GHEA Grapalat"/>
                <w:lang w:val="en-US"/>
              </w:rPr>
              <w:t>կամ</w:t>
            </w:r>
            <w:r w:rsidR="00C165C1" w:rsidRPr="002F4716">
              <w:rPr>
                <w:rFonts w:ascii="GHEA Grapalat" w:hAnsi="GHEA Grapalat"/>
              </w:rPr>
              <w:t xml:space="preserve"> </w:t>
            </w:r>
            <w:r w:rsidR="00C165C1" w:rsidRPr="00B2454D">
              <w:rPr>
                <w:rFonts w:ascii="GHEA Grapalat" w:hAnsi="GHEA Grapalat"/>
                <w:lang w:val="en-US"/>
              </w:rPr>
              <w:t>մեղադրյալ</w:t>
            </w:r>
            <w:r w:rsidR="00C165C1" w:rsidRPr="002F4716">
              <w:rPr>
                <w:rFonts w:ascii="GHEA Grapalat" w:hAnsi="GHEA Grapalat"/>
              </w:rPr>
              <w:t xml:space="preserve"> </w:t>
            </w:r>
            <w:r w:rsidR="00C165C1" w:rsidRPr="00B2454D">
              <w:rPr>
                <w:rFonts w:ascii="GHEA Grapalat" w:hAnsi="GHEA Grapalat"/>
                <w:lang w:val="en-US"/>
              </w:rPr>
              <w:t>չհանդիսացող</w:t>
            </w:r>
            <w:r w:rsidR="00C165C1" w:rsidRPr="002F4716">
              <w:rPr>
                <w:rFonts w:ascii="GHEA Grapalat" w:hAnsi="GHEA Grapalat"/>
              </w:rPr>
              <w:t xml:space="preserve"> </w:t>
            </w:r>
            <w:r w:rsidR="00C165C1" w:rsidRPr="00B2454D">
              <w:rPr>
                <w:rFonts w:ascii="GHEA Grapalat" w:hAnsi="GHEA Grapalat"/>
                <w:lang w:val="en-US"/>
              </w:rPr>
              <w:t>անձանց</w:t>
            </w:r>
            <w:r w:rsidR="00C165C1" w:rsidRPr="002F4716">
              <w:rPr>
                <w:rFonts w:ascii="GHEA Grapalat" w:hAnsi="GHEA Grapalat"/>
              </w:rPr>
              <w:t xml:space="preserve"> </w:t>
            </w:r>
            <w:r w:rsidR="00C165C1" w:rsidRPr="00B2454D">
              <w:rPr>
                <w:rFonts w:ascii="GHEA Grapalat" w:hAnsi="GHEA Grapalat"/>
                <w:lang w:val="en-US"/>
              </w:rPr>
              <w:t>իրավունքների</w:t>
            </w:r>
            <w:r w:rsidR="00C165C1" w:rsidRPr="002F4716">
              <w:rPr>
                <w:rFonts w:ascii="GHEA Grapalat" w:hAnsi="GHEA Grapalat"/>
              </w:rPr>
              <w:t xml:space="preserve"> </w:t>
            </w:r>
            <w:r w:rsidR="00C165C1" w:rsidRPr="00B2454D">
              <w:rPr>
                <w:rFonts w:ascii="GHEA Grapalat" w:hAnsi="GHEA Grapalat"/>
                <w:lang w:val="en-US"/>
              </w:rPr>
              <w:t>պաշտպանության</w:t>
            </w:r>
            <w:r w:rsidR="00C165C1" w:rsidRPr="002F4716">
              <w:rPr>
                <w:rFonts w:ascii="GHEA Grapalat" w:hAnsi="GHEA Grapalat"/>
              </w:rPr>
              <w:t xml:space="preserve"> </w:t>
            </w:r>
            <w:r w:rsidR="00C165C1" w:rsidRPr="00B2454D">
              <w:rPr>
                <w:rFonts w:ascii="GHEA Grapalat" w:hAnsi="GHEA Grapalat"/>
                <w:lang w:val="en-US"/>
              </w:rPr>
              <w:t>երաշխիքներ</w:t>
            </w:r>
            <w:r w:rsidR="00C165C1" w:rsidRPr="002F4716">
              <w:rPr>
                <w:rFonts w:ascii="GHEA Grapalat" w:hAnsi="GHEA Grapalat"/>
              </w:rPr>
              <w:t xml:space="preserve">, </w:t>
            </w:r>
            <w:r w:rsidR="00C165C1" w:rsidRPr="00B2454D">
              <w:rPr>
                <w:rFonts w:ascii="GHEA Grapalat" w:hAnsi="GHEA Grapalat"/>
                <w:lang w:val="en-US"/>
              </w:rPr>
              <w:t>մասնավորապես՝</w:t>
            </w:r>
            <w:r w:rsidR="00C165C1" w:rsidRPr="002F4716">
              <w:rPr>
                <w:rFonts w:ascii="GHEA Grapalat" w:hAnsi="GHEA Grapalat"/>
              </w:rPr>
              <w:t xml:space="preserve"> </w:t>
            </w:r>
            <w:r w:rsidR="00C165C1" w:rsidRPr="00B2454D">
              <w:rPr>
                <w:rFonts w:ascii="GHEA Grapalat" w:hAnsi="GHEA Grapalat"/>
                <w:lang w:val="en-US"/>
              </w:rPr>
              <w:t>քրեական</w:t>
            </w:r>
            <w:r w:rsidR="00C165C1" w:rsidRPr="002F4716">
              <w:rPr>
                <w:rFonts w:ascii="GHEA Grapalat" w:hAnsi="GHEA Grapalat"/>
              </w:rPr>
              <w:t xml:space="preserve"> </w:t>
            </w:r>
            <w:r w:rsidR="00C165C1" w:rsidRPr="00B2454D">
              <w:rPr>
                <w:rFonts w:ascii="GHEA Grapalat" w:hAnsi="GHEA Grapalat"/>
                <w:lang w:val="en-US"/>
              </w:rPr>
              <w:t>գործի</w:t>
            </w:r>
            <w:r w:rsidR="00C165C1" w:rsidRPr="002F4716">
              <w:rPr>
                <w:rFonts w:ascii="GHEA Grapalat" w:hAnsi="GHEA Grapalat"/>
              </w:rPr>
              <w:t xml:space="preserve"> </w:t>
            </w:r>
            <w:r w:rsidR="00C165C1" w:rsidRPr="00B2454D">
              <w:rPr>
                <w:rFonts w:ascii="GHEA Grapalat" w:hAnsi="GHEA Grapalat"/>
                <w:lang w:val="en-US"/>
              </w:rPr>
              <w:t>նախաքննության</w:t>
            </w:r>
            <w:r w:rsidR="00C165C1" w:rsidRPr="002F4716">
              <w:rPr>
                <w:rFonts w:ascii="GHEA Grapalat" w:hAnsi="GHEA Grapalat"/>
              </w:rPr>
              <w:t xml:space="preserve"> </w:t>
            </w:r>
            <w:r w:rsidR="00C165C1" w:rsidRPr="00B2454D">
              <w:rPr>
                <w:rFonts w:ascii="GHEA Grapalat" w:hAnsi="GHEA Grapalat"/>
                <w:lang w:val="en-US"/>
              </w:rPr>
              <w:t>ավարտին՝</w:t>
            </w:r>
            <w:r w:rsidR="00C165C1" w:rsidRPr="002F4716">
              <w:rPr>
                <w:rFonts w:ascii="GHEA Grapalat" w:hAnsi="GHEA Grapalat"/>
              </w:rPr>
              <w:t xml:space="preserve"> </w:t>
            </w:r>
            <w:r w:rsidR="00C165C1" w:rsidRPr="00B2454D">
              <w:rPr>
                <w:rFonts w:ascii="GHEA Grapalat" w:hAnsi="GHEA Grapalat"/>
                <w:lang w:val="en-US"/>
              </w:rPr>
              <w:t>կասկածյալ</w:t>
            </w:r>
            <w:r w:rsidR="00C165C1" w:rsidRPr="002F4716">
              <w:rPr>
                <w:rFonts w:ascii="GHEA Grapalat" w:hAnsi="GHEA Grapalat"/>
              </w:rPr>
              <w:t xml:space="preserve"> </w:t>
            </w:r>
            <w:r w:rsidR="00C165C1" w:rsidRPr="00B2454D">
              <w:rPr>
                <w:rFonts w:ascii="GHEA Grapalat" w:hAnsi="GHEA Grapalat"/>
                <w:lang w:val="en-US"/>
              </w:rPr>
              <w:t>կամ</w:t>
            </w:r>
            <w:r w:rsidR="00C165C1" w:rsidRPr="002F4716">
              <w:rPr>
                <w:rFonts w:ascii="GHEA Grapalat" w:hAnsi="GHEA Grapalat"/>
              </w:rPr>
              <w:t xml:space="preserve"> </w:t>
            </w:r>
            <w:r w:rsidR="00C165C1" w:rsidRPr="00B2454D">
              <w:rPr>
                <w:rFonts w:ascii="GHEA Grapalat" w:hAnsi="GHEA Grapalat"/>
                <w:lang w:val="en-US"/>
              </w:rPr>
              <w:t>մեղադրյալ</w:t>
            </w:r>
            <w:r w:rsidR="00C165C1" w:rsidRPr="002F4716">
              <w:rPr>
                <w:rFonts w:ascii="GHEA Grapalat" w:hAnsi="GHEA Grapalat"/>
              </w:rPr>
              <w:t xml:space="preserve"> </w:t>
            </w:r>
            <w:r w:rsidR="00C165C1" w:rsidRPr="00B2454D">
              <w:rPr>
                <w:rFonts w:ascii="GHEA Grapalat" w:hAnsi="GHEA Grapalat"/>
                <w:lang w:val="en-US"/>
              </w:rPr>
              <w:t>չհանդիսացող</w:t>
            </w:r>
            <w:r w:rsidR="00C165C1" w:rsidRPr="002F4716">
              <w:rPr>
                <w:rFonts w:ascii="GHEA Grapalat" w:hAnsi="GHEA Grapalat"/>
              </w:rPr>
              <w:t xml:space="preserve"> </w:t>
            </w:r>
            <w:r w:rsidR="00C165C1" w:rsidRPr="00B2454D">
              <w:rPr>
                <w:rFonts w:ascii="GHEA Grapalat" w:hAnsi="GHEA Grapalat"/>
                <w:lang w:val="en-US"/>
              </w:rPr>
              <w:t>անձանց</w:t>
            </w:r>
            <w:r w:rsidR="00C165C1" w:rsidRPr="002F4716">
              <w:rPr>
                <w:rFonts w:ascii="GHEA Grapalat" w:hAnsi="GHEA Grapalat"/>
              </w:rPr>
              <w:t xml:space="preserve"> </w:t>
            </w:r>
            <w:r w:rsidR="00C165C1" w:rsidRPr="00B2454D">
              <w:rPr>
                <w:rFonts w:ascii="GHEA Grapalat" w:hAnsi="GHEA Grapalat"/>
                <w:lang w:val="en-US"/>
              </w:rPr>
              <w:t>ծանուցում՝</w:t>
            </w:r>
            <w:r w:rsidR="00C165C1" w:rsidRPr="002F4716">
              <w:rPr>
                <w:rFonts w:ascii="GHEA Grapalat" w:hAnsi="GHEA Grapalat"/>
              </w:rPr>
              <w:t xml:space="preserve"> </w:t>
            </w:r>
            <w:r w:rsidR="00C165C1" w:rsidRPr="00B2454D">
              <w:rPr>
                <w:rFonts w:ascii="GHEA Grapalat" w:hAnsi="GHEA Grapalat"/>
                <w:lang w:val="en-US"/>
              </w:rPr>
              <w:t>իրենց</w:t>
            </w:r>
            <w:r w:rsidR="00C165C1" w:rsidRPr="002F4716">
              <w:rPr>
                <w:rFonts w:ascii="GHEA Grapalat" w:hAnsi="GHEA Grapalat"/>
              </w:rPr>
              <w:t xml:space="preserve"> </w:t>
            </w:r>
            <w:r w:rsidR="00C165C1" w:rsidRPr="00B2454D">
              <w:rPr>
                <w:rFonts w:ascii="GHEA Grapalat" w:hAnsi="GHEA Grapalat"/>
                <w:lang w:val="en-US"/>
              </w:rPr>
              <w:t>վերաբերյալ</w:t>
            </w:r>
            <w:r w:rsidR="00C165C1" w:rsidRPr="002F4716">
              <w:rPr>
                <w:rFonts w:ascii="GHEA Grapalat" w:hAnsi="GHEA Grapalat"/>
              </w:rPr>
              <w:t xml:space="preserve"> </w:t>
            </w:r>
            <w:r w:rsidR="00C165C1" w:rsidRPr="00B2454D">
              <w:rPr>
                <w:rFonts w:ascii="GHEA Grapalat" w:hAnsi="GHEA Grapalat"/>
                <w:lang w:val="en-US"/>
              </w:rPr>
              <w:t>բանկային</w:t>
            </w:r>
            <w:r w:rsidR="00C165C1" w:rsidRPr="002F4716">
              <w:rPr>
                <w:rFonts w:ascii="GHEA Grapalat" w:hAnsi="GHEA Grapalat"/>
              </w:rPr>
              <w:t xml:space="preserve"> </w:t>
            </w:r>
            <w:r w:rsidR="00C165C1" w:rsidRPr="00B2454D">
              <w:rPr>
                <w:rFonts w:ascii="GHEA Grapalat" w:hAnsi="GHEA Grapalat"/>
                <w:lang w:val="en-US"/>
              </w:rPr>
              <w:t>գաղտնիք</w:t>
            </w:r>
            <w:r w:rsidR="00C165C1" w:rsidRPr="002F4716">
              <w:rPr>
                <w:rFonts w:ascii="GHEA Grapalat" w:hAnsi="GHEA Grapalat"/>
              </w:rPr>
              <w:t xml:space="preserve"> </w:t>
            </w:r>
            <w:r w:rsidR="00C165C1" w:rsidRPr="00B2454D">
              <w:rPr>
                <w:rFonts w:ascii="GHEA Grapalat" w:hAnsi="GHEA Grapalat"/>
                <w:lang w:val="en-US"/>
              </w:rPr>
              <w:t>կազմող</w:t>
            </w:r>
            <w:r w:rsidR="00C165C1" w:rsidRPr="002F4716">
              <w:rPr>
                <w:rFonts w:ascii="GHEA Grapalat" w:hAnsi="GHEA Grapalat"/>
              </w:rPr>
              <w:t xml:space="preserve"> </w:t>
            </w:r>
            <w:r w:rsidR="00C165C1" w:rsidRPr="00B2454D">
              <w:rPr>
                <w:rFonts w:ascii="GHEA Grapalat" w:hAnsi="GHEA Grapalat"/>
                <w:lang w:val="en-US"/>
              </w:rPr>
              <w:t>տեղեկատվության</w:t>
            </w:r>
            <w:r w:rsidR="00C165C1" w:rsidRPr="002F4716">
              <w:rPr>
                <w:rFonts w:ascii="GHEA Grapalat" w:hAnsi="GHEA Grapalat"/>
              </w:rPr>
              <w:t xml:space="preserve"> </w:t>
            </w:r>
            <w:r w:rsidR="00C165C1" w:rsidRPr="00B2454D">
              <w:rPr>
                <w:rFonts w:ascii="GHEA Grapalat" w:hAnsi="GHEA Grapalat"/>
                <w:lang w:val="en-US"/>
              </w:rPr>
              <w:t>ստացման</w:t>
            </w:r>
            <w:r w:rsidR="00C165C1" w:rsidRPr="002F4716">
              <w:rPr>
                <w:rFonts w:ascii="GHEA Grapalat" w:hAnsi="GHEA Grapalat"/>
              </w:rPr>
              <w:t xml:space="preserve"> </w:t>
            </w:r>
            <w:r w:rsidR="00C165C1" w:rsidRPr="00B2454D">
              <w:rPr>
                <w:rFonts w:ascii="GHEA Grapalat" w:hAnsi="GHEA Grapalat"/>
                <w:lang w:val="en-US"/>
              </w:rPr>
              <w:t>վերաբերյալ</w:t>
            </w:r>
            <w:r w:rsidR="00C165C1" w:rsidRPr="002F4716">
              <w:rPr>
                <w:rFonts w:ascii="GHEA Grapalat" w:hAnsi="GHEA Grapalat"/>
              </w:rPr>
              <w:t xml:space="preserve"> </w:t>
            </w:r>
            <w:r w:rsidR="00C165C1" w:rsidRPr="00B2454D">
              <w:rPr>
                <w:rFonts w:ascii="GHEA Grapalat" w:hAnsi="GHEA Grapalat"/>
                <w:lang w:val="en-US"/>
              </w:rPr>
              <w:t>և</w:t>
            </w:r>
            <w:r w:rsidR="00C165C1" w:rsidRPr="002F4716">
              <w:rPr>
                <w:rFonts w:ascii="GHEA Grapalat" w:hAnsi="GHEA Grapalat"/>
              </w:rPr>
              <w:t xml:space="preserve"> </w:t>
            </w:r>
            <w:r w:rsidR="00C165C1" w:rsidRPr="00B2454D">
              <w:rPr>
                <w:rFonts w:ascii="GHEA Grapalat" w:hAnsi="GHEA Grapalat"/>
                <w:lang w:val="en-US"/>
              </w:rPr>
              <w:t>հնարավորություն</w:t>
            </w:r>
            <w:r w:rsidR="00C165C1" w:rsidRPr="002F4716">
              <w:rPr>
                <w:rFonts w:ascii="GHEA Grapalat" w:hAnsi="GHEA Grapalat"/>
              </w:rPr>
              <w:t xml:space="preserve"> </w:t>
            </w:r>
            <w:r w:rsidR="00C165C1" w:rsidRPr="00B2454D">
              <w:rPr>
                <w:rFonts w:ascii="GHEA Grapalat" w:hAnsi="GHEA Grapalat"/>
                <w:lang w:val="en-US"/>
              </w:rPr>
              <w:t>օգտվելու</w:t>
            </w:r>
            <w:r w:rsidR="00C165C1" w:rsidRPr="002F4716">
              <w:rPr>
                <w:rFonts w:ascii="GHEA Grapalat" w:hAnsi="GHEA Grapalat"/>
              </w:rPr>
              <w:t xml:space="preserve"> </w:t>
            </w:r>
            <w:r w:rsidR="00C165C1" w:rsidRPr="00B2454D">
              <w:rPr>
                <w:rFonts w:ascii="GHEA Grapalat" w:hAnsi="GHEA Grapalat"/>
                <w:lang w:val="en-US"/>
              </w:rPr>
              <w:t>կասկածյալ</w:t>
            </w:r>
            <w:r w:rsidR="00C165C1" w:rsidRPr="002F4716">
              <w:rPr>
                <w:rFonts w:ascii="GHEA Grapalat" w:hAnsi="GHEA Grapalat"/>
              </w:rPr>
              <w:t xml:space="preserve"> </w:t>
            </w:r>
            <w:r w:rsidR="00C165C1" w:rsidRPr="00B2454D">
              <w:rPr>
                <w:rFonts w:ascii="GHEA Grapalat" w:hAnsi="GHEA Grapalat"/>
                <w:lang w:val="en-US"/>
              </w:rPr>
              <w:t>կամ</w:t>
            </w:r>
            <w:r w:rsidR="00C165C1" w:rsidRPr="002F4716">
              <w:rPr>
                <w:rFonts w:ascii="GHEA Grapalat" w:hAnsi="GHEA Grapalat"/>
              </w:rPr>
              <w:t xml:space="preserve"> </w:t>
            </w:r>
            <w:r w:rsidR="00C165C1" w:rsidRPr="00B2454D">
              <w:rPr>
                <w:rFonts w:ascii="GHEA Grapalat" w:hAnsi="GHEA Grapalat"/>
                <w:lang w:val="en-US"/>
              </w:rPr>
              <w:t>մեղադրյալ</w:t>
            </w:r>
            <w:r w:rsidR="00C165C1" w:rsidRPr="002F4716">
              <w:rPr>
                <w:rFonts w:ascii="GHEA Grapalat" w:hAnsi="GHEA Grapalat"/>
              </w:rPr>
              <w:t xml:space="preserve"> </w:t>
            </w:r>
            <w:r w:rsidR="00C165C1" w:rsidRPr="00B2454D">
              <w:rPr>
                <w:rFonts w:ascii="GHEA Grapalat" w:hAnsi="GHEA Grapalat"/>
                <w:lang w:val="en-US"/>
              </w:rPr>
              <w:t>չհանդիսացող</w:t>
            </w:r>
            <w:r w:rsidR="00C165C1" w:rsidRPr="002F4716">
              <w:rPr>
                <w:rFonts w:ascii="GHEA Grapalat" w:hAnsi="GHEA Grapalat"/>
              </w:rPr>
              <w:t xml:space="preserve"> </w:t>
            </w:r>
            <w:r w:rsidR="00C165C1" w:rsidRPr="00B2454D">
              <w:rPr>
                <w:rFonts w:ascii="GHEA Grapalat" w:hAnsi="GHEA Grapalat"/>
                <w:lang w:val="en-US"/>
              </w:rPr>
              <w:t>այն</w:t>
            </w:r>
            <w:r w:rsidR="00C165C1" w:rsidRPr="002F4716">
              <w:rPr>
                <w:rFonts w:ascii="GHEA Grapalat" w:hAnsi="GHEA Grapalat"/>
              </w:rPr>
              <w:t xml:space="preserve"> </w:t>
            </w:r>
            <w:r w:rsidR="00C165C1" w:rsidRPr="00B2454D">
              <w:rPr>
                <w:rFonts w:ascii="GHEA Grapalat" w:hAnsi="GHEA Grapalat"/>
                <w:lang w:val="en-US"/>
              </w:rPr>
              <w:t>անձանց</w:t>
            </w:r>
            <w:r w:rsidR="00C165C1" w:rsidRPr="002F4716">
              <w:rPr>
                <w:rFonts w:ascii="GHEA Grapalat" w:hAnsi="GHEA Grapalat"/>
              </w:rPr>
              <w:t xml:space="preserve"> </w:t>
            </w:r>
            <w:r w:rsidR="00C165C1" w:rsidRPr="00B2454D">
              <w:rPr>
                <w:rFonts w:ascii="GHEA Grapalat" w:hAnsi="GHEA Grapalat"/>
                <w:lang w:val="en-US"/>
              </w:rPr>
              <w:t>իրավունքներից</w:t>
            </w:r>
            <w:r w:rsidR="00C165C1" w:rsidRPr="002F4716">
              <w:rPr>
                <w:rFonts w:ascii="GHEA Grapalat" w:hAnsi="GHEA Grapalat"/>
              </w:rPr>
              <w:t xml:space="preserve">, </w:t>
            </w:r>
            <w:r w:rsidR="00C165C1" w:rsidRPr="00B2454D">
              <w:rPr>
                <w:rFonts w:ascii="GHEA Grapalat" w:hAnsi="GHEA Grapalat"/>
                <w:lang w:val="en-US"/>
              </w:rPr>
              <w:t>ում</w:t>
            </w:r>
            <w:r w:rsidR="00C165C1" w:rsidRPr="002F4716">
              <w:rPr>
                <w:rFonts w:ascii="GHEA Grapalat" w:hAnsi="GHEA Grapalat"/>
              </w:rPr>
              <w:t xml:space="preserve"> </w:t>
            </w:r>
            <w:r w:rsidR="00C165C1" w:rsidRPr="00B2454D">
              <w:rPr>
                <w:rFonts w:ascii="GHEA Grapalat" w:hAnsi="GHEA Grapalat"/>
                <w:lang w:val="en-US"/>
              </w:rPr>
              <w:t>մոտ</w:t>
            </w:r>
            <w:r w:rsidR="00C165C1" w:rsidRPr="002F4716">
              <w:rPr>
                <w:rFonts w:ascii="GHEA Grapalat" w:hAnsi="GHEA Grapalat"/>
              </w:rPr>
              <w:t xml:space="preserve"> </w:t>
            </w:r>
            <w:r w:rsidR="00C165C1" w:rsidRPr="00B2454D">
              <w:rPr>
                <w:rFonts w:ascii="GHEA Grapalat" w:hAnsi="GHEA Grapalat"/>
                <w:lang w:val="en-US"/>
              </w:rPr>
              <w:t>՝</w:t>
            </w:r>
            <w:r w:rsidR="00C165C1" w:rsidRPr="002F4716">
              <w:rPr>
                <w:rFonts w:ascii="GHEA Grapalat" w:hAnsi="GHEA Grapalat"/>
              </w:rPr>
              <w:t xml:space="preserve"> </w:t>
            </w:r>
            <w:r w:rsidR="00C165C1" w:rsidRPr="00B2454D">
              <w:rPr>
                <w:rFonts w:ascii="GHEA Grapalat" w:hAnsi="GHEA Grapalat"/>
                <w:lang w:val="en-US"/>
              </w:rPr>
              <w:t>ՀՀ</w:t>
            </w:r>
            <w:r w:rsidR="00C165C1" w:rsidRPr="002F4716">
              <w:rPr>
                <w:rFonts w:ascii="GHEA Grapalat" w:hAnsi="GHEA Grapalat"/>
              </w:rPr>
              <w:t xml:space="preserve"> </w:t>
            </w:r>
            <w:r w:rsidR="00C165C1" w:rsidRPr="00B2454D">
              <w:rPr>
                <w:rFonts w:ascii="GHEA Grapalat" w:hAnsi="GHEA Grapalat"/>
                <w:lang w:val="en-US"/>
              </w:rPr>
              <w:t>քրեական</w:t>
            </w:r>
            <w:r w:rsidR="00C165C1" w:rsidRPr="002F4716">
              <w:rPr>
                <w:rFonts w:ascii="GHEA Grapalat" w:hAnsi="GHEA Grapalat"/>
              </w:rPr>
              <w:t xml:space="preserve"> </w:t>
            </w:r>
            <w:r w:rsidR="00C165C1" w:rsidRPr="00B2454D">
              <w:rPr>
                <w:rFonts w:ascii="GHEA Grapalat" w:hAnsi="GHEA Grapalat"/>
                <w:lang w:val="en-US"/>
              </w:rPr>
              <w:t>դատարկության</w:t>
            </w:r>
            <w:r w:rsidR="00C165C1" w:rsidRPr="002F4716">
              <w:rPr>
                <w:rFonts w:ascii="GHEA Grapalat" w:hAnsi="GHEA Grapalat"/>
              </w:rPr>
              <w:t xml:space="preserve"> </w:t>
            </w:r>
            <w:r w:rsidR="00C165C1" w:rsidRPr="00B2454D">
              <w:rPr>
                <w:rFonts w:ascii="GHEA Grapalat" w:hAnsi="GHEA Grapalat"/>
                <w:lang w:val="en-US"/>
              </w:rPr>
              <w:t>օրենսգրքով</w:t>
            </w:r>
            <w:r w:rsidR="00C165C1" w:rsidRPr="002F4716">
              <w:rPr>
                <w:rFonts w:ascii="GHEA Grapalat" w:hAnsi="GHEA Grapalat"/>
              </w:rPr>
              <w:t xml:space="preserve"> </w:t>
            </w:r>
            <w:r w:rsidR="00C165C1" w:rsidRPr="00B2454D">
              <w:rPr>
                <w:rFonts w:ascii="GHEA Grapalat" w:hAnsi="GHEA Grapalat"/>
                <w:lang w:val="en-US"/>
              </w:rPr>
              <w:t>նախատեսված</w:t>
            </w:r>
            <w:r w:rsidR="00C165C1" w:rsidRPr="002F4716">
              <w:rPr>
                <w:rFonts w:ascii="GHEA Grapalat" w:hAnsi="GHEA Grapalat"/>
              </w:rPr>
              <w:t xml:space="preserve"> </w:t>
            </w:r>
            <w:r w:rsidR="00C165C1" w:rsidRPr="00B2454D">
              <w:rPr>
                <w:rFonts w:ascii="GHEA Grapalat" w:hAnsi="GHEA Grapalat"/>
                <w:lang w:val="en-US"/>
              </w:rPr>
              <w:t>հիմքերով</w:t>
            </w:r>
            <w:r w:rsidR="00C165C1" w:rsidRPr="002F4716">
              <w:rPr>
                <w:rFonts w:ascii="GHEA Grapalat" w:hAnsi="GHEA Grapalat"/>
              </w:rPr>
              <w:t xml:space="preserve"> </w:t>
            </w:r>
            <w:r w:rsidR="00C165C1" w:rsidRPr="00B2454D">
              <w:rPr>
                <w:rFonts w:ascii="GHEA Grapalat" w:hAnsi="GHEA Grapalat"/>
                <w:lang w:val="en-US"/>
              </w:rPr>
              <w:t>իրականացվում</w:t>
            </w:r>
            <w:r w:rsidR="00C165C1" w:rsidRPr="002F4716">
              <w:rPr>
                <w:rFonts w:ascii="GHEA Grapalat" w:hAnsi="GHEA Grapalat"/>
              </w:rPr>
              <w:t xml:space="preserve"> </w:t>
            </w:r>
            <w:r w:rsidR="00C165C1" w:rsidRPr="00B2454D">
              <w:rPr>
                <w:rFonts w:ascii="GHEA Grapalat" w:hAnsi="GHEA Grapalat"/>
                <w:lang w:val="en-US"/>
              </w:rPr>
              <w:t>է</w:t>
            </w:r>
            <w:r w:rsidR="00C165C1" w:rsidRPr="002F4716">
              <w:rPr>
                <w:rFonts w:ascii="GHEA Grapalat" w:hAnsi="GHEA Grapalat"/>
              </w:rPr>
              <w:t xml:space="preserve"> </w:t>
            </w:r>
            <w:r w:rsidR="00C165C1" w:rsidRPr="00B2454D">
              <w:rPr>
                <w:rFonts w:ascii="GHEA Grapalat" w:hAnsi="GHEA Grapalat"/>
                <w:lang w:val="en-US"/>
              </w:rPr>
              <w:t>խուզարկություն</w:t>
            </w:r>
            <w:r w:rsidR="00C165C1" w:rsidRPr="002F4716">
              <w:rPr>
                <w:rFonts w:ascii="GHEA Grapalat" w:hAnsi="GHEA Grapalat"/>
              </w:rPr>
              <w:t>:</w:t>
            </w:r>
          </w:p>
          <w:p w:rsidR="00C165C1" w:rsidRPr="002F4716" w:rsidRDefault="00803D74" w:rsidP="00B2454D">
            <w:pPr>
              <w:ind w:firstLine="567"/>
              <w:jc w:val="both"/>
              <w:rPr>
                <w:rFonts w:ascii="GHEA Grapalat" w:hAnsi="GHEA Grapalat"/>
              </w:rPr>
            </w:pPr>
            <w:r w:rsidRPr="002F4716">
              <w:rPr>
                <w:rFonts w:ascii="GHEA Grapalat" w:hAnsi="GHEA Grapalat"/>
              </w:rPr>
              <w:t>5</w:t>
            </w:r>
            <w:r w:rsidR="00C165C1" w:rsidRPr="002F4716">
              <w:rPr>
                <w:rFonts w:ascii="GHEA Grapalat" w:hAnsi="GHEA Grapalat"/>
              </w:rPr>
              <w:t xml:space="preserve">. </w:t>
            </w:r>
            <w:r w:rsidR="00C165C1" w:rsidRPr="00B2454D">
              <w:rPr>
                <w:rFonts w:ascii="GHEA Grapalat" w:hAnsi="GHEA Grapalat"/>
                <w:lang w:val="en-US"/>
              </w:rPr>
              <w:t>Առաջարկում</w:t>
            </w:r>
            <w:r w:rsidR="00C165C1" w:rsidRPr="002F4716">
              <w:rPr>
                <w:rFonts w:ascii="GHEA Grapalat" w:hAnsi="GHEA Grapalat"/>
              </w:rPr>
              <w:t xml:space="preserve"> </w:t>
            </w:r>
            <w:r w:rsidR="00C165C1" w:rsidRPr="00B2454D">
              <w:rPr>
                <w:rFonts w:ascii="GHEA Grapalat" w:hAnsi="GHEA Grapalat"/>
                <w:lang w:val="en-US"/>
              </w:rPr>
              <w:t>ենք</w:t>
            </w:r>
            <w:r w:rsidR="00C165C1" w:rsidRPr="002F4716">
              <w:rPr>
                <w:rFonts w:ascii="GHEA Grapalat" w:hAnsi="GHEA Grapalat"/>
              </w:rPr>
              <w:t xml:space="preserve"> </w:t>
            </w:r>
            <w:r w:rsidR="00C165C1" w:rsidRPr="00B2454D">
              <w:rPr>
                <w:rFonts w:ascii="GHEA Grapalat" w:hAnsi="GHEA Grapalat"/>
                <w:lang w:val="en-US"/>
              </w:rPr>
              <w:t>Նախագծից</w:t>
            </w:r>
            <w:r w:rsidR="00C165C1" w:rsidRPr="002F4716">
              <w:rPr>
                <w:rFonts w:ascii="GHEA Grapalat" w:hAnsi="GHEA Grapalat"/>
              </w:rPr>
              <w:t xml:space="preserve"> </w:t>
            </w:r>
            <w:r w:rsidR="00C165C1" w:rsidRPr="00B2454D">
              <w:rPr>
                <w:rFonts w:ascii="GHEA Grapalat" w:hAnsi="GHEA Grapalat"/>
                <w:lang w:val="en-US"/>
              </w:rPr>
              <w:t>հանել</w:t>
            </w:r>
            <w:r w:rsidR="00C165C1" w:rsidRPr="002F4716">
              <w:rPr>
                <w:rFonts w:ascii="GHEA Grapalat" w:hAnsi="GHEA Grapalat"/>
              </w:rPr>
              <w:t xml:space="preserve"> </w:t>
            </w:r>
            <w:r w:rsidR="00C165C1" w:rsidRPr="00B2454D">
              <w:rPr>
                <w:rFonts w:ascii="GHEA Grapalat" w:hAnsi="GHEA Grapalat"/>
                <w:lang w:val="en-US"/>
              </w:rPr>
              <w:t>դատախազի</w:t>
            </w:r>
            <w:r w:rsidR="00C165C1" w:rsidRPr="002F4716">
              <w:rPr>
                <w:rFonts w:ascii="GHEA Grapalat" w:hAnsi="GHEA Grapalat"/>
              </w:rPr>
              <w:t xml:space="preserve">, </w:t>
            </w:r>
            <w:r w:rsidR="00C165C1" w:rsidRPr="00B2454D">
              <w:rPr>
                <w:rFonts w:ascii="GHEA Grapalat" w:hAnsi="GHEA Grapalat"/>
                <w:lang w:val="en-US"/>
              </w:rPr>
              <w:t>գլխավոր</w:t>
            </w:r>
            <w:r w:rsidR="00C165C1" w:rsidRPr="002F4716">
              <w:rPr>
                <w:rFonts w:ascii="GHEA Grapalat" w:hAnsi="GHEA Grapalat"/>
              </w:rPr>
              <w:t xml:space="preserve"> </w:t>
            </w:r>
            <w:r w:rsidR="00C165C1" w:rsidRPr="00B2454D">
              <w:rPr>
                <w:rFonts w:ascii="GHEA Grapalat" w:hAnsi="GHEA Grapalat"/>
                <w:lang w:val="en-US"/>
              </w:rPr>
              <w:t>դատախազի</w:t>
            </w:r>
            <w:r w:rsidR="00C165C1" w:rsidRPr="002F4716">
              <w:rPr>
                <w:rFonts w:ascii="GHEA Grapalat" w:hAnsi="GHEA Grapalat"/>
              </w:rPr>
              <w:t xml:space="preserve"> </w:t>
            </w:r>
            <w:r w:rsidR="00C165C1" w:rsidRPr="00B2454D">
              <w:rPr>
                <w:rFonts w:ascii="GHEA Grapalat" w:hAnsi="GHEA Grapalat"/>
                <w:lang w:val="en-US"/>
              </w:rPr>
              <w:t>կամ</w:t>
            </w:r>
            <w:r w:rsidR="00C165C1" w:rsidRPr="002F4716">
              <w:rPr>
                <w:rFonts w:ascii="GHEA Grapalat" w:hAnsi="GHEA Grapalat"/>
              </w:rPr>
              <w:t xml:space="preserve"> </w:t>
            </w:r>
            <w:r w:rsidR="00C165C1" w:rsidRPr="00B2454D">
              <w:rPr>
                <w:rFonts w:ascii="GHEA Grapalat" w:hAnsi="GHEA Grapalat"/>
                <w:lang w:val="en-US"/>
              </w:rPr>
              <w:t>նրա</w:t>
            </w:r>
            <w:r w:rsidR="00C165C1" w:rsidRPr="002F4716">
              <w:rPr>
                <w:rFonts w:ascii="GHEA Grapalat" w:hAnsi="GHEA Grapalat"/>
              </w:rPr>
              <w:t xml:space="preserve"> </w:t>
            </w:r>
            <w:r w:rsidR="00C165C1" w:rsidRPr="00B2454D">
              <w:rPr>
                <w:rFonts w:ascii="GHEA Grapalat" w:hAnsi="GHEA Grapalat"/>
                <w:lang w:val="en-US"/>
              </w:rPr>
              <w:t>տեղակալի</w:t>
            </w:r>
            <w:r w:rsidR="00C165C1" w:rsidRPr="002F4716">
              <w:rPr>
                <w:rFonts w:ascii="GHEA Grapalat" w:hAnsi="GHEA Grapalat"/>
              </w:rPr>
              <w:t xml:space="preserve"> </w:t>
            </w:r>
            <w:r w:rsidR="00C165C1" w:rsidRPr="00B2454D">
              <w:rPr>
                <w:rFonts w:ascii="GHEA Grapalat" w:hAnsi="GHEA Grapalat"/>
                <w:lang w:val="en-US"/>
              </w:rPr>
              <w:t>կողմից՝</w:t>
            </w:r>
            <w:r w:rsidR="00C165C1" w:rsidRPr="002F4716">
              <w:rPr>
                <w:rFonts w:ascii="GHEA Grapalat" w:hAnsi="GHEA Grapalat"/>
              </w:rPr>
              <w:t xml:space="preserve"> </w:t>
            </w:r>
            <w:r w:rsidR="00C165C1" w:rsidRPr="00B2454D">
              <w:rPr>
                <w:rFonts w:ascii="GHEA Grapalat" w:hAnsi="GHEA Grapalat"/>
                <w:lang w:val="en-US"/>
              </w:rPr>
              <w:t>առգրավում</w:t>
            </w:r>
            <w:r w:rsidR="00C165C1" w:rsidRPr="002F4716">
              <w:rPr>
                <w:rFonts w:ascii="GHEA Grapalat" w:hAnsi="GHEA Grapalat"/>
              </w:rPr>
              <w:t xml:space="preserve"> </w:t>
            </w:r>
            <w:r w:rsidR="00C165C1" w:rsidRPr="00B2454D">
              <w:rPr>
                <w:rFonts w:ascii="GHEA Grapalat" w:hAnsi="GHEA Grapalat"/>
                <w:lang w:val="en-US"/>
              </w:rPr>
              <w:t>կամ</w:t>
            </w:r>
            <w:r w:rsidR="00C165C1" w:rsidRPr="002F4716">
              <w:rPr>
                <w:rFonts w:ascii="GHEA Grapalat" w:hAnsi="GHEA Grapalat"/>
              </w:rPr>
              <w:t xml:space="preserve"> </w:t>
            </w:r>
            <w:r w:rsidR="00C165C1" w:rsidRPr="00B2454D">
              <w:rPr>
                <w:rFonts w:ascii="GHEA Grapalat" w:hAnsi="GHEA Grapalat"/>
                <w:lang w:val="en-US"/>
              </w:rPr>
              <w:t>խուզարկություն</w:t>
            </w:r>
            <w:r w:rsidR="00C165C1" w:rsidRPr="002F4716">
              <w:rPr>
                <w:rFonts w:ascii="GHEA Grapalat" w:hAnsi="GHEA Grapalat"/>
              </w:rPr>
              <w:t xml:space="preserve"> </w:t>
            </w:r>
            <w:r w:rsidR="00C165C1" w:rsidRPr="00B2454D">
              <w:rPr>
                <w:rFonts w:ascii="GHEA Grapalat" w:hAnsi="GHEA Grapalat"/>
                <w:lang w:val="en-US"/>
              </w:rPr>
              <w:t>կատարելու</w:t>
            </w:r>
            <w:r w:rsidR="00C165C1" w:rsidRPr="002F4716">
              <w:rPr>
                <w:rFonts w:ascii="GHEA Grapalat" w:hAnsi="GHEA Grapalat"/>
              </w:rPr>
              <w:t xml:space="preserve"> </w:t>
            </w:r>
            <w:r w:rsidR="00C165C1" w:rsidRPr="00B2454D">
              <w:rPr>
                <w:rFonts w:ascii="GHEA Grapalat" w:hAnsi="GHEA Grapalat"/>
                <w:lang w:val="en-US"/>
              </w:rPr>
              <w:t>թույլտվություն</w:t>
            </w:r>
            <w:r w:rsidR="00C165C1" w:rsidRPr="002F4716">
              <w:rPr>
                <w:rFonts w:ascii="GHEA Grapalat" w:hAnsi="GHEA Grapalat"/>
              </w:rPr>
              <w:t xml:space="preserve"> </w:t>
            </w:r>
            <w:r w:rsidR="00C165C1" w:rsidRPr="00B2454D">
              <w:rPr>
                <w:rFonts w:ascii="GHEA Grapalat" w:hAnsi="GHEA Grapalat"/>
                <w:lang w:val="en-US"/>
              </w:rPr>
              <w:lastRenderedPageBreak/>
              <w:t>տալու</w:t>
            </w:r>
            <w:r w:rsidR="00C165C1" w:rsidRPr="002F4716">
              <w:rPr>
                <w:rFonts w:ascii="GHEA Grapalat" w:hAnsi="GHEA Grapalat"/>
              </w:rPr>
              <w:t xml:space="preserve"> </w:t>
            </w:r>
            <w:r w:rsidR="00C165C1" w:rsidRPr="00B2454D">
              <w:rPr>
                <w:rFonts w:ascii="GHEA Grapalat" w:hAnsi="GHEA Grapalat"/>
                <w:lang w:val="en-US"/>
              </w:rPr>
              <w:t>վերաբերյալ</w:t>
            </w:r>
            <w:r w:rsidR="00C165C1" w:rsidRPr="002F4716">
              <w:rPr>
                <w:rFonts w:ascii="GHEA Grapalat" w:hAnsi="GHEA Grapalat"/>
              </w:rPr>
              <w:t xml:space="preserve"> </w:t>
            </w:r>
            <w:r w:rsidR="00C165C1" w:rsidRPr="00B2454D">
              <w:rPr>
                <w:rFonts w:ascii="GHEA Grapalat" w:hAnsi="GHEA Grapalat"/>
                <w:lang w:val="en-US"/>
              </w:rPr>
              <w:t>քննիչի</w:t>
            </w:r>
            <w:r w:rsidR="00C165C1" w:rsidRPr="002F4716">
              <w:rPr>
                <w:rFonts w:ascii="GHEA Grapalat" w:hAnsi="GHEA Grapalat"/>
              </w:rPr>
              <w:t xml:space="preserve"> </w:t>
            </w:r>
            <w:r w:rsidR="00C165C1" w:rsidRPr="00B2454D">
              <w:rPr>
                <w:rFonts w:ascii="GHEA Grapalat" w:hAnsi="GHEA Grapalat"/>
                <w:lang w:val="en-US"/>
              </w:rPr>
              <w:t>միջնորդությունը</w:t>
            </w:r>
            <w:r w:rsidR="00C165C1" w:rsidRPr="002F4716">
              <w:rPr>
                <w:rFonts w:ascii="GHEA Grapalat" w:hAnsi="GHEA Grapalat"/>
              </w:rPr>
              <w:t xml:space="preserve"> </w:t>
            </w:r>
            <w:r w:rsidR="00C165C1" w:rsidRPr="00B2454D">
              <w:rPr>
                <w:rFonts w:ascii="GHEA Grapalat" w:hAnsi="GHEA Grapalat"/>
                <w:lang w:val="en-US"/>
              </w:rPr>
              <w:t>հաստատելու</w:t>
            </w:r>
            <w:r w:rsidR="00C165C1" w:rsidRPr="002F4716">
              <w:rPr>
                <w:rFonts w:ascii="GHEA Grapalat" w:hAnsi="GHEA Grapalat"/>
              </w:rPr>
              <w:t xml:space="preserve"> </w:t>
            </w:r>
            <w:r w:rsidR="00C165C1" w:rsidRPr="00B2454D">
              <w:rPr>
                <w:rFonts w:ascii="GHEA Grapalat" w:hAnsi="GHEA Grapalat"/>
                <w:lang w:val="en-US"/>
              </w:rPr>
              <w:t>վերաբերյալ</w:t>
            </w:r>
            <w:r w:rsidR="00C165C1" w:rsidRPr="002F4716">
              <w:rPr>
                <w:rFonts w:ascii="GHEA Grapalat" w:hAnsi="GHEA Grapalat"/>
              </w:rPr>
              <w:t xml:space="preserve"> </w:t>
            </w:r>
            <w:r w:rsidR="00C165C1" w:rsidRPr="00B2454D">
              <w:rPr>
                <w:rFonts w:ascii="GHEA Grapalat" w:hAnsi="GHEA Grapalat"/>
                <w:lang w:val="en-US"/>
              </w:rPr>
              <w:t>դրույթը՝</w:t>
            </w:r>
            <w:r w:rsidR="00C165C1" w:rsidRPr="002F4716">
              <w:rPr>
                <w:rFonts w:ascii="GHEA Grapalat" w:hAnsi="GHEA Grapalat"/>
              </w:rPr>
              <w:t xml:space="preserve"> </w:t>
            </w:r>
            <w:r w:rsidR="00C165C1" w:rsidRPr="00B2454D">
              <w:rPr>
                <w:rFonts w:ascii="GHEA Grapalat" w:hAnsi="GHEA Grapalat"/>
                <w:lang w:val="en-US"/>
              </w:rPr>
              <w:t>դատախազի</w:t>
            </w:r>
            <w:r w:rsidR="00C165C1" w:rsidRPr="002F4716">
              <w:rPr>
                <w:rFonts w:ascii="GHEA Grapalat" w:hAnsi="GHEA Grapalat"/>
              </w:rPr>
              <w:t xml:space="preserve"> </w:t>
            </w:r>
            <w:r w:rsidR="00C165C1" w:rsidRPr="00B2454D">
              <w:rPr>
                <w:rFonts w:ascii="GHEA Grapalat" w:hAnsi="GHEA Grapalat"/>
                <w:lang w:val="en-US"/>
              </w:rPr>
              <w:t>կողմից</w:t>
            </w:r>
            <w:r w:rsidR="00C165C1" w:rsidRPr="002F4716">
              <w:rPr>
                <w:rFonts w:ascii="GHEA Grapalat" w:hAnsi="GHEA Grapalat"/>
              </w:rPr>
              <w:t xml:space="preserve"> </w:t>
            </w:r>
            <w:r w:rsidR="00C165C1" w:rsidRPr="00B2454D">
              <w:rPr>
                <w:rFonts w:ascii="GHEA Grapalat" w:hAnsi="GHEA Grapalat"/>
                <w:lang w:val="en-US"/>
              </w:rPr>
              <w:t>իր</w:t>
            </w:r>
            <w:r w:rsidR="00C165C1" w:rsidRPr="002F4716">
              <w:rPr>
                <w:rFonts w:ascii="GHEA Grapalat" w:hAnsi="GHEA Grapalat"/>
              </w:rPr>
              <w:t xml:space="preserve"> </w:t>
            </w:r>
            <w:r w:rsidR="00C165C1" w:rsidRPr="00B2454D">
              <w:rPr>
                <w:rFonts w:ascii="GHEA Grapalat" w:hAnsi="GHEA Grapalat"/>
                <w:lang w:val="en-US"/>
              </w:rPr>
              <w:t>լիազորությունների</w:t>
            </w:r>
            <w:r w:rsidR="00C165C1" w:rsidRPr="002F4716">
              <w:rPr>
                <w:rFonts w:ascii="GHEA Grapalat" w:hAnsi="GHEA Grapalat"/>
              </w:rPr>
              <w:t xml:space="preserve"> </w:t>
            </w:r>
            <w:r w:rsidR="00C165C1" w:rsidRPr="00B2454D">
              <w:rPr>
                <w:rFonts w:ascii="GHEA Grapalat" w:hAnsi="GHEA Grapalat"/>
                <w:lang w:val="en-US"/>
              </w:rPr>
              <w:t>իրականացման</w:t>
            </w:r>
            <w:r w:rsidR="00C165C1" w:rsidRPr="002F4716">
              <w:rPr>
                <w:rFonts w:ascii="GHEA Grapalat" w:hAnsi="GHEA Grapalat"/>
              </w:rPr>
              <w:t xml:space="preserve"> </w:t>
            </w:r>
            <w:r w:rsidR="00C165C1" w:rsidRPr="00B2454D">
              <w:rPr>
                <w:rFonts w:ascii="GHEA Grapalat" w:hAnsi="GHEA Grapalat"/>
                <w:lang w:val="en-US"/>
              </w:rPr>
              <w:t>ընթացքում</w:t>
            </w:r>
            <w:r w:rsidR="00C165C1" w:rsidRPr="002F4716">
              <w:rPr>
                <w:rFonts w:ascii="GHEA Grapalat" w:hAnsi="GHEA Grapalat"/>
              </w:rPr>
              <w:t xml:space="preserve"> </w:t>
            </w:r>
            <w:r w:rsidR="00C165C1" w:rsidRPr="00B2454D">
              <w:rPr>
                <w:rFonts w:ascii="GHEA Grapalat" w:hAnsi="GHEA Grapalat"/>
                <w:lang w:val="en-US"/>
              </w:rPr>
              <w:t>ավելորդ</w:t>
            </w:r>
            <w:r w:rsidR="00C165C1" w:rsidRPr="002F4716">
              <w:rPr>
                <w:rFonts w:ascii="GHEA Grapalat" w:hAnsi="GHEA Grapalat"/>
              </w:rPr>
              <w:t xml:space="preserve"> </w:t>
            </w:r>
            <w:r w:rsidR="00C165C1" w:rsidRPr="00B2454D">
              <w:rPr>
                <w:rFonts w:ascii="GHEA Grapalat" w:hAnsi="GHEA Grapalat"/>
                <w:lang w:val="en-US"/>
              </w:rPr>
              <w:t>ծանրաբեռնվածությունից</w:t>
            </w:r>
            <w:r w:rsidR="00C165C1" w:rsidRPr="002F4716">
              <w:rPr>
                <w:rFonts w:ascii="GHEA Grapalat" w:hAnsi="GHEA Grapalat"/>
              </w:rPr>
              <w:t xml:space="preserve"> </w:t>
            </w:r>
            <w:r w:rsidR="00C165C1" w:rsidRPr="00B2454D">
              <w:rPr>
                <w:rFonts w:ascii="GHEA Grapalat" w:hAnsi="GHEA Grapalat"/>
                <w:lang w:val="en-US"/>
              </w:rPr>
              <w:t>խուսափելու</w:t>
            </w:r>
            <w:r w:rsidR="00C165C1" w:rsidRPr="002F4716">
              <w:rPr>
                <w:rFonts w:ascii="GHEA Grapalat" w:hAnsi="GHEA Grapalat"/>
              </w:rPr>
              <w:t xml:space="preserve"> </w:t>
            </w:r>
            <w:r w:rsidR="00C165C1" w:rsidRPr="00B2454D">
              <w:rPr>
                <w:rFonts w:ascii="GHEA Grapalat" w:hAnsi="GHEA Grapalat"/>
                <w:lang w:val="en-US"/>
              </w:rPr>
              <w:t>նպատակով</w:t>
            </w:r>
            <w:r w:rsidR="00C165C1" w:rsidRPr="002F4716">
              <w:rPr>
                <w:rFonts w:ascii="GHEA Grapalat" w:hAnsi="GHEA Grapalat"/>
              </w:rPr>
              <w:t>:</w:t>
            </w:r>
          </w:p>
          <w:p w:rsidR="00C165C1" w:rsidRPr="002F4716" w:rsidRDefault="00C165C1" w:rsidP="00B2454D">
            <w:pPr>
              <w:ind w:firstLine="567"/>
              <w:jc w:val="both"/>
              <w:rPr>
                <w:rFonts w:ascii="GHEA Grapalat" w:hAnsi="GHEA Grapalat"/>
              </w:rPr>
            </w:pPr>
            <w:r w:rsidRPr="00B2454D">
              <w:rPr>
                <w:rFonts w:ascii="GHEA Grapalat" w:hAnsi="GHEA Grapalat"/>
                <w:lang w:val="en-US"/>
              </w:rPr>
              <w:t>Միաժամանակ</w:t>
            </w:r>
            <w:r w:rsidRPr="002F4716">
              <w:rPr>
                <w:rFonts w:ascii="GHEA Grapalat" w:hAnsi="GHEA Grapalat"/>
              </w:rPr>
              <w:t xml:space="preserve">, </w:t>
            </w:r>
            <w:r w:rsidRPr="00B2454D">
              <w:rPr>
                <w:rFonts w:ascii="GHEA Grapalat" w:hAnsi="GHEA Grapalat"/>
                <w:lang w:val="en-US"/>
              </w:rPr>
              <w:t>նախագծերի</w:t>
            </w:r>
            <w:r w:rsidRPr="002F4716">
              <w:rPr>
                <w:rFonts w:ascii="GHEA Grapalat" w:hAnsi="GHEA Grapalat"/>
              </w:rPr>
              <w:t xml:space="preserve"> </w:t>
            </w:r>
            <w:r w:rsidRPr="00B2454D">
              <w:rPr>
                <w:rFonts w:ascii="GHEA Grapalat" w:hAnsi="GHEA Grapalat"/>
                <w:lang w:val="en-US"/>
              </w:rPr>
              <w:t>վերաբերյալ</w:t>
            </w:r>
            <w:r w:rsidRPr="002F4716">
              <w:rPr>
                <w:rFonts w:ascii="GHEA Grapalat" w:hAnsi="GHEA Grapalat"/>
              </w:rPr>
              <w:t xml:space="preserve"> </w:t>
            </w:r>
            <w:r w:rsidRPr="00B2454D">
              <w:rPr>
                <w:rFonts w:ascii="GHEA Grapalat" w:hAnsi="GHEA Grapalat"/>
                <w:lang w:val="en-US"/>
              </w:rPr>
              <w:t>ներկայացված</w:t>
            </w:r>
            <w:r w:rsidRPr="002F4716">
              <w:rPr>
                <w:rFonts w:ascii="GHEA Grapalat" w:hAnsi="GHEA Grapalat"/>
              </w:rPr>
              <w:t xml:space="preserve"> </w:t>
            </w:r>
            <w:r w:rsidRPr="00B2454D">
              <w:rPr>
                <w:rFonts w:ascii="GHEA Grapalat" w:hAnsi="GHEA Grapalat"/>
                <w:lang w:val="en-US"/>
              </w:rPr>
              <w:t>հիմնավորման</w:t>
            </w:r>
            <w:r w:rsidRPr="002F4716">
              <w:rPr>
                <w:rFonts w:ascii="GHEA Grapalat" w:hAnsi="GHEA Grapalat"/>
              </w:rPr>
              <w:t xml:space="preserve"> </w:t>
            </w:r>
            <w:r w:rsidRPr="00B2454D">
              <w:rPr>
                <w:rFonts w:ascii="GHEA Grapalat" w:hAnsi="GHEA Grapalat"/>
                <w:lang w:val="en-US"/>
              </w:rPr>
              <w:t>մեջ</w:t>
            </w:r>
            <w:r w:rsidRPr="002F4716">
              <w:rPr>
                <w:rFonts w:ascii="GHEA Grapalat" w:hAnsi="GHEA Grapalat"/>
              </w:rPr>
              <w:t xml:space="preserve"> </w:t>
            </w:r>
            <w:r w:rsidRPr="00B2454D">
              <w:rPr>
                <w:rFonts w:ascii="GHEA Grapalat" w:hAnsi="GHEA Grapalat"/>
                <w:lang w:val="en-US"/>
              </w:rPr>
              <w:t>առաջարկում</w:t>
            </w:r>
            <w:r w:rsidRPr="002F4716">
              <w:rPr>
                <w:rFonts w:ascii="GHEA Grapalat" w:hAnsi="GHEA Grapalat"/>
              </w:rPr>
              <w:t xml:space="preserve"> </w:t>
            </w:r>
            <w:r w:rsidRPr="00B2454D">
              <w:rPr>
                <w:rFonts w:ascii="GHEA Grapalat" w:hAnsi="GHEA Grapalat"/>
                <w:lang w:val="en-US"/>
              </w:rPr>
              <w:t>ենք</w:t>
            </w:r>
            <w:r w:rsidRPr="002F4716">
              <w:rPr>
                <w:rFonts w:ascii="GHEA Grapalat" w:hAnsi="GHEA Grapalat"/>
              </w:rPr>
              <w:t xml:space="preserve"> </w:t>
            </w:r>
            <w:r w:rsidRPr="00B2454D">
              <w:rPr>
                <w:rFonts w:ascii="GHEA Grapalat" w:hAnsi="GHEA Grapalat"/>
                <w:lang w:val="en-US"/>
              </w:rPr>
              <w:t>ներառել</w:t>
            </w:r>
            <w:r w:rsidRPr="002F4716">
              <w:rPr>
                <w:rFonts w:ascii="GHEA Grapalat" w:hAnsi="GHEA Grapalat"/>
              </w:rPr>
              <w:t xml:space="preserve"> </w:t>
            </w:r>
            <w:r w:rsidRPr="00B2454D">
              <w:rPr>
                <w:rFonts w:ascii="GHEA Grapalat" w:hAnsi="GHEA Grapalat"/>
                <w:lang w:val="en-US"/>
              </w:rPr>
              <w:t>նաև</w:t>
            </w:r>
            <w:r w:rsidRPr="002F4716">
              <w:rPr>
                <w:rFonts w:ascii="GHEA Grapalat" w:hAnsi="GHEA Grapalat"/>
              </w:rPr>
              <w:t xml:space="preserve"> </w:t>
            </w:r>
            <w:r w:rsidRPr="00B2454D">
              <w:rPr>
                <w:rFonts w:ascii="GHEA Grapalat" w:hAnsi="GHEA Grapalat"/>
                <w:lang w:val="en-US"/>
              </w:rPr>
              <w:t>ՏՀԶԿ</w:t>
            </w:r>
            <w:r w:rsidRPr="002F4716">
              <w:rPr>
                <w:rFonts w:ascii="GHEA Grapalat" w:hAnsi="GHEA Grapalat"/>
              </w:rPr>
              <w:t xml:space="preserve"> </w:t>
            </w:r>
            <w:r w:rsidRPr="00B2454D">
              <w:rPr>
                <w:rFonts w:ascii="GHEA Grapalat" w:hAnsi="GHEA Grapalat"/>
                <w:lang w:val="en-US"/>
              </w:rPr>
              <w:t>և</w:t>
            </w:r>
            <w:r w:rsidRPr="002F4716">
              <w:rPr>
                <w:rFonts w:ascii="GHEA Grapalat" w:hAnsi="GHEA Grapalat"/>
              </w:rPr>
              <w:t xml:space="preserve"> </w:t>
            </w:r>
            <w:r w:rsidRPr="00B2454D">
              <w:rPr>
                <w:rFonts w:ascii="GHEA Grapalat" w:hAnsi="GHEA Grapalat"/>
                <w:lang w:val="en-US"/>
              </w:rPr>
              <w:t>ՄԱՆԻՎԱԼ</w:t>
            </w:r>
            <w:r w:rsidRPr="002F4716">
              <w:rPr>
                <w:rFonts w:ascii="GHEA Grapalat" w:hAnsi="GHEA Grapalat"/>
              </w:rPr>
              <w:t xml:space="preserve"> </w:t>
            </w:r>
            <w:r w:rsidRPr="00B2454D">
              <w:rPr>
                <w:rFonts w:ascii="GHEA Grapalat" w:hAnsi="GHEA Grapalat"/>
                <w:lang w:val="en-US"/>
              </w:rPr>
              <w:t>համապատասխան</w:t>
            </w:r>
            <w:r w:rsidRPr="002F4716">
              <w:rPr>
                <w:rFonts w:ascii="GHEA Grapalat" w:hAnsi="GHEA Grapalat"/>
              </w:rPr>
              <w:t xml:space="preserve"> </w:t>
            </w:r>
            <w:r w:rsidRPr="00B2454D">
              <w:rPr>
                <w:rFonts w:ascii="GHEA Grapalat" w:hAnsi="GHEA Grapalat"/>
                <w:lang w:val="en-US"/>
              </w:rPr>
              <w:t>առաջարկությունների</w:t>
            </w:r>
            <w:r w:rsidRPr="002F4716">
              <w:rPr>
                <w:rFonts w:ascii="GHEA Grapalat" w:hAnsi="GHEA Grapalat"/>
              </w:rPr>
              <w:t xml:space="preserve"> </w:t>
            </w:r>
            <w:r w:rsidRPr="00B2454D">
              <w:rPr>
                <w:rFonts w:ascii="GHEA Grapalat" w:hAnsi="GHEA Grapalat"/>
                <w:lang w:val="en-US"/>
              </w:rPr>
              <w:t>վերաբերյալ</w:t>
            </w:r>
            <w:r w:rsidRPr="002F4716">
              <w:rPr>
                <w:rFonts w:ascii="GHEA Grapalat" w:hAnsi="GHEA Grapalat"/>
              </w:rPr>
              <w:t xml:space="preserve"> </w:t>
            </w:r>
            <w:r w:rsidRPr="00B2454D">
              <w:rPr>
                <w:rFonts w:ascii="GHEA Grapalat" w:hAnsi="GHEA Grapalat"/>
                <w:lang w:val="en-US"/>
              </w:rPr>
              <w:t>նշում</w:t>
            </w:r>
            <w:r w:rsidRPr="002F4716">
              <w:rPr>
                <w:rFonts w:ascii="GHEA Grapalat" w:hAnsi="GHEA Grapalat"/>
              </w:rPr>
              <w:t xml:space="preserve">, </w:t>
            </w:r>
            <w:r w:rsidRPr="00B2454D">
              <w:rPr>
                <w:rFonts w:ascii="GHEA Grapalat" w:hAnsi="GHEA Grapalat"/>
                <w:lang w:val="en-US"/>
              </w:rPr>
              <w:t>հետևյալ</w:t>
            </w:r>
            <w:r w:rsidRPr="002F4716">
              <w:rPr>
                <w:rFonts w:ascii="GHEA Grapalat" w:hAnsi="GHEA Grapalat"/>
              </w:rPr>
              <w:t xml:space="preserve"> </w:t>
            </w:r>
            <w:r w:rsidRPr="00B2454D">
              <w:rPr>
                <w:rFonts w:ascii="GHEA Grapalat" w:hAnsi="GHEA Grapalat"/>
                <w:lang w:val="en-US"/>
              </w:rPr>
              <w:t>փաստաթղթերի</w:t>
            </w:r>
            <w:r w:rsidRPr="002F4716">
              <w:rPr>
                <w:rFonts w:ascii="GHEA Grapalat" w:hAnsi="GHEA Grapalat"/>
              </w:rPr>
              <w:t xml:space="preserve"> </w:t>
            </w:r>
            <w:r w:rsidRPr="00B2454D">
              <w:rPr>
                <w:rFonts w:ascii="GHEA Grapalat" w:hAnsi="GHEA Grapalat"/>
                <w:lang w:val="en-US"/>
              </w:rPr>
              <w:t>հիման</w:t>
            </w:r>
            <w:r w:rsidRPr="002F4716">
              <w:rPr>
                <w:rFonts w:ascii="GHEA Grapalat" w:hAnsi="GHEA Grapalat"/>
              </w:rPr>
              <w:t xml:space="preserve"> </w:t>
            </w:r>
            <w:r w:rsidRPr="00B2454D">
              <w:rPr>
                <w:rFonts w:ascii="GHEA Grapalat" w:hAnsi="GHEA Grapalat"/>
                <w:lang w:val="en-US"/>
              </w:rPr>
              <w:t>վրա</w:t>
            </w:r>
            <w:r w:rsidRPr="002F4716">
              <w:rPr>
                <w:rFonts w:ascii="GHEA Grapalat" w:hAnsi="GHEA Grapalat"/>
              </w:rPr>
              <w:t>.</w:t>
            </w:r>
          </w:p>
          <w:p w:rsidR="00C165C1" w:rsidRPr="002F4716" w:rsidRDefault="00C165C1" w:rsidP="00B2454D">
            <w:pPr>
              <w:ind w:firstLine="567"/>
              <w:jc w:val="both"/>
              <w:rPr>
                <w:rFonts w:ascii="GHEA Grapalat" w:hAnsi="GHEA Grapalat"/>
              </w:rPr>
            </w:pPr>
            <w:r w:rsidRPr="00B2454D">
              <w:rPr>
                <w:rFonts w:ascii="GHEA Grapalat" w:hAnsi="GHEA Grapalat"/>
                <w:lang w:val="en-US"/>
              </w:rPr>
              <w:t>ՏՀԶԿ</w:t>
            </w:r>
            <w:r w:rsidRPr="002F4716">
              <w:rPr>
                <w:rFonts w:ascii="GHEA Grapalat" w:hAnsi="GHEA Grapalat"/>
              </w:rPr>
              <w:t xml:space="preserve"> «</w:t>
            </w:r>
            <w:r w:rsidRPr="00B2454D">
              <w:rPr>
                <w:rFonts w:ascii="GHEA Grapalat" w:hAnsi="GHEA Grapalat"/>
                <w:lang w:val="en-US"/>
              </w:rPr>
              <w:t>Հակակոռուպցիոն</w:t>
            </w:r>
            <w:r w:rsidRPr="002F4716">
              <w:rPr>
                <w:rFonts w:ascii="GHEA Grapalat" w:hAnsi="GHEA Grapalat"/>
              </w:rPr>
              <w:t xml:space="preserve"> </w:t>
            </w:r>
            <w:r w:rsidRPr="00B2454D">
              <w:rPr>
                <w:rFonts w:ascii="GHEA Grapalat" w:hAnsi="GHEA Grapalat"/>
                <w:lang w:val="en-US"/>
              </w:rPr>
              <w:t>բարեփոխումներ</w:t>
            </w:r>
            <w:r w:rsidRPr="002F4716">
              <w:rPr>
                <w:rFonts w:ascii="GHEA Grapalat" w:hAnsi="GHEA Grapalat"/>
              </w:rPr>
              <w:t xml:space="preserve"> </w:t>
            </w:r>
            <w:r w:rsidRPr="00B2454D">
              <w:rPr>
                <w:rFonts w:ascii="GHEA Grapalat" w:hAnsi="GHEA Grapalat"/>
                <w:lang w:val="en-US"/>
              </w:rPr>
              <w:t>Հայաստանում</w:t>
            </w:r>
            <w:r w:rsidRPr="002F4716">
              <w:rPr>
                <w:rFonts w:ascii="GHEA Grapalat" w:hAnsi="GHEA Grapalat"/>
              </w:rPr>
              <w:t xml:space="preserve">» </w:t>
            </w:r>
            <w:r w:rsidRPr="00B2454D">
              <w:rPr>
                <w:rFonts w:ascii="GHEA Grapalat" w:hAnsi="GHEA Grapalat"/>
                <w:lang w:val="en-US"/>
              </w:rPr>
              <w:t>Ստամբուլյան</w:t>
            </w:r>
            <w:r w:rsidRPr="002F4716">
              <w:rPr>
                <w:rFonts w:ascii="GHEA Grapalat" w:hAnsi="GHEA Grapalat"/>
              </w:rPr>
              <w:t xml:space="preserve"> </w:t>
            </w:r>
            <w:r w:rsidRPr="00B2454D">
              <w:rPr>
                <w:rFonts w:ascii="GHEA Grapalat" w:hAnsi="GHEA Grapalat"/>
                <w:lang w:val="en-US"/>
              </w:rPr>
              <w:t>հակակոռուպցիոն</w:t>
            </w:r>
            <w:r w:rsidRPr="002F4716">
              <w:rPr>
                <w:rFonts w:ascii="GHEA Grapalat" w:hAnsi="GHEA Grapalat"/>
              </w:rPr>
              <w:t xml:space="preserve"> </w:t>
            </w:r>
            <w:r w:rsidRPr="00B2454D">
              <w:rPr>
                <w:rFonts w:ascii="GHEA Grapalat" w:hAnsi="GHEA Grapalat"/>
                <w:lang w:val="en-US"/>
              </w:rPr>
              <w:t>գործողությունների</w:t>
            </w:r>
            <w:r w:rsidRPr="002F4716">
              <w:rPr>
                <w:rFonts w:ascii="GHEA Grapalat" w:hAnsi="GHEA Grapalat"/>
              </w:rPr>
              <w:t xml:space="preserve"> </w:t>
            </w:r>
            <w:r w:rsidRPr="00B2454D">
              <w:rPr>
                <w:rFonts w:ascii="GHEA Grapalat" w:hAnsi="GHEA Grapalat"/>
                <w:lang w:val="en-US"/>
              </w:rPr>
              <w:t>ծրագրի</w:t>
            </w:r>
            <w:r w:rsidRPr="002F4716">
              <w:rPr>
                <w:rFonts w:ascii="GHEA Grapalat" w:hAnsi="GHEA Grapalat"/>
              </w:rPr>
              <w:t xml:space="preserve"> </w:t>
            </w:r>
            <w:r w:rsidRPr="00B2454D">
              <w:rPr>
                <w:rFonts w:ascii="GHEA Grapalat" w:hAnsi="GHEA Grapalat"/>
                <w:lang w:val="en-US"/>
              </w:rPr>
              <w:t>մոնիթորինգի</w:t>
            </w:r>
            <w:r w:rsidRPr="002F4716">
              <w:rPr>
                <w:rFonts w:ascii="GHEA Grapalat" w:hAnsi="GHEA Grapalat"/>
              </w:rPr>
              <w:t xml:space="preserve"> </w:t>
            </w:r>
            <w:r w:rsidRPr="00B2454D">
              <w:rPr>
                <w:rFonts w:ascii="GHEA Grapalat" w:hAnsi="GHEA Grapalat"/>
                <w:lang w:val="en-US"/>
              </w:rPr>
              <w:t>երրորդ</w:t>
            </w:r>
            <w:r w:rsidRPr="002F4716">
              <w:rPr>
                <w:rFonts w:ascii="GHEA Grapalat" w:hAnsi="GHEA Grapalat"/>
              </w:rPr>
              <w:t xml:space="preserve"> </w:t>
            </w:r>
            <w:r w:rsidRPr="00B2454D">
              <w:rPr>
                <w:rFonts w:ascii="GHEA Grapalat" w:hAnsi="GHEA Grapalat"/>
                <w:lang w:val="en-US"/>
              </w:rPr>
              <w:t>փուլի</w:t>
            </w:r>
            <w:r w:rsidRPr="002F4716">
              <w:rPr>
                <w:rFonts w:ascii="GHEA Grapalat" w:hAnsi="GHEA Grapalat"/>
              </w:rPr>
              <w:t xml:space="preserve"> </w:t>
            </w:r>
            <w:r w:rsidRPr="00B2454D">
              <w:rPr>
                <w:rFonts w:ascii="GHEA Grapalat" w:hAnsi="GHEA Grapalat"/>
                <w:lang w:val="en-US"/>
              </w:rPr>
              <w:t>զեկույցով</w:t>
            </w:r>
            <w:r w:rsidRPr="002F4716">
              <w:rPr>
                <w:rFonts w:ascii="GHEA Grapalat" w:hAnsi="GHEA Grapalat"/>
              </w:rPr>
              <w:t xml:space="preserve"> (</w:t>
            </w:r>
            <w:r w:rsidRPr="00B2454D">
              <w:rPr>
                <w:rFonts w:ascii="GHEA Grapalat" w:hAnsi="GHEA Grapalat"/>
                <w:lang w:val="en-US"/>
              </w:rPr>
              <w:t>ընդունվել</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2014 </w:t>
            </w:r>
            <w:r w:rsidRPr="00B2454D">
              <w:rPr>
                <w:rFonts w:ascii="GHEA Grapalat" w:hAnsi="GHEA Grapalat"/>
                <w:lang w:val="en-US"/>
              </w:rPr>
              <w:t>թվականի</w:t>
            </w:r>
            <w:r w:rsidRPr="002F4716">
              <w:rPr>
                <w:rFonts w:ascii="GHEA Grapalat" w:hAnsi="GHEA Grapalat"/>
              </w:rPr>
              <w:t xml:space="preserve"> </w:t>
            </w:r>
            <w:r w:rsidRPr="00B2454D">
              <w:rPr>
                <w:rFonts w:ascii="GHEA Grapalat" w:hAnsi="GHEA Grapalat"/>
                <w:lang w:val="en-US"/>
              </w:rPr>
              <w:t>հոկտեմբերի</w:t>
            </w:r>
            <w:r w:rsidRPr="002F4716">
              <w:rPr>
                <w:rFonts w:ascii="GHEA Grapalat" w:hAnsi="GHEA Grapalat"/>
              </w:rPr>
              <w:t xml:space="preserve"> 8-10-</w:t>
            </w:r>
            <w:r w:rsidRPr="00B2454D">
              <w:rPr>
                <w:rFonts w:ascii="GHEA Grapalat" w:hAnsi="GHEA Grapalat"/>
                <w:lang w:val="en-US"/>
              </w:rPr>
              <w:t>ը</w:t>
            </w:r>
            <w:r w:rsidRPr="002F4716">
              <w:rPr>
                <w:rFonts w:ascii="GHEA Grapalat" w:hAnsi="GHEA Grapalat"/>
              </w:rPr>
              <w:t xml:space="preserve"> </w:t>
            </w:r>
            <w:r w:rsidRPr="00B2454D">
              <w:rPr>
                <w:rFonts w:ascii="GHEA Grapalat" w:hAnsi="GHEA Grapalat"/>
                <w:lang w:val="en-US"/>
              </w:rPr>
              <w:t>Փարիզում</w:t>
            </w:r>
            <w:r w:rsidRPr="002F4716">
              <w:rPr>
                <w:rFonts w:ascii="GHEA Grapalat" w:hAnsi="GHEA Grapalat"/>
              </w:rPr>
              <w:t xml:space="preserve"> </w:t>
            </w:r>
            <w:r w:rsidRPr="00B2454D">
              <w:rPr>
                <w:rFonts w:ascii="GHEA Grapalat" w:hAnsi="GHEA Grapalat"/>
                <w:lang w:val="en-US"/>
              </w:rPr>
              <w:t>տեղի</w:t>
            </w:r>
            <w:r w:rsidRPr="002F4716">
              <w:rPr>
                <w:rFonts w:ascii="GHEA Grapalat" w:hAnsi="GHEA Grapalat"/>
              </w:rPr>
              <w:t xml:space="preserve"> </w:t>
            </w:r>
            <w:r w:rsidRPr="00B2454D">
              <w:rPr>
                <w:rFonts w:ascii="GHEA Grapalat" w:hAnsi="GHEA Grapalat"/>
                <w:lang w:val="en-US"/>
              </w:rPr>
              <w:t>ունեցած</w:t>
            </w:r>
            <w:r w:rsidRPr="002F4716">
              <w:rPr>
                <w:rFonts w:ascii="GHEA Grapalat" w:hAnsi="GHEA Grapalat"/>
              </w:rPr>
              <w:t xml:space="preserve"> </w:t>
            </w:r>
            <w:r w:rsidRPr="00B2454D">
              <w:rPr>
                <w:rFonts w:ascii="GHEA Grapalat" w:hAnsi="GHEA Grapalat"/>
                <w:lang w:val="en-US"/>
              </w:rPr>
              <w:t>ՀԿՑ</w:t>
            </w:r>
            <w:r w:rsidRPr="002F4716">
              <w:rPr>
                <w:rFonts w:ascii="GHEA Grapalat" w:hAnsi="GHEA Grapalat"/>
              </w:rPr>
              <w:t>-</w:t>
            </w:r>
            <w:r w:rsidRPr="00B2454D">
              <w:rPr>
                <w:rFonts w:ascii="GHEA Grapalat" w:hAnsi="GHEA Grapalat"/>
                <w:lang w:val="en-US"/>
              </w:rPr>
              <w:t>ի</w:t>
            </w:r>
            <w:r w:rsidRPr="002F4716">
              <w:rPr>
                <w:rFonts w:ascii="GHEA Grapalat" w:hAnsi="GHEA Grapalat"/>
              </w:rPr>
              <w:t xml:space="preserve"> </w:t>
            </w:r>
            <w:r w:rsidRPr="00B2454D">
              <w:rPr>
                <w:rFonts w:ascii="GHEA Grapalat" w:hAnsi="GHEA Grapalat"/>
                <w:lang w:val="en-US"/>
              </w:rPr>
              <w:t>հանդիպման</w:t>
            </w:r>
            <w:r w:rsidRPr="002F4716">
              <w:rPr>
                <w:rFonts w:ascii="GHEA Grapalat" w:hAnsi="GHEA Grapalat"/>
              </w:rPr>
              <w:t xml:space="preserve"> </w:t>
            </w:r>
            <w:r w:rsidRPr="00B2454D">
              <w:rPr>
                <w:rFonts w:ascii="GHEA Grapalat" w:hAnsi="GHEA Grapalat"/>
                <w:lang w:val="en-US"/>
              </w:rPr>
              <w:t>ժամանակ</w:t>
            </w:r>
            <w:r w:rsidRPr="002F4716">
              <w:rPr>
                <w:rFonts w:ascii="GHEA Grapalat" w:hAnsi="GHEA Grapalat"/>
              </w:rPr>
              <w:t xml:space="preserve">) </w:t>
            </w:r>
            <w:r w:rsidRPr="00B2454D">
              <w:rPr>
                <w:rFonts w:ascii="GHEA Grapalat" w:hAnsi="GHEA Grapalat"/>
                <w:lang w:val="en-US"/>
              </w:rPr>
              <w:t>հղում</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w:t>
            </w:r>
            <w:r w:rsidRPr="00B2454D">
              <w:rPr>
                <w:rFonts w:ascii="GHEA Grapalat" w:hAnsi="GHEA Grapalat"/>
                <w:lang w:val="en-US"/>
              </w:rPr>
              <w:t>կատարվել</w:t>
            </w:r>
            <w:r w:rsidRPr="002F4716">
              <w:rPr>
                <w:rFonts w:ascii="GHEA Grapalat" w:hAnsi="GHEA Grapalat"/>
              </w:rPr>
              <w:t xml:space="preserve"> </w:t>
            </w:r>
            <w:r w:rsidRPr="00B2454D">
              <w:rPr>
                <w:rFonts w:ascii="GHEA Grapalat" w:hAnsi="GHEA Grapalat"/>
                <w:lang w:val="en-US"/>
              </w:rPr>
              <w:t>նախկինում</w:t>
            </w:r>
            <w:r w:rsidRPr="002F4716">
              <w:rPr>
                <w:rFonts w:ascii="GHEA Grapalat" w:hAnsi="GHEA Grapalat"/>
              </w:rPr>
              <w:t xml:space="preserve"> </w:t>
            </w:r>
            <w:r w:rsidRPr="00B2454D">
              <w:rPr>
                <w:rFonts w:ascii="GHEA Grapalat" w:hAnsi="GHEA Grapalat"/>
                <w:lang w:val="en-US"/>
              </w:rPr>
              <w:t>արված</w:t>
            </w:r>
            <w:r w:rsidRPr="002F4716">
              <w:rPr>
                <w:rFonts w:ascii="GHEA Grapalat" w:hAnsi="GHEA Grapalat"/>
              </w:rPr>
              <w:t xml:space="preserve"> </w:t>
            </w:r>
            <w:r w:rsidRPr="00B2454D">
              <w:rPr>
                <w:rFonts w:ascii="GHEA Grapalat" w:hAnsi="GHEA Grapalat"/>
                <w:lang w:val="en-US"/>
              </w:rPr>
              <w:t>թիվ</w:t>
            </w:r>
            <w:r w:rsidRPr="002F4716">
              <w:rPr>
                <w:rFonts w:ascii="GHEA Grapalat" w:hAnsi="GHEA Grapalat"/>
              </w:rPr>
              <w:t xml:space="preserve"> 2</w:t>
            </w:r>
            <w:r w:rsidRPr="002F4716">
              <w:rPr>
                <w:rFonts w:ascii="GHEA Grapalat" w:hAnsi="GHEA Grapalat" w:hint="eastAsia"/>
              </w:rPr>
              <w:t>․</w:t>
            </w:r>
            <w:r w:rsidRPr="002F4716">
              <w:rPr>
                <w:rFonts w:ascii="GHEA Grapalat" w:hAnsi="GHEA Grapalat"/>
              </w:rPr>
              <w:t xml:space="preserve">8 </w:t>
            </w:r>
            <w:r w:rsidRPr="00B2454D">
              <w:rPr>
                <w:rFonts w:ascii="GHEA Grapalat" w:hAnsi="GHEA Grapalat"/>
                <w:lang w:val="en-US"/>
              </w:rPr>
              <w:t>առաջարկությանը</w:t>
            </w:r>
            <w:r w:rsidRPr="002F4716">
              <w:rPr>
                <w:rFonts w:ascii="GHEA Grapalat" w:hAnsi="GHEA Grapalat"/>
              </w:rPr>
              <w:t xml:space="preserve">, </w:t>
            </w:r>
            <w:r w:rsidRPr="00B2454D">
              <w:rPr>
                <w:rFonts w:ascii="GHEA Grapalat" w:hAnsi="GHEA Grapalat"/>
                <w:lang w:val="en-US"/>
              </w:rPr>
              <w:t>մասնավորապես</w:t>
            </w:r>
            <w:r w:rsidRPr="002F4716">
              <w:rPr>
                <w:rFonts w:ascii="GHEA Grapalat" w:hAnsi="GHEA Grapalat"/>
              </w:rPr>
              <w:t>.</w:t>
            </w:r>
          </w:p>
          <w:p w:rsidR="00C165C1" w:rsidRPr="002F4716" w:rsidRDefault="00C165C1" w:rsidP="00B2454D">
            <w:pPr>
              <w:ind w:firstLine="567"/>
              <w:jc w:val="both"/>
              <w:rPr>
                <w:rFonts w:ascii="GHEA Grapalat" w:hAnsi="GHEA Grapalat"/>
              </w:rPr>
            </w:pPr>
            <w:r w:rsidRPr="002F4716">
              <w:rPr>
                <w:rFonts w:ascii="GHEA Grapalat" w:hAnsi="GHEA Grapalat"/>
              </w:rPr>
              <w:t>«</w:t>
            </w:r>
            <w:r w:rsidRPr="00B2454D">
              <w:rPr>
                <w:rFonts w:ascii="GHEA Grapalat" w:hAnsi="GHEA Grapalat"/>
                <w:lang w:val="en-US"/>
              </w:rPr>
              <w:t>Հայաստանը</w:t>
            </w:r>
            <w:r w:rsidRPr="002F4716">
              <w:rPr>
                <w:rFonts w:ascii="GHEA Grapalat" w:hAnsi="GHEA Grapalat"/>
              </w:rPr>
              <w:t xml:space="preserve"> </w:t>
            </w:r>
            <w:r w:rsidRPr="00B2454D">
              <w:rPr>
                <w:rFonts w:ascii="GHEA Grapalat" w:hAnsi="GHEA Grapalat"/>
                <w:lang w:val="en-US"/>
              </w:rPr>
              <w:t>պետք</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w:t>
            </w:r>
            <w:r w:rsidRPr="00B2454D">
              <w:rPr>
                <w:rFonts w:ascii="GHEA Grapalat" w:hAnsi="GHEA Grapalat"/>
                <w:lang w:val="en-US"/>
              </w:rPr>
              <w:t>ապահովի</w:t>
            </w:r>
            <w:r w:rsidRPr="002F4716">
              <w:rPr>
                <w:rFonts w:ascii="GHEA Grapalat" w:hAnsi="GHEA Grapalat"/>
              </w:rPr>
              <w:t xml:space="preserve">, </w:t>
            </w:r>
            <w:r w:rsidRPr="00B2454D">
              <w:rPr>
                <w:rFonts w:ascii="GHEA Grapalat" w:hAnsi="GHEA Grapalat"/>
                <w:lang w:val="en-US"/>
              </w:rPr>
              <w:t>որ</w:t>
            </w:r>
            <w:r w:rsidRPr="002F4716">
              <w:rPr>
                <w:rFonts w:ascii="GHEA Grapalat" w:hAnsi="GHEA Grapalat"/>
              </w:rPr>
              <w:t xml:space="preserve"> </w:t>
            </w:r>
            <w:r w:rsidRPr="00B2454D">
              <w:rPr>
                <w:rFonts w:ascii="GHEA Grapalat" w:hAnsi="GHEA Grapalat"/>
                <w:lang w:val="en-US"/>
              </w:rPr>
              <w:t>անհրաժեշտության</w:t>
            </w:r>
            <w:r w:rsidRPr="002F4716">
              <w:rPr>
                <w:rFonts w:ascii="GHEA Grapalat" w:hAnsi="GHEA Grapalat"/>
              </w:rPr>
              <w:t xml:space="preserve"> </w:t>
            </w:r>
            <w:r w:rsidRPr="00B2454D">
              <w:rPr>
                <w:rFonts w:ascii="GHEA Grapalat" w:hAnsi="GHEA Grapalat"/>
                <w:lang w:val="en-US"/>
              </w:rPr>
              <w:t>դեպքում</w:t>
            </w:r>
            <w:r w:rsidRPr="002F4716">
              <w:rPr>
                <w:rFonts w:ascii="GHEA Grapalat" w:hAnsi="GHEA Grapalat"/>
              </w:rPr>
              <w:t xml:space="preserve"> </w:t>
            </w:r>
            <w:r w:rsidRPr="00B2454D">
              <w:rPr>
                <w:rFonts w:ascii="GHEA Grapalat" w:hAnsi="GHEA Grapalat"/>
                <w:lang w:val="en-US"/>
              </w:rPr>
              <w:t>իրավապահ</w:t>
            </w:r>
            <w:r w:rsidRPr="002F4716">
              <w:rPr>
                <w:rFonts w:ascii="GHEA Grapalat" w:hAnsi="GHEA Grapalat"/>
              </w:rPr>
              <w:t xml:space="preserve"> </w:t>
            </w:r>
            <w:r w:rsidRPr="00B2454D">
              <w:rPr>
                <w:rFonts w:ascii="GHEA Grapalat" w:hAnsi="GHEA Grapalat"/>
                <w:lang w:val="en-US"/>
              </w:rPr>
              <w:t>մարմինների</w:t>
            </w:r>
            <w:r w:rsidRPr="002F4716">
              <w:rPr>
                <w:rFonts w:ascii="GHEA Grapalat" w:hAnsi="GHEA Grapalat"/>
              </w:rPr>
              <w:t xml:space="preserve"> </w:t>
            </w:r>
            <w:r w:rsidRPr="00B2454D">
              <w:rPr>
                <w:rFonts w:ascii="GHEA Grapalat" w:hAnsi="GHEA Grapalat"/>
                <w:lang w:val="en-US"/>
              </w:rPr>
              <w:t>համար</w:t>
            </w:r>
            <w:r w:rsidRPr="002F4716">
              <w:rPr>
                <w:rFonts w:ascii="GHEA Grapalat" w:hAnsi="GHEA Grapalat"/>
              </w:rPr>
              <w:t xml:space="preserve"> </w:t>
            </w:r>
            <w:r w:rsidRPr="00B2454D">
              <w:rPr>
                <w:rFonts w:ascii="GHEA Grapalat" w:hAnsi="GHEA Grapalat"/>
                <w:lang w:val="en-US"/>
              </w:rPr>
              <w:t>մատչելի</w:t>
            </w:r>
            <w:r w:rsidRPr="002F4716">
              <w:rPr>
                <w:rFonts w:ascii="GHEA Grapalat" w:hAnsi="GHEA Grapalat"/>
              </w:rPr>
              <w:t xml:space="preserve"> </w:t>
            </w:r>
            <w:r w:rsidRPr="00B2454D">
              <w:rPr>
                <w:rFonts w:ascii="GHEA Grapalat" w:hAnsi="GHEA Grapalat"/>
                <w:lang w:val="en-US"/>
              </w:rPr>
              <w:t>լինեն</w:t>
            </w:r>
            <w:r w:rsidRPr="002F4716">
              <w:rPr>
                <w:rFonts w:ascii="GHEA Grapalat" w:hAnsi="GHEA Grapalat"/>
              </w:rPr>
              <w:t xml:space="preserve"> </w:t>
            </w:r>
            <w:r w:rsidRPr="00B2454D">
              <w:rPr>
                <w:rFonts w:ascii="GHEA Grapalat" w:hAnsi="GHEA Grapalat"/>
                <w:lang w:val="en-US"/>
              </w:rPr>
              <w:t>ֆինանսական</w:t>
            </w:r>
            <w:r w:rsidRPr="002F4716">
              <w:rPr>
                <w:rFonts w:ascii="GHEA Grapalat" w:hAnsi="GHEA Grapalat"/>
              </w:rPr>
              <w:t xml:space="preserve"> </w:t>
            </w:r>
            <w:r w:rsidRPr="00B2454D">
              <w:rPr>
                <w:rFonts w:ascii="GHEA Grapalat" w:hAnsi="GHEA Grapalat"/>
                <w:lang w:val="en-US"/>
              </w:rPr>
              <w:t>տվյալները՝</w:t>
            </w:r>
            <w:r w:rsidRPr="002F4716">
              <w:rPr>
                <w:rFonts w:ascii="GHEA Grapalat" w:hAnsi="GHEA Grapalat"/>
              </w:rPr>
              <w:t xml:space="preserve"> </w:t>
            </w:r>
            <w:r w:rsidRPr="00B2454D">
              <w:rPr>
                <w:rFonts w:ascii="GHEA Grapalat" w:hAnsi="GHEA Grapalat"/>
                <w:lang w:val="en-US"/>
              </w:rPr>
              <w:t>կոռուպցիոն</w:t>
            </w:r>
            <w:r w:rsidRPr="002F4716">
              <w:rPr>
                <w:rFonts w:ascii="GHEA Grapalat" w:hAnsi="GHEA Grapalat"/>
              </w:rPr>
              <w:t xml:space="preserve"> </w:t>
            </w:r>
            <w:r w:rsidRPr="00B2454D">
              <w:rPr>
                <w:rFonts w:ascii="GHEA Grapalat" w:hAnsi="GHEA Grapalat"/>
                <w:lang w:val="en-US"/>
              </w:rPr>
              <w:t>հանցագործությունները</w:t>
            </w:r>
            <w:r w:rsidRPr="002F4716">
              <w:rPr>
                <w:rFonts w:ascii="GHEA Grapalat" w:hAnsi="GHEA Grapalat"/>
              </w:rPr>
              <w:t xml:space="preserve"> </w:t>
            </w:r>
            <w:r w:rsidRPr="00B2454D">
              <w:rPr>
                <w:rFonts w:ascii="GHEA Grapalat" w:hAnsi="GHEA Grapalat"/>
                <w:lang w:val="en-US"/>
              </w:rPr>
              <w:t>բացահայտելու</w:t>
            </w:r>
            <w:r w:rsidRPr="002F4716">
              <w:rPr>
                <w:rFonts w:ascii="GHEA Grapalat" w:hAnsi="GHEA Grapalat"/>
              </w:rPr>
              <w:t xml:space="preserve"> </w:t>
            </w:r>
            <w:r w:rsidRPr="00B2454D">
              <w:rPr>
                <w:rFonts w:ascii="GHEA Grapalat" w:hAnsi="GHEA Grapalat"/>
                <w:lang w:val="en-US"/>
              </w:rPr>
              <w:t>եւ</w:t>
            </w:r>
            <w:r w:rsidRPr="002F4716">
              <w:rPr>
                <w:rFonts w:ascii="GHEA Grapalat" w:hAnsi="GHEA Grapalat"/>
              </w:rPr>
              <w:t xml:space="preserve"> </w:t>
            </w:r>
            <w:r w:rsidRPr="00B2454D">
              <w:rPr>
                <w:rFonts w:ascii="GHEA Grapalat" w:hAnsi="GHEA Grapalat"/>
                <w:lang w:val="en-US"/>
              </w:rPr>
              <w:t>քննելու</w:t>
            </w:r>
            <w:r w:rsidRPr="002F4716">
              <w:rPr>
                <w:rFonts w:ascii="GHEA Grapalat" w:hAnsi="GHEA Grapalat"/>
              </w:rPr>
              <w:t xml:space="preserve"> </w:t>
            </w:r>
            <w:r w:rsidRPr="00B2454D">
              <w:rPr>
                <w:rFonts w:ascii="GHEA Grapalat" w:hAnsi="GHEA Grapalat"/>
                <w:lang w:val="en-US"/>
              </w:rPr>
              <w:t>նպատակով։</w:t>
            </w:r>
            <w:r w:rsidRPr="002F4716">
              <w:rPr>
                <w:rFonts w:ascii="GHEA Grapalat" w:hAnsi="GHEA Grapalat"/>
              </w:rPr>
              <w:t xml:space="preserve"> </w:t>
            </w:r>
            <w:r w:rsidRPr="00B2454D">
              <w:rPr>
                <w:rFonts w:ascii="GHEA Grapalat" w:hAnsi="GHEA Grapalat"/>
                <w:lang w:val="en-US"/>
              </w:rPr>
              <w:t>Մատչելի</w:t>
            </w:r>
            <w:r w:rsidRPr="002F4716">
              <w:rPr>
                <w:rFonts w:ascii="GHEA Grapalat" w:hAnsi="GHEA Grapalat"/>
              </w:rPr>
              <w:t xml:space="preserve"> </w:t>
            </w:r>
            <w:r w:rsidRPr="00B2454D">
              <w:rPr>
                <w:rFonts w:ascii="GHEA Grapalat" w:hAnsi="GHEA Grapalat"/>
                <w:lang w:val="en-US"/>
              </w:rPr>
              <w:t>դարձնել</w:t>
            </w:r>
            <w:r w:rsidRPr="002F4716">
              <w:rPr>
                <w:rFonts w:ascii="GHEA Grapalat" w:hAnsi="GHEA Grapalat"/>
              </w:rPr>
              <w:t xml:space="preserve">, </w:t>
            </w:r>
            <w:r w:rsidRPr="00B2454D">
              <w:rPr>
                <w:rFonts w:ascii="GHEA Grapalat" w:hAnsi="GHEA Grapalat"/>
                <w:lang w:val="en-US"/>
              </w:rPr>
              <w:lastRenderedPageBreak/>
              <w:t>մասնավորապես</w:t>
            </w:r>
            <w:r w:rsidRPr="002F4716">
              <w:rPr>
                <w:rFonts w:ascii="GHEA Grapalat" w:hAnsi="GHEA Grapalat"/>
              </w:rPr>
              <w:t xml:space="preserve">, </w:t>
            </w:r>
            <w:r w:rsidRPr="00B2454D">
              <w:rPr>
                <w:rFonts w:ascii="GHEA Grapalat" w:hAnsi="GHEA Grapalat"/>
                <w:lang w:val="en-US"/>
              </w:rPr>
              <w:t>հանցագործությունների</w:t>
            </w:r>
            <w:r w:rsidRPr="002F4716">
              <w:rPr>
                <w:rFonts w:ascii="GHEA Grapalat" w:hAnsi="GHEA Grapalat"/>
              </w:rPr>
              <w:t xml:space="preserve"> </w:t>
            </w:r>
            <w:r w:rsidRPr="00B2454D">
              <w:rPr>
                <w:rFonts w:ascii="GHEA Grapalat" w:hAnsi="GHEA Grapalat"/>
                <w:lang w:val="en-US"/>
              </w:rPr>
              <w:t>քննության</w:t>
            </w:r>
            <w:r w:rsidRPr="002F4716">
              <w:rPr>
                <w:rFonts w:ascii="GHEA Grapalat" w:hAnsi="GHEA Grapalat"/>
              </w:rPr>
              <w:t xml:space="preserve"> </w:t>
            </w:r>
            <w:r w:rsidRPr="00B2454D">
              <w:rPr>
                <w:rFonts w:ascii="GHEA Grapalat" w:hAnsi="GHEA Grapalat"/>
                <w:lang w:val="en-US"/>
              </w:rPr>
              <w:t>ժամանակ</w:t>
            </w:r>
            <w:r w:rsidRPr="002F4716">
              <w:rPr>
                <w:rFonts w:ascii="GHEA Grapalat" w:hAnsi="GHEA Grapalat"/>
              </w:rPr>
              <w:t xml:space="preserve"> </w:t>
            </w:r>
            <w:r w:rsidRPr="00B2454D">
              <w:rPr>
                <w:rFonts w:ascii="GHEA Grapalat" w:hAnsi="GHEA Grapalat"/>
                <w:lang w:val="en-US"/>
              </w:rPr>
              <w:t>կասկածյալից</w:t>
            </w:r>
            <w:r w:rsidRPr="002F4716">
              <w:rPr>
                <w:rFonts w:ascii="GHEA Grapalat" w:hAnsi="GHEA Grapalat"/>
              </w:rPr>
              <w:t xml:space="preserve"> </w:t>
            </w:r>
            <w:r w:rsidRPr="00B2454D">
              <w:rPr>
                <w:rFonts w:ascii="GHEA Grapalat" w:hAnsi="GHEA Grapalat"/>
                <w:lang w:val="en-US"/>
              </w:rPr>
              <w:t>ու</w:t>
            </w:r>
            <w:r w:rsidRPr="002F4716">
              <w:rPr>
                <w:rFonts w:ascii="GHEA Grapalat" w:hAnsi="GHEA Grapalat"/>
              </w:rPr>
              <w:t xml:space="preserve"> </w:t>
            </w:r>
            <w:r w:rsidRPr="00B2454D">
              <w:rPr>
                <w:rFonts w:ascii="GHEA Grapalat" w:hAnsi="GHEA Grapalat"/>
                <w:lang w:val="en-US"/>
              </w:rPr>
              <w:t>մեղադրյալից</w:t>
            </w:r>
            <w:r w:rsidRPr="002F4716">
              <w:rPr>
                <w:rFonts w:ascii="GHEA Grapalat" w:hAnsi="GHEA Grapalat"/>
              </w:rPr>
              <w:t xml:space="preserve"> </w:t>
            </w:r>
            <w:r w:rsidRPr="00B2454D">
              <w:rPr>
                <w:rFonts w:ascii="GHEA Grapalat" w:hAnsi="GHEA Grapalat"/>
                <w:lang w:val="en-US"/>
              </w:rPr>
              <w:t>բացի</w:t>
            </w:r>
            <w:r w:rsidRPr="002F4716">
              <w:rPr>
                <w:rFonts w:ascii="GHEA Grapalat" w:hAnsi="GHEA Grapalat"/>
              </w:rPr>
              <w:t xml:space="preserve"> </w:t>
            </w:r>
            <w:r w:rsidRPr="00B2454D">
              <w:rPr>
                <w:rFonts w:ascii="GHEA Grapalat" w:hAnsi="GHEA Grapalat"/>
                <w:lang w:val="en-US"/>
              </w:rPr>
              <w:t>այլ</w:t>
            </w:r>
            <w:r w:rsidRPr="002F4716">
              <w:rPr>
                <w:rFonts w:ascii="GHEA Grapalat" w:hAnsi="GHEA Grapalat"/>
              </w:rPr>
              <w:t xml:space="preserve"> </w:t>
            </w:r>
            <w:r w:rsidRPr="00B2454D">
              <w:rPr>
                <w:rFonts w:ascii="GHEA Grapalat" w:hAnsi="GHEA Grapalat"/>
                <w:lang w:val="en-US"/>
              </w:rPr>
              <w:t>անձանց</w:t>
            </w:r>
            <w:r w:rsidRPr="002F4716">
              <w:rPr>
                <w:rFonts w:ascii="GHEA Grapalat" w:hAnsi="GHEA Grapalat"/>
              </w:rPr>
              <w:t xml:space="preserve">, </w:t>
            </w:r>
            <w:r w:rsidRPr="00B2454D">
              <w:rPr>
                <w:rFonts w:ascii="GHEA Grapalat" w:hAnsi="GHEA Grapalat"/>
                <w:lang w:val="en-US"/>
              </w:rPr>
              <w:t>այդ</w:t>
            </w:r>
            <w:r w:rsidRPr="002F4716">
              <w:rPr>
                <w:rFonts w:ascii="GHEA Grapalat" w:hAnsi="GHEA Grapalat"/>
              </w:rPr>
              <w:t xml:space="preserve"> </w:t>
            </w:r>
            <w:r w:rsidRPr="00B2454D">
              <w:rPr>
                <w:rFonts w:ascii="GHEA Grapalat" w:hAnsi="GHEA Grapalat"/>
                <w:lang w:val="en-US"/>
              </w:rPr>
              <w:t>թվում</w:t>
            </w:r>
            <w:r w:rsidRPr="002F4716">
              <w:rPr>
                <w:rFonts w:ascii="GHEA Grapalat" w:hAnsi="GHEA Grapalat"/>
              </w:rPr>
              <w:t xml:space="preserve">, </w:t>
            </w:r>
            <w:r w:rsidRPr="00B2454D">
              <w:rPr>
                <w:rFonts w:ascii="GHEA Grapalat" w:hAnsi="GHEA Grapalat"/>
                <w:lang w:val="en-US"/>
              </w:rPr>
              <w:t>օրինակ՝</w:t>
            </w:r>
            <w:r w:rsidRPr="002F4716">
              <w:rPr>
                <w:rFonts w:ascii="GHEA Grapalat" w:hAnsi="GHEA Grapalat"/>
              </w:rPr>
              <w:t xml:space="preserve"> </w:t>
            </w:r>
            <w:r w:rsidRPr="00B2454D">
              <w:rPr>
                <w:rFonts w:ascii="GHEA Grapalat" w:hAnsi="GHEA Grapalat"/>
                <w:lang w:val="en-US"/>
              </w:rPr>
              <w:t>ընտանիքի</w:t>
            </w:r>
            <w:r w:rsidRPr="002F4716">
              <w:rPr>
                <w:rFonts w:ascii="GHEA Grapalat" w:hAnsi="GHEA Grapalat"/>
              </w:rPr>
              <w:t xml:space="preserve"> </w:t>
            </w:r>
            <w:r w:rsidRPr="00B2454D">
              <w:rPr>
                <w:rFonts w:ascii="GHEA Grapalat" w:hAnsi="GHEA Grapalat"/>
                <w:lang w:val="en-US"/>
              </w:rPr>
              <w:t>անդամների</w:t>
            </w:r>
            <w:r w:rsidRPr="002F4716">
              <w:rPr>
                <w:rFonts w:ascii="GHEA Grapalat" w:hAnsi="GHEA Grapalat"/>
              </w:rPr>
              <w:t xml:space="preserve"> </w:t>
            </w:r>
            <w:r w:rsidRPr="00B2454D">
              <w:rPr>
                <w:rFonts w:ascii="GHEA Grapalat" w:hAnsi="GHEA Grapalat"/>
                <w:lang w:val="en-US"/>
              </w:rPr>
              <w:t>կամ</w:t>
            </w:r>
            <w:r w:rsidRPr="002F4716">
              <w:rPr>
                <w:rFonts w:ascii="GHEA Grapalat" w:hAnsi="GHEA Grapalat"/>
              </w:rPr>
              <w:t xml:space="preserve"> </w:t>
            </w:r>
            <w:r w:rsidRPr="00B2454D">
              <w:rPr>
                <w:rFonts w:ascii="GHEA Grapalat" w:hAnsi="GHEA Grapalat"/>
                <w:lang w:val="en-US"/>
              </w:rPr>
              <w:t>փոխկապակցված</w:t>
            </w:r>
            <w:r w:rsidRPr="002F4716">
              <w:rPr>
                <w:rFonts w:ascii="GHEA Grapalat" w:hAnsi="GHEA Grapalat"/>
              </w:rPr>
              <w:t xml:space="preserve"> </w:t>
            </w:r>
            <w:r w:rsidRPr="00B2454D">
              <w:rPr>
                <w:rFonts w:ascii="GHEA Grapalat" w:hAnsi="GHEA Grapalat"/>
                <w:lang w:val="en-US"/>
              </w:rPr>
              <w:t>այլ</w:t>
            </w:r>
            <w:r w:rsidRPr="002F4716">
              <w:rPr>
                <w:rFonts w:ascii="GHEA Grapalat" w:hAnsi="GHEA Grapalat"/>
              </w:rPr>
              <w:t xml:space="preserve"> </w:t>
            </w:r>
            <w:r w:rsidRPr="00B2454D">
              <w:rPr>
                <w:rFonts w:ascii="GHEA Grapalat" w:hAnsi="GHEA Grapalat"/>
                <w:lang w:val="en-US"/>
              </w:rPr>
              <w:t>անձանց</w:t>
            </w:r>
            <w:r w:rsidRPr="002F4716">
              <w:rPr>
                <w:rFonts w:ascii="GHEA Grapalat" w:hAnsi="GHEA Grapalat"/>
              </w:rPr>
              <w:t xml:space="preserve"> </w:t>
            </w:r>
            <w:r w:rsidRPr="00B2454D">
              <w:rPr>
                <w:rFonts w:ascii="GHEA Grapalat" w:hAnsi="GHEA Grapalat"/>
                <w:lang w:val="en-US"/>
              </w:rPr>
              <w:t>ֆինանսական</w:t>
            </w:r>
            <w:r w:rsidRPr="002F4716">
              <w:rPr>
                <w:rFonts w:ascii="GHEA Grapalat" w:hAnsi="GHEA Grapalat"/>
              </w:rPr>
              <w:t xml:space="preserve"> </w:t>
            </w:r>
            <w:r w:rsidRPr="00B2454D">
              <w:rPr>
                <w:rFonts w:ascii="GHEA Grapalat" w:hAnsi="GHEA Grapalat"/>
                <w:lang w:val="en-US"/>
              </w:rPr>
              <w:t>տվյալները</w:t>
            </w:r>
            <w:r w:rsidRPr="002F4716">
              <w:rPr>
                <w:rFonts w:ascii="GHEA Grapalat" w:hAnsi="GHEA Grapalat"/>
              </w:rPr>
              <w:t xml:space="preserve">, </w:t>
            </w:r>
            <w:r w:rsidRPr="00B2454D">
              <w:rPr>
                <w:rFonts w:ascii="GHEA Grapalat" w:hAnsi="GHEA Grapalat"/>
                <w:lang w:val="en-US"/>
              </w:rPr>
              <w:t>երբ</w:t>
            </w:r>
            <w:r w:rsidRPr="002F4716">
              <w:rPr>
                <w:rFonts w:ascii="GHEA Grapalat" w:hAnsi="GHEA Grapalat"/>
              </w:rPr>
              <w:t xml:space="preserve"> </w:t>
            </w:r>
            <w:r w:rsidRPr="00B2454D">
              <w:rPr>
                <w:rFonts w:ascii="GHEA Grapalat" w:hAnsi="GHEA Grapalat"/>
                <w:lang w:val="en-US"/>
              </w:rPr>
              <w:t>առկա</w:t>
            </w:r>
            <w:r w:rsidRPr="002F4716">
              <w:rPr>
                <w:rFonts w:ascii="GHEA Grapalat" w:hAnsi="GHEA Grapalat"/>
              </w:rPr>
              <w:t xml:space="preserve"> </w:t>
            </w:r>
            <w:r w:rsidRPr="00B2454D">
              <w:rPr>
                <w:rFonts w:ascii="GHEA Grapalat" w:hAnsi="GHEA Grapalat"/>
                <w:lang w:val="en-US"/>
              </w:rPr>
              <w:t>են</w:t>
            </w:r>
            <w:r w:rsidRPr="002F4716">
              <w:rPr>
                <w:rFonts w:ascii="GHEA Grapalat" w:hAnsi="GHEA Grapalat"/>
              </w:rPr>
              <w:t xml:space="preserve"> </w:t>
            </w:r>
            <w:r w:rsidRPr="00B2454D">
              <w:rPr>
                <w:rFonts w:ascii="GHEA Grapalat" w:hAnsi="GHEA Grapalat"/>
                <w:lang w:val="en-US"/>
              </w:rPr>
              <w:t>բավարար</w:t>
            </w:r>
            <w:r w:rsidRPr="002F4716">
              <w:rPr>
                <w:rFonts w:ascii="GHEA Grapalat" w:hAnsi="GHEA Grapalat"/>
              </w:rPr>
              <w:t xml:space="preserve"> </w:t>
            </w:r>
            <w:r w:rsidRPr="00B2454D">
              <w:rPr>
                <w:rFonts w:ascii="GHEA Grapalat" w:hAnsi="GHEA Grapalat"/>
                <w:lang w:val="en-US"/>
              </w:rPr>
              <w:t>կասկածներ</w:t>
            </w:r>
            <w:r w:rsidRPr="002F4716">
              <w:rPr>
                <w:rFonts w:ascii="GHEA Grapalat" w:hAnsi="GHEA Grapalat"/>
              </w:rPr>
              <w:t xml:space="preserve">, </w:t>
            </w:r>
            <w:r w:rsidRPr="00B2454D">
              <w:rPr>
                <w:rFonts w:ascii="GHEA Grapalat" w:hAnsi="GHEA Grapalat"/>
                <w:lang w:val="en-US"/>
              </w:rPr>
              <w:t>որ</w:t>
            </w:r>
            <w:r w:rsidRPr="002F4716">
              <w:rPr>
                <w:rFonts w:ascii="GHEA Grapalat" w:hAnsi="GHEA Grapalat"/>
              </w:rPr>
              <w:t xml:space="preserve"> </w:t>
            </w:r>
            <w:r w:rsidRPr="00B2454D">
              <w:rPr>
                <w:rFonts w:ascii="GHEA Grapalat" w:hAnsi="GHEA Grapalat"/>
                <w:lang w:val="en-US"/>
              </w:rPr>
              <w:t>նշված</w:t>
            </w:r>
            <w:r w:rsidRPr="002F4716">
              <w:rPr>
                <w:rFonts w:ascii="GHEA Grapalat" w:hAnsi="GHEA Grapalat"/>
              </w:rPr>
              <w:t xml:space="preserve"> </w:t>
            </w:r>
            <w:r w:rsidRPr="00B2454D">
              <w:rPr>
                <w:rFonts w:ascii="GHEA Grapalat" w:hAnsi="GHEA Grapalat"/>
                <w:lang w:val="en-US"/>
              </w:rPr>
              <w:t>անձինք</w:t>
            </w:r>
            <w:r w:rsidRPr="002F4716">
              <w:rPr>
                <w:rFonts w:ascii="GHEA Grapalat" w:hAnsi="GHEA Grapalat"/>
              </w:rPr>
              <w:t xml:space="preserve"> </w:t>
            </w:r>
            <w:r w:rsidRPr="00B2454D">
              <w:rPr>
                <w:rFonts w:ascii="GHEA Grapalat" w:hAnsi="GHEA Grapalat"/>
                <w:lang w:val="en-US"/>
              </w:rPr>
              <w:t>մասնակցել</w:t>
            </w:r>
            <w:r w:rsidRPr="002F4716">
              <w:rPr>
                <w:rFonts w:ascii="GHEA Grapalat" w:hAnsi="GHEA Grapalat"/>
              </w:rPr>
              <w:t xml:space="preserve">, </w:t>
            </w:r>
            <w:r w:rsidRPr="00B2454D">
              <w:rPr>
                <w:rFonts w:ascii="GHEA Grapalat" w:hAnsi="GHEA Grapalat"/>
                <w:lang w:val="en-US"/>
              </w:rPr>
              <w:t>օժանդակել</w:t>
            </w:r>
            <w:r w:rsidRPr="002F4716">
              <w:rPr>
                <w:rFonts w:ascii="GHEA Grapalat" w:hAnsi="GHEA Grapalat"/>
              </w:rPr>
              <w:t xml:space="preserve"> </w:t>
            </w:r>
            <w:r w:rsidRPr="00B2454D">
              <w:rPr>
                <w:rFonts w:ascii="GHEA Grapalat" w:hAnsi="GHEA Grapalat"/>
                <w:lang w:val="en-US"/>
              </w:rPr>
              <w:t>են</w:t>
            </w:r>
            <w:r w:rsidRPr="002F4716">
              <w:rPr>
                <w:rFonts w:ascii="GHEA Grapalat" w:hAnsi="GHEA Grapalat"/>
              </w:rPr>
              <w:t xml:space="preserve"> </w:t>
            </w:r>
            <w:r w:rsidRPr="00B2454D">
              <w:rPr>
                <w:rFonts w:ascii="GHEA Grapalat" w:hAnsi="GHEA Grapalat"/>
                <w:lang w:val="en-US"/>
              </w:rPr>
              <w:t>հանցագործություն</w:t>
            </w:r>
            <w:r w:rsidRPr="002F4716">
              <w:rPr>
                <w:rFonts w:ascii="GHEA Grapalat" w:hAnsi="GHEA Grapalat"/>
              </w:rPr>
              <w:t xml:space="preserve"> </w:t>
            </w:r>
            <w:r w:rsidRPr="00B2454D">
              <w:rPr>
                <w:rFonts w:ascii="GHEA Grapalat" w:hAnsi="GHEA Grapalat"/>
                <w:lang w:val="en-US"/>
              </w:rPr>
              <w:t>կատարելուն</w:t>
            </w:r>
            <w:r w:rsidRPr="002F4716">
              <w:rPr>
                <w:rFonts w:ascii="GHEA Grapalat" w:hAnsi="GHEA Grapalat"/>
              </w:rPr>
              <w:t xml:space="preserve"> </w:t>
            </w:r>
            <w:r w:rsidRPr="00B2454D">
              <w:rPr>
                <w:rFonts w:ascii="GHEA Grapalat" w:hAnsi="GHEA Grapalat"/>
                <w:lang w:val="en-US"/>
              </w:rPr>
              <w:t>կամ</w:t>
            </w:r>
            <w:r w:rsidRPr="002F4716">
              <w:rPr>
                <w:rFonts w:ascii="GHEA Grapalat" w:hAnsi="GHEA Grapalat"/>
              </w:rPr>
              <w:t xml:space="preserve"> </w:t>
            </w:r>
            <w:r w:rsidRPr="00B2454D">
              <w:rPr>
                <w:rFonts w:ascii="GHEA Grapalat" w:hAnsi="GHEA Grapalat"/>
                <w:lang w:val="en-US"/>
              </w:rPr>
              <w:t>տեղյակ</w:t>
            </w:r>
            <w:r w:rsidRPr="002F4716">
              <w:rPr>
                <w:rFonts w:ascii="GHEA Grapalat" w:hAnsi="GHEA Grapalat"/>
              </w:rPr>
              <w:t xml:space="preserve"> </w:t>
            </w:r>
            <w:r w:rsidRPr="00B2454D">
              <w:rPr>
                <w:rFonts w:ascii="GHEA Grapalat" w:hAnsi="GHEA Grapalat"/>
                <w:lang w:val="en-US"/>
              </w:rPr>
              <w:t>են</w:t>
            </w:r>
            <w:r w:rsidRPr="002F4716">
              <w:rPr>
                <w:rFonts w:ascii="GHEA Grapalat" w:hAnsi="GHEA Grapalat"/>
              </w:rPr>
              <w:t xml:space="preserve"> </w:t>
            </w:r>
            <w:r w:rsidRPr="00B2454D">
              <w:rPr>
                <w:rFonts w:ascii="GHEA Grapalat" w:hAnsi="GHEA Grapalat"/>
                <w:lang w:val="en-US"/>
              </w:rPr>
              <w:t>եղել</w:t>
            </w:r>
            <w:r w:rsidRPr="002F4716">
              <w:rPr>
                <w:rFonts w:ascii="GHEA Grapalat" w:hAnsi="GHEA Grapalat"/>
              </w:rPr>
              <w:t xml:space="preserve"> </w:t>
            </w:r>
            <w:r w:rsidRPr="00B2454D">
              <w:rPr>
                <w:rFonts w:ascii="GHEA Grapalat" w:hAnsi="GHEA Grapalat"/>
                <w:lang w:val="en-US"/>
              </w:rPr>
              <w:t>կատարված</w:t>
            </w:r>
            <w:r w:rsidRPr="002F4716">
              <w:rPr>
                <w:rFonts w:ascii="GHEA Grapalat" w:hAnsi="GHEA Grapalat"/>
              </w:rPr>
              <w:t xml:space="preserve"> </w:t>
            </w:r>
            <w:r w:rsidRPr="00B2454D">
              <w:rPr>
                <w:rFonts w:ascii="GHEA Grapalat" w:hAnsi="GHEA Grapalat"/>
                <w:lang w:val="en-US"/>
              </w:rPr>
              <w:t>հանցագործությանը</w:t>
            </w:r>
            <w:r w:rsidRPr="002F4716">
              <w:rPr>
                <w:rFonts w:ascii="GHEA Grapalat" w:hAnsi="GHEA Grapalat"/>
              </w:rPr>
              <w:t xml:space="preserve">, </w:t>
            </w:r>
            <w:r w:rsidRPr="00B2454D">
              <w:rPr>
                <w:rFonts w:ascii="GHEA Grapalat" w:hAnsi="GHEA Grapalat"/>
                <w:lang w:val="en-US"/>
              </w:rPr>
              <w:t>կամ</w:t>
            </w:r>
            <w:r w:rsidRPr="002F4716">
              <w:rPr>
                <w:rFonts w:ascii="GHEA Grapalat" w:hAnsi="GHEA Grapalat"/>
              </w:rPr>
              <w:t xml:space="preserve"> </w:t>
            </w:r>
            <w:r w:rsidRPr="00B2454D">
              <w:rPr>
                <w:rFonts w:ascii="GHEA Grapalat" w:hAnsi="GHEA Grapalat"/>
                <w:lang w:val="en-US"/>
              </w:rPr>
              <w:t>երբ</w:t>
            </w:r>
            <w:r w:rsidRPr="002F4716">
              <w:rPr>
                <w:rFonts w:ascii="GHEA Grapalat" w:hAnsi="GHEA Grapalat"/>
              </w:rPr>
              <w:t xml:space="preserve"> </w:t>
            </w:r>
            <w:r w:rsidRPr="00B2454D">
              <w:rPr>
                <w:rFonts w:ascii="GHEA Grapalat" w:hAnsi="GHEA Grapalat"/>
                <w:lang w:val="en-US"/>
              </w:rPr>
              <w:t>հիմքեր</w:t>
            </w:r>
            <w:r w:rsidRPr="002F4716">
              <w:rPr>
                <w:rFonts w:ascii="GHEA Grapalat" w:hAnsi="GHEA Grapalat"/>
              </w:rPr>
              <w:t xml:space="preserve"> </w:t>
            </w:r>
            <w:r w:rsidRPr="00B2454D">
              <w:rPr>
                <w:rFonts w:ascii="GHEA Grapalat" w:hAnsi="GHEA Grapalat"/>
                <w:lang w:val="en-US"/>
              </w:rPr>
              <w:t>կան</w:t>
            </w:r>
            <w:r w:rsidRPr="002F4716">
              <w:rPr>
                <w:rFonts w:ascii="GHEA Grapalat" w:hAnsi="GHEA Grapalat"/>
              </w:rPr>
              <w:t xml:space="preserve"> </w:t>
            </w:r>
            <w:r w:rsidRPr="00B2454D">
              <w:rPr>
                <w:rFonts w:ascii="GHEA Grapalat" w:hAnsi="GHEA Grapalat"/>
                <w:lang w:val="en-US"/>
              </w:rPr>
              <w:t>կասկածելու</w:t>
            </w:r>
            <w:r w:rsidRPr="002F4716">
              <w:rPr>
                <w:rFonts w:ascii="GHEA Grapalat" w:hAnsi="GHEA Grapalat"/>
              </w:rPr>
              <w:t xml:space="preserve">, </w:t>
            </w:r>
            <w:r w:rsidRPr="00B2454D">
              <w:rPr>
                <w:rFonts w:ascii="GHEA Grapalat" w:hAnsi="GHEA Grapalat"/>
                <w:lang w:val="en-US"/>
              </w:rPr>
              <w:t>որ</w:t>
            </w:r>
            <w:r w:rsidRPr="002F4716">
              <w:rPr>
                <w:rFonts w:ascii="GHEA Grapalat" w:hAnsi="GHEA Grapalat"/>
              </w:rPr>
              <w:t xml:space="preserve"> </w:t>
            </w:r>
            <w:r w:rsidRPr="00B2454D">
              <w:rPr>
                <w:rFonts w:ascii="GHEA Grapalat" w:hAnsi="GHEA Grapalat"/>
                <w:lang w:val="en-US"/>
              </w:rPr>
              <w:t>գումարը</w:t>
            </w:r>
            <w:r w:rsidRPr="002F4716">
              <w:rPr>
                <w:rFonts w:ascii="GHEA Grapalat" w:hAnsi="GHEA Grapalat"/>
              </w:rPr>
              <w:t xml:space="preserve"> </w:t>
            </w:r>
            <w:r w:rsidRPr="00B2454D">
              <w:rPr>
                <w:rFonts w:ascii="GHEA Grapalat" w:hAnsi="GHEA Grapalat"/>
                <w:lang w:val="en-US"/>
              </w:rPr>
              <w:t>տրամադրվել</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w:t>
            </w:r>
            <w:r w:rsidRPr="00B2454D">
              <w:rPr>
                <w:rFonts w:ascii="GHEA Grapalat" w:hAnsi="GHEA Grapalat"/>
                <w:lang w:val="en-US"/>
              </w:rPr>
              <w:t>կասկածյալի</w:t>
            </w:r>
            <w:r w:rsidRPr="002F4716">
              <w:rPr>
                <w:rFonts w:ascii="GHEA Grapalat" w:hAnsi="GHEA Grapalat"/>
              </w:rPr>
              <w:t xml:space="preserve"> </w:t>
            </w:r>
            <w:r w:rsidRPr="00B2454D">
              <w:rPr>
                <w:rFonts w:ascii="GHEA Grapalat" w:hAnsi="GHEA Grapalat"/>
                <w:lang w:val="en-US"/>
              </w:rPr>
              <w:t>կողմից</w:t>
            </w:r>
            <w:r w:rsidRPr="002F4716">
              <w:rPr>
                <w:rFonts w:ascii="GHEA Grapalat" w:hAnsi="GHEA Grapalat"/>
              </w:rPr>
              <w:t xml:space="preserve"> </w:t>
            </w:r>
            <w:r w:rsidRPr="00B2454D">
              <w:rPr>
                <w:rFonts w:ascii="GHEA Grapalat" w:hAnsi="GHEA Grapalat"/>
                <w:lang w:val="en-US"/>
              </w:rPr>
              <w:t>առանց</w:t>
            </w:r>
            <w:r w:rsidRPr="002F4716">
              <w:rPr>
                <w:rFonts w:ascii="GHEA Grapalat" w:hAnsi="GHEA Grapalat"/>
              </w:rPr>
              <w:t xml:space="preserve"> </w:t>
            </w:r>
            <w:r w:rsidRPr="00B2454D">
              <w:rPr>
                <w:rFonts w:ascii="GHEA Grapalat" w:hAnsi="GHEA Grapalat"/>
                <w:lang w:val="en-US"/>
              </w:rPr>
              <w:t>որեւէ</w:t>
            </w:r>
            <w:r w:rsidRPr="002F4716">
              <w:rPr>
                <w:rFonts w:ascii="GHEA Grapalat" w:hAnsi="GHEA Grapalat"/>
              </w:rPr>
              <w:t xml:space="preserve"> </w:t>
            </w:r>
            <w:r w:rsidRPr="00B2454D">
              <w:rPr>
                <w:rFonts w:ascii="GHEA Grapalat" w:hAnsi="GHEA Grapalat"/>
                <w:lang w:val="en-US"/>
              </w:rPr>
              <w:t>իրավական</w:t>
            </w:r>
            <w:r w:rsidRPr="002F4716">
              <w:rPr>
                <w:rFonts w:ascii="GHEA Grapalat" w:hAnsi="GHEA Grapalat"/>
              </w:rPr>
              <w:t xml:space="preserve"> </w:t>
            </w:r>
            <w:r w:rsidRPr="00B2454D">
              <w:rPr>
                <w:rFonts w:ascii="GHEA Grapalat" w:hAnsi="GHEA Grapalat"/>
                <w:lang w:val="en-US"/>
              </w:rPr>
              <w:t>հիմնավորման՝</w:t>
            </w:r>
            <w:r w:rsidRPr="002F4716">
              <w:rPr>
                <w:rFonts w:ascii="GHEA Grapalat" w:hAnsi="GHEA Grapalat"/>
              </w:rPr>
              <w:t xml:space="preserve"> </w:t>
            </w:r>
            <w:r w:rsidRPr="00B2454D">
              <w:rPr>
                <w:rFonts w:ascii="GHEA Grapalat" w:hAnsi="GHEA Grapalat"/>
                <w:lang w:val="en-US"/>
              </w:rPr>
              <w:t>պահպանելով</w:t>
            </w:r>
            <w:r w:rsidRPr="002F4716">
              <w:rPr>
                <w:rFonts w:ascii="GHEA Grapalat" w:hAnsi="GHEA Grapalat"/>
              </w:rPr>
              <w:t xml:space="preserve"> </w:t>
            </w:r>
            <w:r w:rsidRPr="00B2454D">
              <w:rPr>
                <w:rFonts w:ascii="GHEA Grapalat" w:hAnsi="GHEA Grapalat"/>
                <w:lang w:val="en-US"/>
              </w:rPr>
              <w:t>տվյալների</w:t>
            </w:r>
            <w:r w:rsidRPr="002F4716">
              <w:rPr>
                <w:rFonts w:ascii="GHEA Grapalat" w:hAnsi="GHEA Grapalat"/>
              </w:rPr>
              <w:t xml:space="preserve"> </w:t>
            </w:r>
            <w:r w:rsidRPr="00B2454D">
              <w:rPr>
                <w:rFonts w:ascii="GHEA Grapalat" w:hAnsi="GHEA Grapalat"/>
                <w:lang w:val="en-US"/>
              </w:rPr>
              <w:t>պաշտպանության</w:t>
            </w:r>
            <w:r w:rsidRPr="002F4716">
              <w:rPr>
                <w:rFonts w:ascii="GHEA Grapalat" w:hAnsi="GHEA Grapalat"/>
              </w:rPr>
              <w:t xml:space="preserve"> </w:t>
            </w:r>
            <w:r w:rsidRPr="00B2454D">
              <w:rPr>
                <w:rFonts w:ascii="GHEA Grapalat" w:hAnsi="GHEA Grapalat"/>
                <w:lang w:val="en-US"/>
              </w:rPr>
              <w:t>միջազգային</w:t>
            </w:r>
            <w:r w:rsidRPr="002F4716">
              <w:rPr>
                <w:rFonts w:ascii="GHEA Grapalat" w:hAnsi="GHEA Grapalat"/>
              </w:rPr>
              <w:t xml:space="preserve"> </w:t>
            </w:r>
            <w:r w:rsidRPr="00B2454D">
              <w:rPr>
                <w:rFonts w:ascii="GHEA Grapalat" w:hAnsi="GHEA Grapalat"/>
                <w:lang w:val="en-US"/>
              </w:rPr>
              <w:t>ստանդարտները։</w:t>
            </w:r>
            <w:r w:rsidRPr="002F4716">
              <w:rPr>
                <w:rFonts w:ascii="GHEA Grapalat" w:hAnsi="GHEA Grapalat"/>
              </w:rPr>
              <w:t xml:space="preserve"> (…)» </w:t>
            </w:r>
            <w:r w:rsidRPr="000F6DB1">
              <w:rPr>
                <w:vertAlign w:val="superscript"/>
                <w:lang w:val="en-US"/>
              </w:rPr>
              <w:footnoteReference w:id="1"/>
            </w:r>
          </w:p>
          <w:p w:rsidR="00C165C1" w:rsidRPr="002F4716" w:rsidRDefault="00C165C1" w:rsidP="00B2454D">
            <w:pPr>
              <w:ind w:firstLine="567"/>
              <w:jc w:val="both"/>
              <w:rPr>
                <w:rFonts w:ascii="GHEA Grapalat" w:hAnsi="GHEA Grapalat"/>
              </w:rPr>
            </w:pPr>
            <w:r w:rsidRPr="00B2454D">
              <w:rPr>
                <w:rFonts w:ascii="GHEA Grapalat" w:hAnsi="GHEA Grapalat"/>
                <w:lang w:val="en-US"/>
              </w:rPr>
              <w:t>Նախկինում</w:t>
            </w:r>
            <w:r w:rsidRPr="002F4716">
              <w:rPr>
                <w:rFonts w:ascii="GHEA Grapalat" w:hAnsi="GHEA Grapalat"/>
              </w:rPr>
              <w:t xml:space="preserve"> </w:t>
            </w:r>
            <w:r w:rsidRPr="00B2454D">
              <w:rPr>
                <w:rFonts w:ascii="GHEA Grapalat" w:hAnsi="GHEA Grapalat"/>
                <w:lang w:val="en-US"/>
              </w:rPr>
              <w:t>արված</w:t>
            </w:r>
            <w:r w:rsidRPr="002F4716">
              <w:rPr>
                <w:rFonts w:ascii="GHEA Grapalat" w:hAnsi="GHEA Grapalat"/>
              </w:rPr>
              <w:t xml:space="preserve"> </w:t>
            </w:r>
            <w:r w:rsidRPr="00B2454D">
              <w:rPr>
                <w:rFonts w:ascii="GHEA Grapalat" w:hAnsi="GHEA Grapalat"/>
                <w:lang w:val="en-US"/>
              </w:rPr>
              <w:t>համապատասխան</w:t>
            </w:r>
            <w:r w:rsidRPr="002F4716">
              <w:rPr>
                <w:rFonts w:ascii="GHEA Grapalat" w:hAnsi="GHEA Grapalat"/>
              </w:rPr>
              <w:t xml:space="preserve"> </w:t>
            </w:r>
            <w:r w:rsidRPr="00B2454D">
              <w:rPr>
                <w:rFonts w:ascii="GHEA Grapalat" w:hAnsi="GHEA Grapalat"/>
                <w:lang w:val="en-US"/>
              </w:rPr>
              <w:t>առաջարկության</w:t>
            </w:r>
            <w:r w:rsidRPr="002F4716">
              <w:rPr>
                <w:rFonts w:ascii="GHEA Grapalat" w:hAnsi="GHEA Grapalat"/>
              </w:rPr>
              <w:t xml:space="preserve"> </w:t>
            </w:r>
            <w:r w:rsidRPr="00B2454D">
              <w:rPr>
                <w:rFonts w:ascii="GHEA Grapalat" w:hAnsi="GHEA Grapalat"/>
                <w:lang w:val="en-US"/>
              </w:rPr>
              <w:t>վերաբերյալ</w:t>
            </w:r>
            <w:r w:rsidRPr="002F4716">
              <w:rPr>
                <w:rFonts w:ascii="GHEA Grapalat" w:hAnsi="GHEA Grapalat"/>
              </w:rPr>
              <w:t xml:space="preserve"> </w:t>
            </w:r>
            <w:r w:rsidRPr="00B2454D">
              <w:rPr>
                <w:rFonts w:ascii="GHEA Grapalat" w:hAnsi="GHEA Grapalat"/>
                <w:lang w:val="en-US"/>
              </w:rPr>
              <w:t>զեկույցում</w:t>
            </w:r>
            <w:r w:rsidRPr="002F4716">
              <w:rPr>
                <w:rFonts w:ascii="GHEA Grapalat" w:hAnsi="GHEA Grapalat"/>
              </w:rPr>
              <w:t xml:space="preserve"> </w:t>
            </w:r>
            <w:r w:rsidRPr="00B2454D">
              <w:rPr>
                <w:rFonts w:ascii="GHEA Grapalat" w:hAnsi="GHEA Grapalat"/>
                <w:lang w:val="en-US"/>
              </w:rPr>
              <w:t>արձանագրվել</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w:t>
            </w:r>
            <w:r w:rsidRPr="00B2454D">
              <w:rPr>
                <w:rFonts w:ascii="GHEA Grapalat" w:hAnsi="GHEA Grapalat"/>
                <w:lang w:val="en-US"/>
              </w:rPr>
              <w:t>որ</w:t>
            </w:r>
            <w:r w:rsidRPr="002F4716">
              <w:rPr>
                <w:rFonts w:ascii="GHEA Grapalat" w:hAnsi="GHEA Grapalat"/>
              </w:rPr>
              <w:t xml:space="preserve"> </w:t>
            </w:r>
            <w:r w:rsidRPr="00B2454D">
              <w:rPr>
                <w:rFonts w:ascii="GHEA Grapalat" w:hAnsi="GHEA Grapalat"/>
                <w:lang w:val="en-US"/>
              </w:rPr>
              <w:t>չեն</w:t>
            </w:r>
            <w:r w:rsidRPr="002F4716">
              <w:rPr>
                <w:rFonts w:ascii="GHEA Grapalat" w:hAnsi="GHEA Grapalat"/>
              </w:rPr>
              <w:t xml:space="preserve"> </w:t>
            </w:r>
            <w:r w:rsidRPr="00B2454D">
              <w:rPr>
                <w:rFonts w:ascii="GHEA Grapalat" w:hAnsi="GHEA Grapalat"/>
                <w:lang w:val="en-US"/>
              </w:rPr>
              <w:t>իրականացվել</w:t>
            </w:r>
            <w:r w:rsidRPr="002F4716">
              <w:rPr>
                <w:rFonts w:ascii="GHEA Grapalat" w:hAnsi="GHEA Grapalat"/>
              </w:rPr>
              <w:t xml:space="preserve"> </w:t>
            </w:r>
            <w:r w:rsidRPr="00B2454D">
              <w:rPr>
                <w:rFonts w:ascii="GHEA Grapalat" w:hAnsi="GHEA Grapalat"/>
                <w:lang w:val="en-US"/>
              </w:rPr>
              <w:t>անհրաժեշտ</w:t>
            </w:r>
            <w:r w:rsidRPr="002F4716">
              <w:rPr>
                <w:rFonts w:ascii="GHEA Grapalat" w:hAnsi="GHEA Grapalat"/>
              </w:rPr>
              <w:t xml:space="preserve"> </w:t>
            </w:r>
            <w:r w:rsidRPr="00B2454D">
              <w:rPr>
                <w:rFonts w:ascii="GHEA Grapalat" w:hAnsi="GHEA Grapalat"/>
                <w:lang w:val="en-US"/>
              </w:rPr>
              <w:t>օրենսդրական</w:t>
            </w:r>
            <w:r w:rsidRPr="002F4716">
              <w:rPr>
                <w:rFonts w:ascii="GHEA Grapalat" w:hAnsi="GHEA Grapalat"/>
              </w:rPr>
              <w:t xml:space="preserve"> </w:t>
            </w:r>
            <w:r w:rsidRPr="00B2454D">
              <w:rPr>
                <w:rFonts w:ascii="GHEA Grapalat" w:hAnsi="GHEA Grapalat"/>
                <w:lang w:val="en-US"/>
              </w:rPr>
              <w:t>փոփոխությունները</w:t>
            </w:r>
            <w:r w:rsidRPr="002F4716">
              <w:rPr>
                <w:rFonts w:ascii="GHEA Grapalat" w:hAnsi="GHEA Grapalat"/>
              </w:rPr>
              <w:t xml:space="preserve">, </w:t>
            </w:r>
            <w:r w:rsidRPr="00B2454D">
              <w:rPr>
                <w:rFonts w:ascii="GHEA Grapalat" w:hAnsi="GHEA Grapalat"/>
                <w:lang w:val="en-US"/>
              </w:rPr>
              <w:t>մասնավորապես</w:t>
            </w:r>
            <w:r w:rsidRPr="002F4716">
              <w:rPr>
                <w:rFonts w:ascii="GHEA Grapalat" w:hAnsi="GHEA Grapalat"/>
              </w:rPr>
              <w:t xml:space="preserve"> </w:t>
            </w:r>
            <w:r w:rsidRPr="00B2454D">
              <w:rPr>
                <w:rFonts w:ascii="GHEA Grapalat" w:hAnsi="GHEA Grapalat"/>
                <w:lang w:val="en-US"/>
              </w:rPr>
              <w:t>զեկույցում</w:t>
            </w:r>
            <w:r w:rsidRPr="002F4716">
              <w:rPr>
                <w:rFonts w:ascii="GHEA Grapalat" w:hAnsi="GHEA Grapalat"/>
              </w:rPr>
              <w:t xml:space="preserve"> </w:t>
            </w:r>
            <w:r w:rsidRPr="00B2454D">
              <w:rPr>
                <w:rFonts w:ascii="GHEA Grapalat" w:hAnsi="GHEA Grapalat"/>
                <w:lang w:val="en-US"/>
              </w:rPr>
              <w:t>նշվել</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w:t>
            </w:r>
          </w:p>
          <w:p w:rsidR="00C165C1" w:rsidRPr="002F4716" w:rsidRDefault="00C165C1" w:rsidP="00B2454D">
            <w:pPr>
              <w:ind w:firstLine="567"/>
              <w:jc w:val="both"/>
              <w:rPr>
                <w:rFonts w:ascii="GHEA Grapalat" w:hAnsi="GHEA Grapalat"/>
              </w:rPr>
            </w:pPr>
            <w:r w:rsidRPr="002F4716">
              <w:rPr>
                <w:rFonts w:ascii="GHEA Grapalat" w:hAnsi="GHEA Grapalat"/>
              </w:rPr>
              <w:t>«</w:t>
            </w:r>
            <w:r w:rsidRPr="00B2454D">
              <w:rPr>
                <w:rFonts w:ascii="GHEA Grapalat" w:hAnsi="GHEA Grapalat"/>
                <w:lang w:val="en-US"/>
              </w:rPr>
              <w:t>Մոնիթորինգի</w:t>
            </w:r>
            <w:r w:rsidRPr="002F4716">
              <w:rPr>
                <w:rFonts w:ascii="GHEA Grapalat" w:hAnsi="GHEA Grapalat"/>
              </w:rPr>
              <w:t xml:space="preserve"> </w:t>
            </w:r>
            <w:r w:rsidRPr="00B2454D">
              <w:rPr>
                <w:rFonts w:ascii="GHEA Grapalat" w:hAnsi="GHEA Grapalat"/>
                <w:lang w:val="en-US"/>
              </w:rPr>
              <w:t>երրորդ</w:t>
            </w:r>
            <w:r w:rsidRPr="002F4716">
              <w:rPr>
                <w:rFonts w:ascii="GHEA Grapalat" w:hAnsi="GHEA Grapalat"/>
              </w:rPr>
              <w:t xml:space="preserve"> </w:t>
            </w:r>
            <w:r w:rsidRPr="00B2454D">
              <w:rPr>
                <w:rFonts w:ascii="GHEA Grapalat" w:hAnsi="GHEA Grapalat"/>
                <w:lang w:val="en-US"/>
              </w:rPr>
              <w:t>փուլի</w:t>
            </w:r>
            <w:r w:rsidRPr="002F4716">
              <w:rPr>
                <w:rFonts w:ascii="GHEA Grapalat" w:hAnsi="GHEA Grapalat"/>
              </w:rPr>
              <w:t xml:space="preserve"> </w:t>
            </w:r>
            <w:r w:rsidRPr="00B2454D">
              <w:rPr>
                <w:rFonts w:ascii="GHEA Grapalat" w:hAnsi="GHEA Grapalat"/>
                <w:lang w:val="en-US"/>
              </w:rPr>
              <w:t>ժամանակ</w:t>
            </w:r>
            <w:r w:rsidRPr="002F4716">
              <w:rPr>
                <w:rFonts w:ascii="GHEA Grapalat" w:hAnsi="GHEA Grapalat"/>
              </w:rPr>
              <w:t xml:space="preserve">, </w:t>
            </w:r>
            <w:r w:rsidRPr="00B2454D">
              <w:rPr>
                <w:rFonts w:ascii="GHEA Grapalat" w:hAnsi="GHEA Grapalat"/>
                <w:lang w:val="en-US"/>
              </w:rPr>
              <w:t>ի</w:t>
            </w:r>
            <w:r w:rsidRPr="002F4716">
              <w:rPr>
                <w:rFonts w:ascii="GHEA Grapalat" w:hAnsi="GHEA Grapalat"/>
              </w:rPr>
              <w:t xml:space="preserve"> </w:t>
            </w:r>
            <w:r w:rsidRPr="00B2454D">
              <w:rPr>
                <w:rFonts w:ascii="GHEA Grapalat" w:hAnsi="GHEA Grapalat"/>
                <w:lang w:val="en-US"/>
              </w:rPr>
              <w:t>պատասխան</w:t>
            </w:r>
            <w:r w:rsidRPr="002F4716">
              <w:rPr>
                <w:rFonts w:ascii="GHEA Grapalat" w:hAnsi="GHEA Grapalat"/>
              </w:rPr>
              <w:t xml:space="preserve"> </w:t>
            </w:r>
            <w:r w:rsidRPr="00B2454D">
              <w:rPr>
                <w:rFonts w:ascii="GHEA Grapalat" w:hAnsi="GHEA Grapalat"/>
                <w:lang w:val="en-US"/>
              </w:rPr>
              <w:t>առաջարկության</w:t>
            </w:r>
            <w:r w:rsidRPr="002F4716">
              <w:rPr>
                <w:rFonts w:ascii="GHEA Grapalat" w:hAnsi="GHEA Grapalat"/>
              </w:rPr>
              <w:t xml:space="preserve"> </w:t>
            </w:r>
            <w:r w:rsidRPr="00B2454D">
              <w:rPr>
                <w:rFonts w:ascii="GHEA Grapalat" w:hAnsi="GHEA Grapalat"/>
                <w:lang w:val="en-US"/>
              </w:rPr>
              <w:t>այդ</w:t>
            </w:r>
            <w:r w:rsidRPr="002F4716">
              <w:rPr>
                <w:rFonts w:ascii="GHEA Grapalat" w:hAnsi="GHEA Grapalat"/>
              </w:rPr>
              <w:t xml:space="preserve"> </w:t>
            </w:r>
            <w:r w:rsidRPr="00B2454D">
              <w:rPr>
                <w:rFonts w:ascii="GHEA Grapalat" w:hAnsi="GHEA Grapalat"/>
                <w:lang w:val="en-US"/>
              </w:rPr>
              <w:t>մասի</w:t>
            </w:r>
            <w:r w:rsidRPr="002F4716">
              <w:rPr>
                <w:rFonts w:ascii="GHEA Grapalat" w:hAnsi="GHEA Grapalat"/>
              </w:rPr>
              <w:t xml:space="preserve">, </w:t>
            </w:r>
            <w:r w:rsidRPr="00B2454D">
              <w:rPr>
                <w:rFonts w:ascii="GHEA Grapalat" w:hAnsi="GHEA Grapalat"/>
                <w:lang w:val="en-US"/>
              </w:rPr>
              <w:t>որեւէ</w:t>
            </w:r>
            <w:r w:rsidRPr="002F4716">
              <w:rPr>
                <w:rFonts w:ascii="GHEA Grapalat" w:hAnsi="GHEA Grapalat"/>
              </w:rPr>
              <w:t xml:space="preserve"> </w:t>
            </w:r>
            <w:r w:rsidRPr="00B2454D">
              <w:rPr>
                <w:rFonts w:ascii="GHEA Grapalat" w:hAnsi="GHEA Grapalat"/>
                <w:lang w:val="en-US"/>
              </w:rPr>
              <w:t>ընթացակարգային</w:t>
            </w:r>
            <w:r w:rsidRPr="002F4716">
              <w:rPr>
                <w:rFonts w:ascii="GHEA Grapalat" w:hAnsi="GHEA Grapalat"/>
              </w:rPr>
              <w:t xml:space="preserve"> </w:t>
            </w:r>
            <w:r w:rsidRPr="00B2454D">
              <w:rPr>
                <w:rFonts w:ascii="GHEA Grapalat" w:hAnsi="GHEA Grapalat"/>
                <w:lang w:val="en-US"/>
              </w:rPr>
              <w:t>դրույթ</w:t>
            </w:r>
            <w:r w:rsidRPr="002F4716">
              <w:rPr>
                <w:rFonts w:ascii="GHEA Grapalat" w:hAnsi="GHEA Grapalat"/>
              </w:rPr>
              <w:t xml:space="preserve"> </w:t>
            </w:r>
            <w:r w:rsidRPr="00B2454D">
              <w:rPr>
                <w:rFonts w:ascii="GHEA Grapalat" w:hAnsi="GHEA Grapalat"/>
                <w:lang w:val="en-US"/>
              </w:rPr>
              <w:t>չի</w:t>
            </w:r>
            <w:r w:rsidRPr="002F4716">
              <w:rPr>
                <w:rFonts w:ascii="GHEA Grapalat" w:hAnsi="GHEA Grapalat"/>
              </w:rPr>
              <w:t xml:space="preserve"> </w:t>
            </w:r>
            <w:r w:rsidRPr="00B2454D">
              <w:rPr>
                <w:rFonts w:ascii="GHEA Grapalat" w:hAnsi="GHEA Grapalat"/>
                <w:lang w:val="en-US"/>
              </w:rPr>
              <w:lastRenderedPageBreak/>
              <w:t>փոփոխվել</w:t>
            </w:r>
            <w:r w:rsidRPr="002F4716">
              <w:rPr>
                <w:rFonts w:ascii="GHEA Grapalat" w:hAnsi="GHEA Grapalat"/>
              </w:rPr>
              <w:t xml:space="preserve">, </w:t>
            </w:r>
            <w:r w:rsidRPr="00B2454D">
              <w:rPr>
                <w:rFonts w:ascii="GHEA Grapalat" w:hAnsi="GHEA Grapalat"/>
                <w:lang w:val="en-US"/>
              </w:rPr>
              <w:t>եւ</w:t>
            </w:r>
            <w:r w:rsidRPr="002F4716">
              <w:rPr>
                <w:rFonts w:ascii="GHEA Grapalat" w:hAnsi="GHEA Grapalat"/>
              </w:rPr>
              <w:t xml:space="preserve"> </w:t>
            </w:r>
            <w:r w:rsidRPr="00B2454D">
              <w:rPr>
                <w:rFonts w:ascii="GHEA Grapalat" w:hAnsi="GHEA Grapalat"/>
                <w:lang w:val="en-US"/>
              </w:rPr>
              <w:t>որեւէ</w:t>
            </w:r>
            <w:r w:rsidRPr="002F4716">
              <w:rPr>
                <w:rFonts w:ascii="GHEA Grapalat" w:hAnsi="GHEA Grapalat"/>
              </w:rPr>
              <w:t xml:space="preserve"> </w:t>
            </w:r>
            <w:r w:rsidRPr="00B2454D">
              <w:rPr>
                <w:rFonts w:ascii="GHEA Grapalat" w:hAnsi="GHEA Grapalat"/>
                <w:lang w:val="en-US"/>
              </w:rPr>
              <w:t>այլ</w:t>
            </w:r>
            <w:r w:rsidRPr="002F4716">
              <w:rPr>
                <w:rFonts w:ascii="GHEA Grapalat" w:hAnsi="GHEA Grapalat"/>
              </w:rPr>
              <w:t xml:space="preserve"> </w:t>
            </w:r>
            <w:r w:rsidRPr="00B2454D">
              <w:rPr>
                <w:rFonts w:ascii="GHEA Grapalat" w:hAnsi="GHEA Grapalat"/>
                <w:lang w:val="en-US"/>
              </w:rPr>
              <w:t>մեխանիզմ</w:t>
            </w:r>
            <w:r w:rsidRPr="002F4716">
              <w:rPr>
                <w:rFonts w:ascii="GHEA Grapalat" w:hAnsi="GHEA Grapalat"/>
              </w:rPr>
              <w:t xml:space="preserve">, </w:t>
            </w:r>
            <w:r w:rsidRPr="00B2454D">
              <w:rPr>
                <w:rFonts w:ascii="GHEA Grapalat" w:hAnsi="GHEA Grapalat"/>
                <w:lang w:val="en-US"/>
              </w:rPr>
              <w:t>որով</w:t>
            </w:r>
            <w:r w:rsidRPr="002F4716">
              <w:rPr>
                <w:rFonts w:ascii="GHEA Grapalat" w:hAnsi="GHEA Grapalat"/>
              </w:rPr>
              <w:t xml:space="preserve"> </w:t>
            </w:r>
            <w:r w:rsidRPr="00B2454D">
              <w:rPr>
                <w:rFonts w:ascii="GHEA Grapalat" w:hAnsi="GHEA Grapalat"/>
                <w:lang w:val="en-US"/>
              </w:rPr>
              <w:t>կարող</w:t>
            </w:r>
            <w:r w:rsidRPr="002F4716">
              <w:rPr>
                <w:rFonts w:ascii="GHEA Grapalat" w:hAnsi="GHEA Grapalat"/>
              </w:rPr>
              <w:t xml:space="preserve"> </w:t>
            </w:r>
            <w:r w:rsidRPr="00B2454D">
              <w:rPr>
                <w:rFonts w:ascii="GHEA Grapalat" w:hAnsi="GHEA Grapalat"/>
                <w:lang w:val="en-US"/>
              </w:rPr>
              <w:t>էր</w:t>
            </w:r>
            <w:r w:rsidRPr="002F4716">
              <w:rPr>
                <w:rFonts w:ascii="GHEA Grapalat" w:hAnsi="GHEA Grapalat"/>
              </w:rPr>
              <w:t xml:space="preserve"> </w:t>
            </w:r>
            <w:r w:rsidRPr="00B2454D">
              <w:rPr>
                <w:rFonts w:ascii="GHEA Grapalat" w:hAnsi="GHEA Grapalat"/>
                <w:lang w:val="en-US"/>
              </w:rPr>
              <w:t>հեշտացվել</w:t>
            </w:r>
            <w:r w:rsidRPr="002F4716">
              <w:rPr>
                <w:rFonts w:ascii="GHEA Grapalat" w:hAnsi="GHEA Grapalat"/>
              </w:rPr>
              <w:t xml:space="preserve"> </w:t>
            </w:r>
            <w:r w:rsidRPr="00B2454D">
              <w:rPr>
                <w:rFonts w:ascii="GHEA Grapalat" w:hAnsi="GHEA Grapalat"/>
                <w:lang w:val="en-US"/>
              </w:rPr>
              <w:t>իրավապահ</w:t>
            </w:r>
            <w:r w:rsidRPr="002F4716">
              <w:rPr>
                <w:rFonts w:ascii="GHEA Grapalat" w:hAnsi="GHEA Grapalat"/>
              </w:rPr>
              <w:t xml:space="preserve"> </w:t>
            </w:r>
            <w:r w:rsidRPr="00B2454D">
              <w:rPr>
                <w:rFonts w:ascii="GHEA Grapalat" w:hAnsi="GHEA Grapalat"/>
                <w:lang w:val="en-US"/>
              </w:rPr>
              <w:t>մարմինների</w:t>
            </w:r>
            <w:r w:rsidRPr="002F4716">
              <w:rPr>
                <w:rFonts w:ascii="GHEA Grapalat" w:hAnsi="GHEA Grapalat"/>
              </w:rPr>
              <w:t xml:space="preserve"> </w:t>
            </w:r>
            <w:r w:rsidRPr="00B2454D">
              <w:rPr>
                <w:rFonts w:ascii="GHEA Grapalat" w:hAnsi="GHEA Grapalat"/>
                <w:lang w:val="en-US"/>
              </w:rPr>
              <w:t>համար</w:t>
            </w:r>
            <w:r w:rsidRPr="002F4716">
              <w:rPr>
                <w:rFonts w:ascii="GHEA Grapalat" w:hAnsi="GHEA Grapalat"/>
              </w:rPr>
              <w:t xml:space="preserve"> </w:t>
            </w:r>
            <w:r w:rsidRPr="00B2454D">
              <w:rPr>
                <w:rFonts w:ascii="GHEA Grapalat" w:hAnsi="GHEA Grapalat"/>
                <w:lang w:val="en-US"/>
              </w:rPr>
              <w:t>բանկային</w:t>
            </w:r>
            <w:r w:rsidRPr="002F4716">
              <w:rPr>
                <w:rFonts w:ascii="GHEA Grapalat" w:hAnsi="GHEA Grapalat"/>
              </w:rPr>
              <w:t xml:space="preserve">, </w:t>
            </w:r>
            <w:r w:rsidRPr="00B2454D">
              <w:rPr>
                <w:rFonts w:ascii="GHEA Grapalat" w:hAnsi="GHEA Grapalat"/>
                <w:lang w:val="en-US"/>
              </w:rPr>
              <w:t>ֆինանսական</w:t>
            </w:r>
            <w:r w:rsidRPr="002F4716">
              <w:rPr>
                <w:rFonts w:ascii="GHEA Grapalat" w:hAnsi="GHEA Grapalat"/>
              </w:rPr>
              <w:t xml:space="preserve"> </w:t>
            </w:r>
            <w:r w:rsidRPr="00B2454D">
              <w:rPr>
                <w:rFonts w:ascii="GHEA Grapalat" w:hAnsi="GHEA Grapalat"/>
                <w:lang w:val="en-US"/>
              </w:rPr>
              <w:t>եւ</w:t>
            </w:r>
            <w:r w:rsidRPr="002F4716">
              <w:rPr>
                <w:rFonts w:ascii="GHEA Grapalat" w:hAnsi="GHEA Grapalat"/>
              </w:rPr>
              <w:t xml:space="preserve"> </w:t>
            </w:r>
            <w:r w:rsidRPr="00B2454D">
              <w:rPr>
                <w:rFonts w:ascii="GHEA Grapalat" w:hAnsi="GHEA Grapalat"/>
                <w:lang w:val="en-US"/>
              </w:rPr>
              <w:t>առեւտրային</w:t>
            </w:r>
            <w:r w:rsidRPr="002F4716">
              <w:rPr>
                <w:rFonts w:ascii="GHEA Grapalat" w:hAnsi="GHEA Grapalat"/>
              </w:rPr>
              <w:t xml:space="preserve"> </w:t>
            </w:r>
            <w:r w:rsidRPr="00B2454D">
              <w:rPr>
                <w:rFonts w:ascii="GHEA Grapalat" w:hAnsi="GHEA Grapalat"/>
                <w:lang w:val="en-US"/>
              </w:rPr>
              <w:t>փաստաթղթերի</w:t>
            </w:r>
            <w:r w:rsidRPr="002F4716">
              <w:rPr>
                <w:rFonts w:ascii="GHEA Grapalat" w:hAnsi="GHEA Grapalat"/>
              </w:rPr>
              <w:t xml:space="preserve"> </w:t>
            </w:r>
            <w:r w:rsidRPr="00B2454D">
              <w:rPr>
                <w:rFonts w:ascii="GHEA Grapalat" w:hAnsi="GHEA Grapalat"/>
                <w:lang w:val="en-US"/>
              </w:rPr>
              <w:t>մատչելիությունը</w:t>
            </w:r>
            <w:r w:rsidRPr="002F4716">
              <w:rPr>
                <w:rFonts w:ascii="GHEA Grapalat" w:hAnsi="GHEA Grapalat"/>
              </w:rPr>
              <w:t xml:space="preserve">, </w:t>
            </w:r>
            <w:r w:rsidRPr="00B2454D">
              <w:rPr>
                <w:rFonts w:ascii="GHEA Grapalat" w:hAnsi="GHEA Grapalat"/>
                <w:lang w:val="en-US"/>
              </w:rPr>
              <w:t>չի</w:t>
            </w:r>
            <w:r w:rsidRPr="002F4716">
              <w:rPr>
                <w:rFonts w:ascii="GHEA Grapalat" w:hAnsi="GHEA Grapalat"/>
              </w:rPr>
              <w:t xml:space="preserve"> </w:t>
            </w:r>
            <w:r w:rsidRPr="00B2454D">
              <w:rPr>
                <w:rFonts w:ascii="GHEA Grapalat" w:hAnsi="GHEA Grapalat"/>
                <w:lang w:val="en-US"/>
              </w:rPr>
              <w:t>ներդրվել</w:t>
            </w:r>
            <w:r w:rsidRPr="002F4716">
              <w:rPr>
                <w:rFonts w:ascii="GHEA Grapalat" w:hAnsi="GHEA Grapalat"/>
              </w:rPr>
              <w:t xml:space="preserve">: </w:t>
            </w:r>
            <w:r w:rsidRPr="00B2454D">
              <w:rPr>
                <w:rFonts w:ascii="GHEA Grapalat" w:hAnsi="GHEA Grapalat"/>
                <w:lang w:val="en-US"/>
              </w:rPr>
              <w:t>Հայաստանի</w:t>
            </w:r>
            <w:r w:rsidRPr="002F4716">
              <w:rPr>
                <w:rFonts w:ascii="GHEA Grapalat" w:hAnsi="GHEA Grapalat"/>
              </w:rPr>
              <w:t xml:space="preserve"> </w:t>
            </w:r>
            <w:r w:rsidRPr="00B2454D">
              <w:rPr>
                <w:rFonts w:ascii="GHEA Grapalat" w:hAnsi="GHEA Grapalat"/>
                <w:lang w:val="en-US"/>
              </w:rPr>
              <w:t>իշխանությունները</w:t>
            </w:r>
            <w:r w:rsidRPr="002F4716">
              <w:rPr>
                <w:rFonts w:ascii="GHEA Grapalat" w:hAnsi="GHEA Grapalat"/>
              </w:rPr>
              <w:t xml:space="preserve"> </w:t>
            </w:r>
            <w:r w:rsidRPr="00B2454D">
              <w:rPr>
                <w:rFonts w:ascii="GHEA Grapalat" w:hAnsi="GHEA Grapalat"/>
                <w:lang w:val="en-US"/>
              </w:rPr>
              <w:t>զեկուցեցին</w:t>
            </w:r>
            <w:r w:rsidRPr="002F4716">
              <w:rPr>
                <w:rFonts w:ascii="GHEA Grapalat" w:hAnsi="GHEA Grapalat"/>
              </w:rPr>
              <w:t xml:space="preserve">, </w:t>
            </w:r>
            <w:r w:rsidRPr="00B2454D">
              <w:rPr>
                <w:rFonts w:ascii="GHEA Grapalat" w:hAnsi="GHEA Grapalat"/>
                <w:lang w:val="en-US"/>
              </w:rPr>
              <w:t>որ</w:t>
            </w:r>
            <w:r w:rsidRPr="002F4716">
              <w:rPr>
                <w:rFonts w:ascii="GHEA Grapalat" w:hAnsi="GHEA Grapalat"/>
              </w:rPr>
              <w:t xml:space="preserve"> </w:t>
            </w:r>
            <w:r w:rsidRPr="00B2454D">
              <w:rPr>
                <w:rFonts w:ascii="GHEA Grapalat" w:hAnsi="GHEA Grapalat"/>
                <w:lang w:val="en-US"/>
              </w:rPr>
              <w:t>ի</w:t>
            </w:r>
            <w:r w:rsidRPr="002F4716">
              <w:rPr>
                <w:rFonts w:ascii="GHEA Grapalat" w:hAnsi="GHEA Grapalat"/>
              </w:rPr>
              <w:t xml:space="preserve"> </w:t>
            </w:r>
            <w:r w:rsidRPr="00B2454D">
              <w:rPr>
                <w:rFonts w:ascii="GHEA Grapalat" w:hAnsi="GHEA Grapalat"/>
                <w:lang w:val="en-US"/>
              </w:rPr>
              <w:t>պատասխան</w:t>
            </w:r>
            <w:r w:rsidRPr="002F4716">
              <w:rPr>
                <w:rFonts w:ascii="GHEA Grapalat" w:hAnsi="GHEA Grapalat"/>
              </w:rPr>
              <w:t xml:space="preserve"> </w:t>
            </w:r>
            <w:r w:rsidRPr="00B2454D">
              <w:rPr>
                <w:rFonts w:ascii="GHEA Grapalat" w:hAnsi="GHEA Grapalat"/>
                <w:lang w:val="en-US"/>
              </w:rPr>
              <w:t>այդ</w:t>
            </w:r>
            <w:r w:rsidRPr="002F4716">
              <w:rPr>
                <w:rFonts w:ascii="GHEA Grapalat" w:hAnsi="GHEA Grapalat"/>
              </w:rPr>
              <w:t xml:space="preserve"> </w:t>
            </w:r>
            <w:r w:rsidRPr="00B2454D">
              <w:rPr>
                <w:rFonts w:ascii="GHEA Grapalat" w:hAnsi="GHEA Grapalat"/>
                <w:lang w:val="en-US"/>
              </w:rPr>
              <w:t>առաջարկության</w:t>
            </w:r>
            <w:r w:rsidRPr="002F4716">
              <w:rPr>
                <w:rFonts w:ascii="GHEA Grapalat" w:hAnsi="GHEA Grapalat"/>
              </w:rPr>
              <w:t xml:space="preserve"> </w:t>
            </w:r>
            <w:r w:rsidRPr="00B2454D">
              <w:rPr>
                <w:rFonts w:ascii="GHEA Grapalat" w:hAnsi="GHEA Grapalat"/>
                <w:lang w:val="en-US"/>
              </w:rPr>
              <w:t>առաջին</w:t>
            </w:r>
            <w:r w:rsidRPr="002F4716">
              <w:rPr>
                <w:rFonts w:ascii="GHEA Grapalat" w:hAnsi="GHEA Grapalat"/>
              </w:rPr>
              <w:t xml:space="preserve"> </w:t>
            </w:r>
            <w:r w:rsidRPr="00B2454D">
              <w:rPr>
                <w:rFonts w:ascii="GHEA Grapalat" w:hAnsi="GHEA Grapalat"/>
                <w:lang w:val="en-US"/>
              </w:rPr>
              <w:t>մասի</w:t>
            </w:r>
            <w:r w:rsidRPr="002F4716">
              <w:rPr>
                <w:rFonts w:ascii="GHEA Grapalat" w:hAnsi="GHEA Grapalat"/>
              </w:rPr>
              <w:t xml:space="preserve">, </w:t>
            </w:r>
            <w:r w:rsidRPr="00B2454D">
              <w:rPr>
                <w:rFonts w:ascii="GHEA Grapalat" w:hAnsi="GHEA Grapalat"/>
                <w:lang w:val="en-US"/>
              </w:rPr>
              <w:t>սկզբնապես</w:t>
            </w:r>
            <w:r w:rsidRPr="002F4716">
              <w:rPr>
                <w:rFonts w:ascii="GHEA Grapalat" w:hAnsi="GHEA Grapalat"/>
              </w:rPr>
              <w:t xml:space="preserve"> </w:t>
            </w:r>
            <w:r w:rsidRPr="00B2454D">
              <w:rPr>
                <w:rFonts w:ascii="GHEA Grapalat" w:hAnsi="GHEA Grapalat"/>
                <w:lang w:val="en-US"/>
              </w:rPr>
              <w:t>մշակվել</w:t>
            </w:r>
            <w:r w:rsidRPr="002F4716">
              <w:rPr>
                <w:rFonts w:ascii="GHEA Grapalat" w:hAnsi="GHEA Grapalat"/>
              </w:rPr>
              <w:t xml:space="preserve"> </w:t>
            </w:r>
            <w:r w:rsidRPr="00B2454D">
              <w:rPr>
                <w:rFonts w:ascii="GHEA Grapalat" w:hAnsi="GHEA Grapalat"/>
                <w:lang w:val="en-US"/>
              </w:rPr>
              <w:t>էին</w:t>
            </w:r>
            <w:r w:rsidRPr="002F4716">
              <w:rPr>
                <w:rFonts w:ascii="GHEA Grapalat" w:hAnsi="GHEA Grapalat"/>
              </w:rPr>
              <w:t xml:space="preserve"> </w:t>
            </w:r>
            <w:r w:rsidRPr="00B2454D">
              <w:rPr>
                <w:rFonts w:ascii="GHEA Grapalat" w:hAnsi="GHEA Grapalat"/>
                <w:lang w:val="en-US"/>
              </w:rPr>
              <w:t>երկու</w:t>
            </w:r>
            <w:r w:rsidRPr="002F4716">
              <w:rPr>
                <w:rFonts w:ascii="GHEA Grapalat" w:hAnsi="GHEA Grapalat"/>
              </w:rPr>
              <w:t xml:space="preserve"> </w:t>
            </w:r>
            <w:r w:rsidRPr="00B2454D">
              <w:rPr>
                <w:rFonts w:ascii="GHEA Grapalat" w:hAnsi="GHEA Grapalat"/>
                <w:lang w:val="en-US"/>
              </w:rPr>
              <w:t>օրենսդրական</w:t>
            </w:r>
            <w:r w:rsidRPr="002F4716">
              <w:rPr>
                <w:rFonts w:ascii="GHEA Grapalat" w:hAnsi="GHEA Grapalat"/>
              </w:rPr>
              <w:t xml:space="preserve"> </w:t>
            </w:r>
            <w:r w:rsidRPr="00B2454D">
              <w:rPr>
                <w:rFonts w:ascii="GHEA Grapalat" w:hAnsi="GHEA Grapalat"/>
                <w:lang w:val="en-US"/>
              </w:rPr>
              <w:t>նախագծեր</w:t>
            </w:r>
            <w:r w:rsidRPr="002F4716">
              <w:rPr>
                <w:rFonts w:ascii="GHEA Grapalat" w:hAnsi="GHEA Grapalat"/>
              </w:rPr>
              <w:t>` «</w:t>
            </w:r>
            <w:r w:rsidRPr="00B2454D">
              <w:rPr>
                <w:rFonts w:ascii="GHEA Grapalat" w:hAnsi="GHEA Grapalat"/>
                <w:lang w:val="en-US"/>
              </w:rPr>
              <w:t>Բանկային</w:t>
            </w:r>
            <w:r w:rsidRPr="002F4716">
              <w:rPr>
                <w:rFonts w:ascii="GHEA Grapalat" w:hAnsi="GHEA Grapalat"/>
              </w:rPr>
              <w:t xml:space="preserve"> </w:t>
            </w:r>
            <w:r w:rsidRPr="00B2454D">
              <w:rPr>
                <w:rFonts w:ascii="GHEA Grapalat" w:hAnsi="GHEA Grapalat"/>
                <w:lang w:val="en-US"/>
              </w:rPr>
              <w:t>գաղտնիքի</w:t>
            </w:r>
            <w:r w:rsidRPr="002F4716">
              <w:rPr>
                <w:rFonts w:ascii="GHEA Grapalat" w:hAnsi="GHEA Grapalat"/>
              </w:rPr>
              <w:t xml:space="preserve"> </w:t>
            </w:r>
            <w:r w:rsidRPr="00B2454D">
              <w:rPr>
                <w:rFonts w:ascii="GHEA Grapalat" w:hAnsi="GHEA Grapalat"/>
                <w:lang w:val="en-US"/>
              </w:rPr>
              <w:t>մասին</w:t>
            </w:r>
            <w:r w:rsidRPr="002F4716">
              <w:rPr>
                <w:rFonts w:ascii="GHEA Grapalat" w:hAnsi="GHEA Grapalat"/>
              </w:rPr>
              <w:t xml:space="preserve"> </w:t>
            </w:r>
            <w:r w:rsidRPr="00B2454D">
              <w:rPr>
                <w:rFonts w:ascii="GHEA Grapalat" w:hAnsi="GHEA Grapalat"/>
                <w:lang w:val="en-US"/>
              </w:rPr>
              <w:t>օրենքում</w:t>
            </w:r>
            <w:r w:rsidRPr="002F4716">
              <w:rPr>
                <w:rFonts w:ascii="GHEA Grapalat" w:hAnsi="GHEA Grapalat"/>
              </w:rPr>
              <w:t xml:space="preserve"> </w:t>
            </w:r>
            <w:r w:rsidRPr="00B2454D">
              <w:rPr>
                <w:rFonts w:ascii="GHEA Grapalat" w:hAnsi="GHEA Grapalat"/>
                <w:lang w:val="en-US"/>
              </w:rPr>
              <w:t>փոփոխություններ</w:t>
            </w:r>
            <w:r w:rsidRPr="002F4716">
              <w:rPr>
                <w:rFonts w:ascii="GHEA Grapalat" w:hAnsi="GHEA Grapalat"/>
              </w:rPr>
              <w:t xml:space="preserve"> </w:t>
            </w:r>
            <w:r w:rsidRPr="00B2454D">
              <w:rPr>
                <w:rFonts w:ascii="GHEA Grapalat" w:hAnsi="GHEA Grapalat"/>
                <w:lang w:val="en-US"/>
              </w:rPr>
              <w:t>կատարելու</w:t>
            </w:r>
            <w:r w:rsidRPr="002F4716">
              <w:rPr>
                <w:rFonts w:ascii="GHEA Grapalat" w:hAnsi="GHEA Grapalat"/>
              </w:rPr>
              <w:t xml:space="preserve"> </w:t>
            </w:r>
            <w:r w:rsidRPr="00B2454D">
              <w:rPr>
                <w:rFonts w:ascii="GHEA Grapalat" w:hAnsi="GHEA Grapalat"/>
                <w:lang w:val="en-US"/>
              </w:rPr>
              <w:t>մասին</w:t>
            </w:r>
            <w:r w:rsidRPr="002F4716">
              <w:rPr>
                <w:rFonts w:ascii="GHEA Grapalat" w:hAnsi="GHEA Grapalat"/>
              </w:rPr>
              <w:t xml:space="preserve">» </w:t>
            </w:r>
            <w:r w:rsidRPr="00B2454D">
              <w:rPr>
                <w:rFonts w:ascii="GHEA Grapalat" w:hAnsi="GHEA Grapalat"/>
                <w:lang w:val="en-US"/>
              </w:rPr>
              <w:t>օրենքի</w:t>
            </w:r>
            <w:r w:rsidRPr="002F4716">
              <w:rPr>
                <w:rFonts w:ascii="GHEA Grapalat" w:hAnsi="GHEA Grapalat"/>
              </w:rPr>
              <w:t xml:space="preserve"> </w:t>
            </w:r>
            <w:r w:rsidRPr="00B2454D">
              <w:rPr>
                <w:rFonts w:ascii="GHEA Grapalat" w:hAnsi="GHEA Grapalat"/>
                <w:lang w:val="en-US"/>
              </w:rPr>
              <w:t>նախագիծը</w:t>
            </w:r>
            <w:r w:rsidRPr="002F4716">
              <w:rPr>
                <w:rFonts w:ascii="GHEA Grapalat" w:hAnsi="GHEA Grapalat"/>
              </w:rPr>
              <w:t xml:space="preserve"> </w:t>
            </w:r>
            <w:r w:rsidRPr="00B2454D">
              <w:rPr>
                <w:rFonts w:ascii="GHEA Grapalat" w:hAnsi="GHEA Grapalat"/>
                <w:lang w:val="en-US"/>
              </w:rPr>
              <w:t>եւ</w:t>
            </w:r>
            <w:r w:rsidRPr="002F4716">
              <w:rPr>
                <w:rFonts w:ascii="GHEA Grapalat" w:hAnsi="GHEA Grapalat"/>
              </w:rPr>
              <w:t xml:space="preserve"> «</w:t>
            </w:r>
            <w:r w:rsidRPr="00B2454D">
              <w:rPr>
                <w:rFonts w:ascii="GHEA Grapalat" w:hAnsi="GHEA Grapalat"/>
                <w:lang w:val="en-US"/>
              </w:rPr>
              <w:t>Քրեական</w:t>
            </w:r>
            <w:r w:rsidRPr="002F4716">
              <w:rPr>
                <w:rFonts w:ascii="GHEA Grapalat" w:hAnsi="GHEA Grapalat"/>
              </w:rPr>
              <w:t xml:space="preserve"> </w:t>
            </w:r>
            <w:r w:rsidRPr="00B2454D">
              <w:rPr>
                <w:rFonts w:ascii="GHEA Grapalat" w:hAnsi="GHEA Grapalat"/>
                <w:lang w:val="en-US"/>
              </w:rPr>
              <w:t>դատավարության</w:t>
            </w:r>
            <w:r w:rsidRPr="002F4716">
              <w:rPr>
                <w:rFonts w:ascii="GHEA Grapalat" w:hAnsi="GHEA Grapalat"/>
              </w:rPr>
              <w:t xml:space="preserve"> </w:t>
            </w:r>
            <w:r w:rsidRPr="00B2454D">
              <w:rPr>
                <w:rFonts w:ascii="GHEA Grapalat" w:hAnsi="GHEA Grapalat"/>
                <w:lang w:val="en-US"/>
              </w:rPr>
              <w:t>օրենսգրքում</w:t>
            </w:r>
            <w:r w:rsidRPr="002F4716">
              <w:rPr>
                <w:rFonts w:ascii="GHEA Grapalat" w:hAnsi="GHEA Grapalat"/>
              </w:rPr>
              <w:t xml:space="preserve"> </w:t>
            </w:r>
            <w:r w:rsidRPr="00B2454D">
              <w:rPr>
                <w:rFonts w:ascii="GHEA Grapalat" w:hAnsi="GHEA Grapalat"/>
                <w:lang w:val="en-US"/>
              </w:rPr>
              <w:t>փոփոխություններ</w:t>
            </w:r>
            <w:r w:rsidRPr="002F4716">
              <w:rPr>
                <w:rFonts w:ascii="GHEA Grapalat" w:hAnsi="GHEA Grapalat"/>
              </w:rPr>
              <w:t xml:space="preserve"> </w:t>
            </w:r>
            <w:r w:rsidRPr="00B2454D">
              <w:rPr>
                <w:rFonts w:ascii="GHEA Grapalat" w:hAnsi="GHEA Grapalat"/>
                <w:lang w:val="en-US"/>
              </w:rPr>
              <w:t>կատարելու</w:t>
            </w:r>
            <w:r w:rsidRPr="002F4716">
              <w:rPr>
                <w:rFonts w:ascii="GHEA Grapalat" w:hAnsi="GHEA Grapalat"/>
              </w:rPr>
              <w:t xml:space="preserve"> </w:t>
            </w:r>
            <w:r w:rsidRPr="00B2454D">
              <w:rPr>
                <w:rFonts w:ascii="GHEA Grapalat" w:hAnsi="GHEA Grapalat"/>
                <w:lang w:val="en-US"/>
              </w:rPr>
              <w:t>մասին</w:t>
            </w:r>
            <w:r w:rsidRPr="002F4716">
              <w:rPr>
                <w:rFonts w:ascii="GHEA Grapalat" w:hAnsi="GHEA Grapalat"/>
              </w:rPr>
              <w:t xml:space="preserve">» </w:t>
            </w:r>
            <w:r w:rsidRPr="00B2454D">
              <w:rPr>
                <w:rFonts w:ascii="GHEA Grapalat" w:hAnsi="GHEA Grapalat"/>
                <w:lang w:val="en-US"/>
              </w:rPr>
              <w:t>օրենքի</w:t>
            </w:r>
            <w:r w:rsidRPr="002F4716">
              <w:rPr>
                <w:rFonts w:ascii="GHEA Grapalat" w:hAnsi="GHEA Grapalat"/>
              </w:rPr>
              <w:t xml:space="preserve"> </w:t>
            </w:r>
            <w:r w:rsidRPr="00B2454D">
              <w:rPr>
                <w:rFonts w:ascii="GHEA Grapalat" w:hAnsi="GHEA Grapalat"/>
                <w:lang w:val="en-US"/>
              </w:rPr>
              <w:t>նախագիծը</w:t>
            </w:r>
            <w:r w:rsidRPr="002F4716">
              <w:rPr>
                <w:rFonts w:ascii="GHEA Grapalat" w:hAnsi="GHEA Grapalat"/>
              </w:rPr>
              <w:t xml:space="preserve">: </w:t>
            </w:r>
            <w:r w:rsidRPr="00B2454D">
              <w:rPr>
                <w:rFonts w:ascii="GHEA Grapalat" w:hAnsi="GHEA Grapalat"/>
                <w:lang w:val="en-US"/>
              </w:rPr>
              <w:t>Այնուամենայնիվ</w:t>
            </w:r>
            <w:r w:rsidRPr="002F4716">
              <w:rPr>
                <w:rFonts w:ascii="GHEA Grapalat" w:hAnsi="GHEA Grapalat"/>
              </w:rPr>
              <w:t xml:space="preserve">, </w:t>
            </w:r>
            <w:r w:rsidRPr="00B2454D">
              <w:rPr>
                <w:rFonts w:ascii="GHEA Grapalat" w:hAnsi="GHEA Grapalat"/>
                <w:lang w:val="en-US"/>
              </w:rPr>
              <w:t>հետագայում</w:t>
            </w:r>
            <w:r w:rsidRPr="002F4716">
              <w:rPr>
                <w:rFonts w:ascii="GHEA Grapalat" w:hAnsi="GHEA Grapalat"/>
              </w:rPr>
              <w:t xml:space="preserve"> </w:t>
            </w:r>
            <w:r w:rsidRPr="00B2454D">
              <w:rPr>
                <w:rFonts w:ascii="GHEA Grapalat" w:hAnsi="GHEA Grapalat"/>
                <w:lang w:val="en-US"/>
              </w:rPr>
              <w:t>որոշվել</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w:t>
            </w:r>
            <w:r w:rsidRPr="00B2454D">
              <w:rPr>
                <w:rFonts w:ascii="GHEA Grapalat" w:hAnsi="GHEA Grapalat"/>
                <w:lang w:val="en-US"/>
              </w:rPr>
              <w:t>այդ</w:t>
            </w:r>
            <w:r w:rsidRPr="002F4716">
              <w:rPr>
                <w:rFonts w:ascii="GHEA Grapalat" w:hAnsi="GHEA Grapalat"/>
              </w:rPr>
              <w:t xml:space="preserve"> </w:t>
            </w:r>
            <w:r w:rsidRPr="00B2454D">
              <w:rPr>
                <w:rFonts w:ascii="GHEA Grapalat" w:hAnsi="GHEA Grapalat"/>
                <w:lang w:val="en-US"/>
              </w:rPr>
              <w:t>նախագծերը</w:t>
            </w:r>
            <w:r w:rsidRPr="002F4716">
              <w:rPr>
                <w:rFonts w:ascii="GHEA Grapalat" w:hAnsi="GHEA Grapalat"/>
              </w:rPr>
              <w:t xml:space="preserve"> </w:t>
            </w:r>
            <w:r w:rsidRPr="00B2454D">
              <w:rPr>
                <w:rFonts w:ascii="GHEA Grapalat" w:hAnsi="GHEA Grapalat"/>
                <w:lang w:val="en-US"/>
              </w:rPr>
              <w:t>մի</w:t>
            </w:r>
            <w:r w:rsidRPr="002F4716">
              <w:rPr>
                <w:rFonts w:ascii="GHEA Grapalat" w:hAnsi="GHEA Grapalat"/>
              </w:rPr>
              <w:t xml:space="preserve"> </w:t>
            </w:r>
            <w:r w:rsidRPr="00B2454D">
              <w:rPr>
                <w:rFonts w:ascii="GHEA Grapalat" w:hAnsi="GHEA Grapalat"/>
                <w:lang w:val="en-US"/>
              </w:rPr>
              <w:t>կողմ</w:t>
            </w:r>
            <w:r w:rsidRPr="002F4716">
              <w:rPr>
                <w:rFonts w:ascii="GHEA Grapalat" w:hAnsi="GHEA Grapalat"/>
              </w:rPr>
              <w:t xml:space="preserve"> </w:t>
            </w:r>
            <w:r w:rsidRPr="00B2454D">
              <w:rPr>
                <w:rFonts w:ascii="GHEA Grapalat" w:hAnsi="GHEA Grapalat"/>
                <w:lang w:val="en-US"/>
              </w:rPr>
              <w:t>թողնել</w:t>
            </w:r>
            <w:r w:rsidRPr="002F4716">
              <w:rPr>
                <w:rFonts w:ascii="GHEA Grapalat" w:hAnsi="GHEA Grapalat"/>
              </w:rPr>
              <w:t xml:space="preserve"> </w:t>
            </w:r>
            <w:r w:rsidRPr="00B2454D">
              <w:rPr>
                <w:rFonts w:ascii="GHEA Grapalat" w:hAnsi="GHEA Grapalat"/>
                <w:lang w:val="en-US"/>
              </w:rPr>
              <w:t>եւ</w:t>
            </w:r>
            <w:r w:rsidRPr="002F4716">
              <w:rPr>
                <w:rFonts w:ascii="GHEA Grapalat" w:hAnsi="GHEA Grapalat"/>
              </w:rPr>
              <w:t xml:space="preserve"> </w:t>
            </w:r>
            <w:r w:rsidRPr="00B2454D">
              <w:rPr>
                <w:rFonts w:ascii="GHEA Grapalat" w:hAnsi="GHEA Grapalat"/>
                <w:lang w:val="en-US"/>
              </w:rPr>
              <w:t>հարցը</w:t>
            </w:r>
            <w:r w:rsidRPr="002F4716">
              <w:rPr>
                <w:rFonts w:ascii="GHEA Grapalat" w:hAnsi="GHEA Grapalat"/>
              </w:rPr>
              <w:t xml:space="preserve"> </w:t>
            </w:r>
            <w:r w:rsidRPr="00B2454D">
              <w:rPr>
                <w:rFonts w:ascii="GHEA Grapalat" w:hAnsi="GHEA Grapalat"/>
                <w:lang w:val="en-US"/>
              </w:rPr>
              <w:t>լուծել</w:t>
            </w:r>
            <w:r w:rsidRPr="002F4716">
              <w:rPr>
                <w:rFonts w:ascii="GHEA Grapalat" w:hAnsi="GHEA Grapalat"/>
              </w:rPr>
              <w:t xml:space="preserve"> </w:t>
            </w:r>
            <w:r w:rsidRPr="00B2454D">
              <w:rPr>
                <w:rFonts w:ascii="GHEA Grapalat" w:hAnsi="GHEA Grapalat"/>
                <w:lang w:val="en-US"/>
              </w:rPr>
              <w:t>Քրեական</w:t>
            </w:r>
            <w:r w:rsidRPr="002F4716">
              <w:rPr>
                <w:rFonts w:ascii="GHEA Grapalat" w:hAnsi="GHEA Grapalat"/>
              </w:rPr>
              <w:t xml:space="preserve"> </w:t>
            </w:r>
            <w:r w:rsidRPr="00B2454D">
              <w:rPr>
                <w:rFonts w:ascii="GHEA Grapalat" w:hAnsi="GHEA Grapalat"/>
                <w:lang w:val="en-US"/>
              </w:rPr>
              <w:t>դատավարության</w:t>
            </w:r>
            <w:r w:rsidRPr="002F4716">
              <w:rPr>
                <w:rFonts w:ascii="GHEA Grapalat" w:hAnsi="GHEA Grapalat"/>
              </w:rPr>
              <w:t xml:space="preserve"> </w:t>
            </w:r>
            <w:r w:rsidRPr="00B2454D">
              <w:rPr>
                <w:rFonts w:ascii="GHEA Grapalat" w:hAnsi="GHEA Grapalat"/>
                <w:lang w:val="en-US"/>
              </w:rPr>
              <w:t>օրենսգրքի</w:t>
            </w:r>
            <w:r w:rsidRPr="002F4716">
              <w:rPr>
                <w:rFonts w:ascii="GHEA Grapalat" w:hAnsi="GHEA Grapalat"/>
              </w:rPr>
              <w:t xml:space="preserve"> </w:t>
            </w:r>
            <w:r w:rsidRPr="00B2454D">
              <w:rPr>
                <w:rFonts w:ascii="GHEA Grapalat" w:hAnsi="GHEA Grapalat"/>
                <w:lang w:val="en-US"/>
              </w:rPr>
              <w:t>բարեփոխումների</w:t>
            </w:r>
            <w:r w:rsidRPr="002F4716">
              <w:rPr>
                <w:rFonts w:ascii="GHEA Grapalat" w:hAnsi="GHEA Grapalat"/>
              </w:rPr>
              <w:t xml:space="preserve"> </w:t>
            </w:r>
            <w:r w:rsidRPr="00B2454D">
              <w:rPr>
                <w:rFonts w:ascii="GHEA Grapalat" w:hAnsi="GHEA Grapalat"/>
                <w:lang w:val="en-US"/>
              </w:rPr>
              <w:t>համատեքստում</w:t>
            </w:r>
            <w:r w:rsidRPr="002F4716">
              <w:rPr>
                <w:rFonts w:ascii="GHEA Grapalat" w:hAnsi="GHEA Grapalat"/>
              </w:rPr>
              <w:t>: (…)»:</w:t>
            </w:r>
            <w:r w:rsidRPr="000F6DB1">
              <w:rPr>
                <w:vertAlign w:val="superscript"/>
                <w:lang w:val="en-US"/>
              </w:rPr>
              <w:footnoteReference w:id="2"/>
            </w:r>
          </w:p>
          <w:p w:rsidR="00C165C1" w:rsidRPr="002F4716" w:rsidRDefault="00C165C1" w:rsidP="00B2454D">
            <w:pPr>
              <w:ind w:firstLine="567"/>
              <w:jc w:val="both"/>
              <w:rPr>
                <w:rFonts w:ascii="GHEA Grapalat" w:hAnsi="GHEA Grapalat"/>
              </w:rPr>
            </w:pPr>
            <w:r w:rsidRPr="00B2454D">
              <w:rPr>
                <w:rFonts w:ascii="GHEA Grapalat" w:hAnsi="GHEA Grapalat"/>
                <w:lang w:val="en-US"/>
              </w:rPr>
              <w:t>ՏՀԶԿ</w:t>
            </w:r>
            <w:r w:rsidRPr="002F4716">
              <w:rPr>
                <w:rFonts w:ascii="GHEA Grapalat" w:hAnsi="GHEA Grapalat"/>
              </w:rPr>
              <w:t xml:space="preserve"> «</w:t>
            </w:r>
            <w:r w:rsidRPr="00B2454D">
              <w:rPr>
                <w:rFonts w:ascii="GHEA Grapalat" w:hAnsi="GHEA Grapalat"/>
                <w:lang w:val="en-US"/>
              </w:rPr>
              <w:t>Հակակոռուպցիոն</w:t>
            </w:r>
            <w:r w:rsidRPr="002F4716">
              <w:rPr>
                <w:rFonts w:ascii="GHEA Grapalat" w:hAnsi="GHEA Grapalat"/>
              </w:rPr>
              <w:t xml:space="preserve"> </w:t>
            </w:r>
            <w:r w:rsidRPr="00B2454D">
              <w:rPr>
                <w:rFonts w:ascii="GHEA Grapalat" w:hAnsi="GHEA Grapalat"/>
                <w:lang w:val="en-US"/>
              </w:rPr>
              <w:t>բարեփոխումներ</w:t>
            </w:r>
            <w:r w:rsidRPr="002F4716">
              <w:rPr>
                <w:rFonts w:ascii="GHEA Grapalat" w:hAnsi="GHEA Grapalat"/>
              </w:rPr>
              <w:t xml:space="preserve"> </w:t>
            </w:r>
            <w:r w:rsidRPr="00B2454D">
              <w:rPr>
                <w:rFonts w:ascii="GHEA Grapalat" w:hAnsi="GHEA Grapalat"/>
                <w:lang w:val="en-US"/>
              </w:rPr>
              <w:t>Հայաստանում</w:t>
            </w:r>
            <w:r w:rsidRPr="002F4716">
              <w:rPr>
                <w:rFonts w:ascii="GHEA Grapalat" w:hAnsi="GHEA Grapalat"/>
              </w:rPr>
              <w:t xml:space="preserve">» </w:t>
            </w:r>
            <w:r w:rsidRPr="00B2454D">
              <w:rPr>
                <w:rFonts w:ascii="GHEA Grapalat" w:hAnsi="GHEA Grapalat"/>
                <w:lang w:val="en-US"/>
              </w:rPr>
              <w:t>Ստամբուլյան</w:t>
            </w:r>
            <w:r w:rsidRPr="002F4716">
              <w:rPr>
                <w:rFonts w:ascii="GHEA Grapalat" w:hAnsi="GHEA Grapalat"/>
              </w:rPr>
              <w:t xml:space="preserve"> </w:t>
            </w:r>
            <w:r w:rsidRPr="00B2454D">
              <w:rPr>
                <w:rFonts w:ascii="GHEA Grapalat" w:hAnsi="GHEA Grapalat"/>
                <w:lang w:val="en-US"/>
              </w:rPr>
              <w:t>հակակոռուպցիոն</w:t>
            </w:r>
            <w:r w:rsidRPr="002F4716">
              <w:rPr>
                <w:rFonts w:ascii="GHEA Grapalat" w:hAnsi="GHEA Grapalat"/>
              </w:rPr>
              <w:t xml:space="preserve"> </w:t>
            </w:r>
            <w:r w:rsidRPr="00B2454D">
              <w:rPr>
                <w:rFonts w:ascii="GHEA Grapalat" w:hAnsi="GHEA Grapalat"/>
                <w:lang w:val="en-US"/>
              </w:rPr>
              <w:t>գործողությունների</w:t>
            </w:r>
            <w:r w:rsidRPr="002F4716">
              <w:rPr>
                <w:rFonts w:ascii="GHEA Grapalat" w:hAnsi="GHEA Grapalat"/>
              </w:rPr>
              <w:t xml:space="preserve"> </w:t>
            </w:r>
            <w:r w:rsidRPr="00B2454D">
              <w:rPr>
                <w:rFonts w:ascii="GHEA Grapalat" w:hAnsi="GHEA Grapalat"/>
                <w:lang w:val="en-US"/>
              </w:rPr>
              <w:t>ծրագրի</w:t>
            </w:r>
            <w:r w:rsidRPr="002F4716">
              <w:rPr>
                <w:rFonts w:ascii="GHEA Grapalat" w:hAnsi="GHEA Grapalat"/>
              </w:rPr>
              <w:t xml:space="preserve"> </w:t>
            </w:r>
            <w:r w:rsidRPr="00B2454D">
              <w:rPr>
                <w:rFonts w:ascii="GHEA Grapalat" w:hAnsi="GHEA Grapalat"/>
                <w:lang w:val="en-US"/>
              </w:rPr>
              <w:t>մոնիթորինգի</w:t>
            </w:r>
            <w:r w:rsidRPr="002F4716">
              <w:rPr>
                <w:rFonts w:ascii="GHEA Grapalat" w:hAnsi="GHEA Grapalat"/>
              </w:rPr>
              <w:t xml:space="preserve"> </w:t>
            </w:r>
            <w:r w:rsidRPr="00B2454D">
              <w:rPr>
                <w:rFonts w:ascii="GHEA Grapalat" w:hAnsi="GHEA Grapalat"/>
                <w:lang w:val="en-US"/>
              </w:rPr>
              <w:t>չորրորդ</w:t>
            </w:r>
            <w:r w:rsidRPr="002F4716">
              <w:rPr>
                <w:rFonts w:ascii="GHEA Grapalat" w:hAnsi="GHEA Grapalat"/>
              </w:rPr>
              <w:t xml:space="preserve"> </w:t>
            </w:r>
            <w:r w:rsidRPr="00B2454D">
              <w:rPr>
                <w:rFonts w:ascii="GHEA Grapalat" w:hAnsi="GHEA Grapalat"/>
                <w:lang w:val="en-US"/>
              </w:rPr>
              <w:t>փուլի</w:t>
            </w:r>
            <w:r w:rsidRPr="002F4716">
              <w:rPr>
                <w:rFonts w:ascii="GHEA Grapalat" w:hAnsi="GHEA Grapalat"/>
              </w:rPr>
              <w:t xml:space="preserve"> </w:t>
            </w:r>
            <w:r w:rsidRPr="00B2454D">
              <w:rPr>
                <w:rFonts w:ascii="GHEA Grapalat" w:hAnsi="GHEA Grapalat"/>
                <w:lang w:val="en-US"/>
              </w:rPr>
              <w:t>զեկույցով</w:t>
            </w:r>
            <w:r w:rsidRPr="002F4716">
              <w:rPr>
                <w:rFonts w:ascii="GHEA Grapalat" w:hAnsi="GHEA Grapalat"/>
              </w:rPr>
              <w:t xml:space="preserve"> (</w:t>
            </w:r>
            <w:r w:rsidRPr="00B2454D">
              <w:rPr>
                <w:rFonts w:ascii="GHEA Grapalat" w:hAnsi="GHEA Grapalat"/>
                <w:lang w:val="en-US"/>
              </w:rPr>
              <w:t>ընդունվել</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 xml:space="preserve"> 2018 </w:t>
            </w:r>
            <w:r w:rsidRPr="00B2454D">
              <w:rPr>
                <w:rFonts w:ascii="GHEA Grapalat" w:hAnsi="GHEA Grapalat"/>
                <w:lang w:val="en-US"/>
              </w:rPr>
              <w:t>թվականի</w:t>
            </w:r>
            <w:r w:rsidRPr="002F4716">
              <w:rPr>
                <w:rFonts w:ascii="GHEA Grapalat" w:hAnsi="GHEA Grapalat"/>
              </w:rPr>
              <w:t xml:space="preserve"> </w:t>
            </w:r>
            <w:r w:rsidRPr="00B2454D">
              <w:rPr>
                <w:rFonts w:ascii="GHEA Grapalat" w:hAnsi="GHEA Grapalat"/>
                <w:lang w:val="en-US"/>
              </w:rPr>
              <w:t>հուլիսի</w:t>
            </w:r>
            <w:r w:rsidRPr="002F4716">
              <w:rPr>
                <w:rFonts w:ascii="GHEA Grapalat" w:hAnsi="GHEA Grapalat"/>
              </w:rPr>
              <w:t xml:space="preserve"> 4-</w:t>
            </w:r>
            <w:r w:rsidRPr="00B2454D">
              <w:rPr>
                <w:rFonts w:ascii="GHEA Grapalat" w:hAnsi="GHEA Grapalat"/>
                <w:lang w:val="en-US"/>
              </w:rPr>
              <w:t>ին</w:t>
            </w:r>
            <w:r w:rsidRPr="002F4716">
              <w:rPr>
                <w:rFonts w:ascii="GHEA Grapalat" w:hAnsi="GHEA Grapalat"/>
              </w:rPr>
              <w:t xml:space="preserve"> </w:t>
            </w:r>
            <w:r w:rsidRPr="00B2454D">
              <w:rPr>
                <w:rFonts w:ascii="GHEA Grapalat" w:hAnsi="GHEA Grapalat"/>
                <w:lang w:val="en-US"/>
              </w:rPr>
              <w:t>Փարիզում</w:t>
            </w:r>
            <w:r w:rsidRPr="002F4716">
              <w:rPr>
                <w:rFonts w:ascii="GHEA Grapalat" w:hAnsi="GHEA Grapalat"/>
              </w:rPr>
              <w:t xml:space="preserve"> </w:t>
            </w:r>
            <w:r w:rsidRPr="00B2454D">
              <w:rPr>
                <w:rFonts w:ascii="GHEA Grapalat" w:hAnsi="GHEA Grapalat"/>
                <w:lang w:val="en-US"/>
              </w:rPr>
              <w:t>տեղի</w:t>
            </w:r>
            <w:r w:rsidRPr="002F4716">
              <w:rPr>
                <w:rFonts w:ascii="GHEA Grapalat" w:hAnsi="GHEA Grapalat"/>
              </w:rPr>
              <w:t xml:space="preserve"> </w:t>
            </w:r>
            <w:r w:rsidRPr="00B2454D">
              <w:rPr>
                <w:rFonts w:ascii="GHEA Grapalat" w:hAnsi="GHEA Grapalat"/>
                <w:lang w:val="en-US"/>
              </w:rPr>
              <w:t>ունեցած</w:t>
            </w:r>
            <w:r w:rsidRPr="002F4716">
              <w:rPr>
                <w:rFonts w:ascii="GHEA Grapalat" w:hAnsi="GHEA Grapalat"/>
              </w:rPr>
              <w:t xml:space="preserve"> </w:t>
            </w:r>
            <w:r w:rsidRPr="00B2454D">
              <w:rPr>
                <w:rFonts w:ascii="GHEA Grapalat" w:hAnsi="GHEA Grapalat"/>
                <w:lang w:val="en-US"/>
              </w:rPr>
              <w:t>ՀԿՑ</w:t>
            </w:r>
            <w:r w:rsidRPr="002F4716">
              <w:rPr>
                <w:rFonts w:ascii="GHEA Grapalat" w:hAnsi="GHEA Grapalat"/>
              </w:rPr>
              <w:t>-</w:t>
            </w:r>
            <w:r w:rsidRPr="00B2454D">
              <w:rPr>
                <w:rFonts w:ascii="GHEA Grapalat" w:hAnsi="GHEA Grapalat"/>
                <w:lang w:val="en-US"/>
              </w:rPr>
              <w:t>ի</w:t>
            </w:r>
            <w:r w:rsidRPr="002F4716">
              <w:rPr>
                <w:rFonts w:ascii="GHEA Grapalat" w:hAnsi="GHEA Grapalat"/>
              </w:rPr>
              <w:t xml:space="preserve"> </w:t>
            </w:r>
            <w:r w:rsidRPr="00B2454D">
              <w:rPr>
                <w:rFonts w:ascii="GHEA Grapalat" w:hAnsi="GHEA Grapalat"/>
                <w:lang w:val="en-US"/>
              </w:rPr>
              <w:t>հանդիպման</w:t>
            </w:r>
            <w:r w:rsidRPr="002F4716">
              <w:rPr>
                <w:rFonts w:ascii="GHEA Grapalat" w:hAnsi="GHEA Grapalat"/>
              </w:rPr>
              <w:t xml:space="preserve"> </w:t>
            </w:r>
            <w:r w:rsidRPr="00B2454D">
              <w:rPr>
                <w:rFonts w:ascii="GHEA Grapalat" w:hAnsi="GHEA Grapalat"/>
                <w:lang w:val="en-US"/>
              </w:rPr>
              <w:t>ժամանակ</w:t>
            </w:r>
            <w:r w:rsidRPr="002F4716">
              <w:rPr>
                <w:rFonts w:ascii="GHEA Grapalat" w:hAnsi="GHEA Grapalat"/>
              </w:rPr>
              <w:t xml:space="preserve">) </w:t>
            </w:r>
            <w:r w:rsidRPr="00B2454D">
              <w:rPr>
                <w:rFonts w:ascii="GHEA Grapalat" w:hAnsi="GHEA Grapalat"/>
                <w:lang w:val="en-US"/>
              </w:rPr>
              <w:t>արձանագրվել</w:t>
            </w:r>
            <w:r w:rsidRPr="002F4716">
              <w:rPr>
                <w:rFonts w:ascii="GHEA Grapalat" w:hAnsi="GHEA Grapalat"/>
              </w:rPr>
              <w:t xml:space="preserve"> </w:t>
            </w:r>
            <w:r w:rsidRPr="00B2454D">
              <w:rPr>
                <w:rFonts w:ascii="GHEA Grapalat" w:hAnsi="GHEA Grapalat"/>
                <w:lang w:val="en-US"/>
              </w:rPr>
              <w:t>է</w:t>
            </w:r>
            <w:r w:rsidRPr="002F4716">
              <w:rPr>
                <w:rFonts w:ascii="GHEA Grapalat" w:hAnsi="GHEA Grapalat"/>
              </w:rPr>
              <w:t>.</w:t>
            </w:r>
          </w:p>
          <w:p w:rsidR="00C165C1" w:rsidRPr="00B2454D" w:rsidRDefault="00C165C1" w:rsidP="00B2454D">
            <w:pPr>
              <w:ind w:firstLine="567"/>
              <w:jc w:val="both"/>
              <w:rPr>
                <w:rFonts w:ascii="GHEA Grapalat" w:hAnsi="GHEA Grapalat"/>
                <w:lang w:val="en-US"/>
              </w:rPr>
            </w:pPr>
            <w:r w:rsidRPr="002F4716">
              <w:rPr>
                <w:rFonts w:ascii="GHEA Grapalat" w:hAnsi="GHEA Grapalat"/>
              </w:rPr>
              <w:lastRenderedPageBreak/>
              <w:t>«</w:t>
            </w:r>
            <w:r w:rsidRPr="00B2454D">
              <w:rPr>
                <w:rFonts w:ascii="GHEA Grapalat" w:hAnsi="GHEA Grapalat"/>
                <w:lang w:val="en-US"/>
              </w:rPr>
              <w:t>Գործնականում</w:t>
            </w:r>
            <w:r w:rsidRPr="002F4716">
              <w:rPr>
                <w:rFonts w:ascii="GHEA Grapalat" w:hAnsi="GHEA Grapalat"/>
              </w:rPr>
              <w:t xml:space="preserve">, </w:t>
            </w:r>
            <w:r w:rsidRPr="00B2454D">
              <w:rPr>
                <w:rFonts w:ascii="GHEA Grapalat" w:hAnsi="GHEA Grapalat"/>
                <w:lang w:val="en-US"/>
              </w:rPr>
              <w:t>մշտադիտարկող</w:t>
            </w:r>
            <w:r w:rsidRPr="002F4716">
              <w:rPr>
                <w:rFonts w:ascii="GHEA Grapalat" w:hAnsi="GHEA Grapalat"/>
              </w:rPr>
              <w:t xml:space="preserve"> </w:t>
            </w:r>
            <w:r w:rsidRPr="00B2454D">
              <w:rPr>
                <w:rFonts w:ascii="GHEA Grapalat" w:hAnsi="GHEA Grapalat"/>
                <w:lang w:val="en-US"/>
              </w:rPr>
              <w:t>խմբի</w:t>
            </w:r>
            <w:r w:rsidRPr="002F4716">
              <w:rPr>
                <w:rFonts w:ascii="GHEA Grapalat" w:hAnsi="GHEA Grapalat"/>
              </w:rPr>
              <w:t xml:space="preserve"> </w:t>
            </w:r>
            <w:r w:rsidRPr="00B2454D">
              <w:rPr>
                <w:rFonts w:ascii="GHEA Grapalat" w:hAnsi="GHEA Grapalat"/>
                <w:lang w:val="en-US"/>
              </w:rPr>
              <w:t>տեսանկյունից</w:t>
            </w:r>
            <w:r w:rsidRPr="002F4716">
              <w:rPr>
                <w:rFonts w:ascii="GHEA Grapalat" w:hAnsi="GHEA Grapalat"/>
              </w:rPr>
              <w:t xml:space="preserve">, </w:t>
            </w:r>
            <w:r w:rsidRPr="00B2454D">
              <w:rPr>
                <w:rFonts w:ascii="GHEA Grapalat" w:hAnsi="GHEA Grapalat"/>
                <w:lang w:val="en-US"/>
              </w:rPr>
              <w:t>ֆինանսական</w:t>
            </w:r>
            <w:r w:rsidRPr="002F4716">
              <w:rPr>
                <w:rFonts w:ascii="GHEA Grapalat" w:hAnsi="GHEA Grapalat"/>
              </w:rPr>
              <w:t xml:space="preserve"> </w:t>
            </w:r>
            <w:r w:rsidRPr="00B2454D">
              <w:rPr>
                <w:rFonts w:ascii="GHEA Grapalat" w:hAnsi="GHEA Grapalat"/>
                <w:lang w:val="en-US"/>
              </w:rPr>
              <w:t>տեղեկատվության</w:t>
            </w:r>
            <w:r w:rsidRPr="002F4716">
              <w:rPr>
                <w:rFonts w:ascii="GHEA Grapalat" w:hAnsi="GHEA Grapalat"/>
              </w:rPr>
              <w:t xml:space="preserve"> </w:t>
            </w:r>
            <w:r w:rsidRPr="00B2454D">
              <w:rPr>
                <w:rFonts w:ascii="GHEA Grapalat" w:hAnsi="GHEA Grapalat"/>
                <w:lang w:val="en-US"/>
              </w:rPr>
              <w:t>հասանելիության</w:t>
            </w:r>
            <w:r w:rsidRPr="002F4716">
              <w:rPr>
                <w:rFonts w:ascii="GHEA Grapalat" w:hAnsi="GHEA Grapalat"/>
              </w:rPr>
              <w:t xml:space="preserve"> </w:t>
            </w:r>
            <w:r w:rsidRPr="00B2454D">
              <w:rPr>
                <w:rFonts w:ascii="GHEA Grapalat" w:hAnsi="GHEA Grapalat"/>
                <w:lang w:val="en-US"/>
              </w:rPr>
              <w:t>համար</w:t>
            </w:r>
            <w:r w:rsidRPr="002F4716">
              <w:rPr>
                <w:rFonts w:ascii="GHEA Grapalat" w:hAnsi="GHEA Grapalat"/>
              </w:rPr>
              <w:t xml:space="preserve"> [</w:t>
            </w:r>
            <w:r w:rsidRPr="00B2454D">
              <w:rPr>
                <w:rFonts w:ascii="GHEA Grapalat" w:hAnsi="GHEA Grapalat"/>
                <w:lang w:val="en-US"/>
              </w:rPr>
              <w:t>գործող</w:t>
            </w:r>
            <w:r w:rsidRPr="002F4716">
              <w:rPr>
                <w:rFonts w:ascii="GHEA Grapalat" w:hAnsi="GHEA Grapalat"/>
              </w:rPr>
              <w:t xml:space="preserve"> </w:t>
            </w:r>
            <w:r w:rsidRPr="00B2454D">
              <w:rPr>
                <w:rFonts w:ascii="GHEA Grapalat" w:hAnsi="GHEA Grapalat"/>
                <w:lang w:val="en-US"/>
              </w:rPr>
              <w:t>օրենսդրության</w:t>
            </w:r>
            <w:r w:rsidRPr="002F4716">
              <w:rPr>
                <w:rFonts w:ascii="GHEA Grapalat" w:hAnsi="GHEA Grapalat"/>
              </w:rPr>
              <w:t xml:space="preserve">] </w:t>
            </w:r>
            <w:r w:rsidRPr="00B2454D">
              <w:rPr>
                <w:rFonts w:ascii="GHEA Grapalat" w:hAnsi="GHEA Grapalat"/>
                <w:lang w:val="en-US"/>
              </w:rPr>
              <w:t>դժվարին</w:t>
            </w:r>
            <w:r w:rsidRPr="002F4716">
              <w:rPr>
                <w:rFonts w:ascii="GHEA Grapalat" w:hAnsi="GHEA Grapalat"/>
              </w:rPr>
              <w:t xml:space="preserve"> </w:t>
            </w:r>
            <w:r w:rsidRPr="00B2454D">
              <w:rPr>
                <w:rFonts w:ascii="GHEA Grapalat" w:hAnsi="GHEA Grapalat"/>
                <w:lang w:val="en-US"/>
              </w:rPr>
              <w:t>նախապայմանները</w:t>
            </w:r>
            <w:r w:rsidRPr="002F4716">
              <w:rPr>
                <w:rFonts w:ascii="GHEA Grapalat" w:hAnsi="GHEA Grapalat"/>
              </w:rPr>
              <w:t xml:space="preserve"> </w:t>
            </w:r>
            <w:r w:rsidRPr="00B2454D">
              <w:rPr>
                <w:rFonts w:ascii="GHEA Grapalat" w:hAnsi="GHEA Grapalat"/>
                <w:lang w:val="en-US"/>
              </w:rPr>
              <w:t>կոռուպցիոն</w:t>
            </w:r>
            <w:r w:rsidRPr="002F4716">
              <w:rPr>
                <w:rFonts w:ascii="GHEA Grapalat" w:hAnsi="GHEA Grapalat"/>
              </w:rPr>
              <w:t xml:space="preserve"> </w:t>
            </w:r>
            <w:r w:rsidRPr="00B2454D">
              <w:rPr>
                <w:rFonts w:ascii="GHEA Grapalat" w:hAnsi="GHEA Grapalat"/>
                <w:lang w:val="en-US"/>
              </w:rPr>
              <w:t>հանցագործությունները</w:t>
            </w:r>
            <w:r w:rsidRPr="002F4716">
              <w:rPr>
                <w:rFonts w:ascii="GHEA Grapalat" w:hAnsi="GHEA Grapalat"/>
              </w:rPr>
              <w:t xml:space="preserve"> </w:t>
            </w:r>
            <w:r w:rsidRPr="00B2454D">
              <w:rPr>
                <w:rFonts w:ascii="GHEA Grapalat" w:hAnsi="GHEA Grapalat"/>
                <w:lang w:val="en-US"/>
              </w:rPr>
              <w:t>քննությունը</w:t>
            </w:r>
            <w:r w:rsidRPr="002F4716">
              <w:rPr>
                <w:rFonts w:ascii="GHEA Grapalat" w:hAnsi="GHEA Grapalat"/>
              </w:rPr>
              <w:t xml:space="preserve"> </w:t>
            </w:r>
            <w:r w:rsidRPr="00B2454D">
              <w:rPr>
                <w:rFonts w:ascii="GHEA Grapalat" w:hAnsi="GHEA Grapalat"/>
                <w:lang w:val="en-US"/>
              </w:rPr>
              <w:t>կարող</w:t>
            </w:r>
            <w:r w:rsidRPr="002F4716">
              <w:rPr>
                <w:rFonts w:ascii="GHEA Grapalat" w:hAnsi="GHEA Grapalat"/>
              </w:rPr>
              <w:t xml:space="preserve"> </w:t>
            </w:r>
            <w:r w:rsidRPr="00B2454D">
              <w:rPr>
                <w:rFonts w:ascii="GHEA Grapalat" w:hAnsi="GHEA Grapalat"/>
                <w:lang w:val="en-US"/>
              </w:rPr>
              <w:t>են</w:t>
            </w:r>
            <w:r w:rsidRPr="002F4716">
              <w:rPr>
                <w:rFonts w:ascii="GHEA Grapalat" w:hAnsi="GHEA Grapalat"/>
              </w:rPr>
              <w:t xml:space="preserve"> </w:t>
            </w:r>
            <w:r w:rsidRPr="00B2454D">
              <w:rPr>
                <w:rFonts w:ascii="GHEA Grapalat" w:hAnsi="GHEA Grapalat"/>
                <w:lang w:val="en-US"/>
              </w:rPr>
              <w:t>դարձնել</w:t>
            </w:r>
            <w:r w:rsidRPr="002F4716">
              <w:rPr>
                <w:rFonts w:ascii="GHEA Grapalat" w:hAnsi="GHEA Grapalat"/>
              </w:rPr>
              <w:t xml:space="preserve"> </w:t>
            </w:r>
            <w:r w:rsidRPr="00B2454D">
              <w:rPr>
                <w:rFonts w:ascii="GHEA Grapalat" w:hAnsi="GHEA Grapalat"/>
                <w:lang w:val="en-US"/>
              </w:rPr>
              <w:t>չափազանց</w:t>
            </w:r>
            <w:r w:rsidRPr="002F4716">
              <w:rPr>
                <w:rFonts w:ascii="GHEA Grapalat" w:hAnsi="GHEA Grapalat"/>
              </w:rPr>
              <w:t xml:space="preserve"> </w:t>
            </w:r>
            <w:r w:rsidRPr="00B2454D">
              <w:rPr>
                <w:rFonts w:ascii="GHEA Grapalat" w:hAnsi="GHEA Grapalat"/>
                <w:lang w:val="en-US"/>
              </w:rPr>
              <w:t>դժվար՝</w:t>
            </w:r>
            <w:r w:rsidRPr="002F4716">
              <w:rPr>
                <w:rFonts w:ascii="GHEA Grapalat" w:hAnsi="GHEA Grapalat"/>
              </w:rPr>
              <w:t xml:space="preserve"> </w:t>
            </w:r>
            <w:r w:rsidRPr="00B2454D">
              <w:rPr>
                <w:rFonts w:ascii="GHEA Grapalat" w:hAnsi="GHEA Grapalat"/>
                <w:lang w:val="en-US"/>
              </w:rPr>
              <w:t>անգամ</w:t>
            </w:r>
            <w:r w:rsidRPr="002F4716">
              <w:rPr>
                <w:rFonts w:ascii="GHEA Grapalat" w:hAnsi="GHEA Grapalat"/>
              </w:rPr>
              <w:t xml:space="preserve"> </w:t>
            </w:r>
            <w:r w:rsidRPr="00B2454D">
              <w:rPr>
                <w:rFonts w:ascii="GHEA Grapalat" w:hAnsi="GHEA Grapalat"/>
                <w:lang w:val="en-US"/>
              </w:rPr>
              <w:t>պարզապես</w:t>
            </w:r>
            <w:r w:rsidRPr="002F4716">
              <w:rPr>
                <w:rFonts w:ascii="GHEA Grapalat" w:hAnsi="GHEA Grapalat"/>
              </w:rPr>
              <w:t xml:space="preserve"> </w:t>
            </w:r>
            <w:r w:rsidRPr="00B2454D">
              <w:rPr>
                <w:rFonts w:ascii="GHEA Grapalat" w:hAnsi="GHEA Grapalat"/>
                <w:lang w:val="en-US"/>
              </w:rPr>
              <w:t>հաղորդումը</w:t>
            </w:r>
            <w:r w:rsidRPr="002F4716">
              <w:rPr>
                <w:rFonts w:ascii="GHEA Grapalat" w:hAnsi="GHEA Grapalat"/>
              </w:rPr>
              <w:t xml:space="preserve"> </w:t>
            </w:r>
            <w:r w:rsidRPr="00B2454D">
              <w:rPr>
                <w:rFonts w:ascii="GHEA Grapalat" w:hAnsi="GHEA Grapalat"/>
                <w:lang w:val="en-US"/>
              </w:rPr>
              <w:t>ստանալու</w:t>
            </w:r>
            <w:r w:rsidRPr="002F4716">
              <w:rPr>
                <w:rFonts w:ascii="GHEA Grapalat" w:hAnsi="GHEA Grapalat"/>
              </w:rPr>
              <w:t xml:space="preserve"> </w:t>
            </w:r>
            <w:r w:rsidRPr="00B2454D">
              <w:rPr>
                <w:rFonts w:ascii="GHEA Grapalat" w:hAnsi="GHEA Grapalat"/>
                <w:lang w:val="en-US"/>
              </w:rPr>
              <w:t>փուլից</w:t>
            </w:r>
            <w:r w:rsidRPr="002F4716">
              <w:rPr>
                <w:rFonts w:ascii="GHEA Grapalat" w:hAnsi="GHEA Grapalat"/>
              </w:rPr>
              <w:t xml:space="preserve"> </w:t>
            </w:r>
            <w:r w:rsidRPr="00B2454D">
              <w:rPr>
                <w:rFonts w:ascii="GHEA Grapalat" w:hAnsi="GHEA Grapalat"/>
                <w:lang w:val="en-US"/>
              </w:rPr>
              <w:t>առաջ</w:t>
            </w:r>
            <w:r w:rsidRPr="002F4716">
              <w:rPr>
                <w:rFonts w:ascii="GHEA Grapalat" w:hAnsi="GHEA Grapalat"/>
              </w:rPr>
              <w:t xml:space="preserve"> </w:t>
            </w:r>
            <w:r w:rsidRPr="00B2454D">
              <w:rPr>
                <w:rFonts w:ascii="GHEA Grapalat" w:hAnsi="GHEA Grapalat"/>
                <w:lang w:val="en-US"/>
              </w:rPr>
              <w:t>անցնելու</w:t>
            </w:r>
            <w:r w:rsidRPr="002F4716">
              <w:rPr>
                <w:rFonts w:ascii="GHEA Grapalat" w:hAnsi="GHEA Grapalat"/>
              </w:rPr>
              <w:t xml:space="preserve"> </w:t>
            </w:r>
            <w:r w:rsidRPr="00B2454D">
              <w:rPr>
                <w:rFonts w:ascii="GHEA Grapalat" w:hAnsi="GHEA Grapalat"/>
                <w:lang w:val="en-US"/>
              </w:rPr>
              <w:t>համար։»</w:t>
            </w:r>
            <w:r w:rsidRPr="000F6DB1">
              <w:rPr>
                <w:vertAlign w:val="superscript"/>
                <w:lang w:val="en-US"/>
              </w:rPr>
              <w:footnoteReference w:id="3"/>
            </w:r>
          </w:p>
          <w:p w:rsidR="00C165C1" w:rsidRPr="00B2454D" w:rsidRDefault="00C165C1" w:rsidP="00B2454D">
            <w:pPr>
              <w:ind w:firstLine="567"/>
              <w:jc w:val="both"/>
              <w:rPr>
                <w:rFonts w:ascii="GHEA Grapalat" w:hAnsi="GHEA Grapalat"/>
                <w:lang w:val="en-US"/>
              </w:rPr>
            </w:pPr>
            <w:r w:rsidRPr="00B2454D">
              <w:rPr>
                <w:rFonts w:ascii="GHEA Grapalat" w:hAnsi="GHEA Grapalat"/>
                <w:lang w:val="en-US"/>
              </w:rPr>
              <w:t xml:space="preserve">Նույն զեկույցով բանկային և ֆինանսական գաղտնիքի մասով ընդհանուր պահանջներին համապատասխանությունը գնահատվել է «մասնակի» (partially compliant) 4 հնարավոր (fully, largely, partially, not compliant) տարբերակներից: Համապատասխանաբար, զեկույցում կրկին արվել է առաջարկ ֆինանսական տեղեկատվության հասանելիության վերաբերյալ, մասնավորապես թիվ 22/2 առաջարկը ձևակերպվել է հետևյալ կերպ. </w:t>
            </w:r>
          </w:p>
          <w:p w:rsidR="00C165C1" w:rsidRPr="00B2454D" w:rsidRDefault="00C165C1" w:rsidP="00B2454D">
            <w:pPr>
              <w:ind w:firstLine="567"/>
              <w:jc w:val="both"/>
              <w:rPr>
                <w:rFonts w:ascii="GHEA Grapalat" w:hAnsi="GHEA Grapalat"/>
                <w:lang w:val="en-US"/>
              </w:rPr>
            </w:pPr>
            <w:r w:rsidRPr="00B2454D">
              <w:rPr>
                <w:rFonts w:ascii="GHEA Grapalat" w:hAnsi="GHEA Grapalat"/>
                <w:lang w:val="en-US"/>
              </w:rPr>
              <w:t xml:space="preserve">«Միջազգային չափանիշներին համապատասխան ձերբազատվել կոռուպցիոն և այլ ֆինանսական հանցագործությունների քննության և մեղադրանքի պաշտպանության նպատակով </w:t>
            </w:r>
            <w:r w:rsidRPr="00B2454D">
              <w:rPr>
                <w:rFonts w:ascii="GHEA Grapalat" w:hAnsi="GHEA Grapalat"/>
                <w:lang w:val="en-US"/>
              </w:rPr>
              <w:lastRenderedPageBreak/>
              <w:t>ֆինանսական հաստատություններից ֆինանսական տեղեկատվության հասանելիության առնչությամբ գործող սահմանափակումներից։»</w:t>
            </w:r>
            <w:r w:rsidRPr="000F6DB1">
              <w:rPr>
                <w:vertAlign w:val="superscript"/>
                <w:lang w:val="en-US"/>
              </w:rPr>
              <w:footnoteReference w:id="4"/>
            </w:r>
          </w:p>
          <w:p w:rsidR="00C165C1" w:rsidRPr="00B2454D" w:rsidRDefault="00C165C1" w:rsidP="00B2454D">
            <w:pPr>
              <w:ind w:firstLine="567"/>
              <w:jc w:val="both"/>
              <w:rPr>
                <w:rFonts w:ascii="GHEA Grapalat" w:hAnsi="GHEA Grapalat"/>
                <w:lang w:val="en-US"/>
              </w:rPr>
            </w:pPr>
            <w:r w:rsidRPr="00B2454D">
              <w:rPr>
                <w:rFonts w:ascii="GHEA Grapalat" w:hAnsi="GHEA Grapalat"/>
                <w:lang w:val="en-US"/>
              </w:rPr>
              <w:t>Փողերի լվացման և ահաբեկչության ֆինանսավորման դեմ պայքարի միջոցառումները գնահատող փորձագետների կոմիտեն (MONEYVAL) Հայաստանի Հանրապետության օրենսդրության բարեփոխման համար խորհուրդ էր տվել ձերբազատվել օրենսդրական սահմանափակումներից, որոնք իրավապահ մարմիններին թույլ են տալիս ստանալ բացառապես «կասկածյալին» կամ «մեղադրյալին» առնչվող բանկային գաղտնիք կազմող տվյալներ։</w:t>
            </w:r>
            <w:r w:rsidRPr="000F6DB1">
              <w:rPr>
                <w:rFonts w:ascii="GHEA Grapalat" w:hAnsi="GHEA Grapalat"/>
                <w:vertAlign w:val="superscript"/>
                <w:lang w:val="en-US"/>
              </w:rPr>
              <w:footnoteReference w:id="5"/>
            </w:r>
            <w:r w:rsidRPr="00B2454D">
              <w:rPr>
                <w:rFonts w:ascii="GHEA Grapalat" w:hAnsi="GHEA Grapalat"/>
                <w:lang w:val="en-US"/>
              </w:rPr>
              <w:t xml:space="preserve"> Համապատասխանաբար, Հայաստանի Հանրապետությանը բազմիցս առաջարկվել է. </w:t>
            </w:r>
          </w:p>
          <w:p w:rsidR="00C165C1" w:rsidRPr="00B2454D" w:rsidRDefault="00C165C1" w:rsidP="00B2454D">
            <w:pPr>
              <w:ind w:firstLine="567"/>
              <w:jc w:val="both"/>
              <w:rPr>
                <w:rFonts w:ascii="GHEA Grapalat" w:hAnsi="GHEA Grapalat"/>
                <w:lang w:val="en-US"/>
              </w:rPr>
            </w:pPr>
            <w:r w:rsidRPr="00B2454D">
              <w:rPr>
                <w:rFonts w:ascii="GHEA Grapalat" w:hAnsi="GHEA Grapalat"/>
                <w:lang w:val="en-US"/>
              </w:rPr>
              <w:t xml:space="preserve">«Ապահովել, որ ֆինանսական գաղտնիությամբ պաշտպանող տվյալներին իրավապահ մարմինների (հատկապես ԱԱԾ-ի) հասանելիությունը պայմանավորված չլինի </w:t>
            </w:r>
            <w:r w:rsidRPr="00B2454D">
              <w:rPr>
                <w:rFonts w:ascii="GHEA Grapalat" w:hAnsi="GHEA Grapalat"/>
                <w:lang w:val="en-US"/>
              </w:rPr>
              <w:lastRenderedPageBreak/>
              <w:t xml:space="preserve">«կասկածյալի» կամ «մեղադրյալի» անձի մատնանշմամբ </w:t>
            </w:r>
            <w:r w:rsidRPr="00B2454D">
              <w:rPr>
                <w:rFonts w:ascii="GHEA Grapalat" w:hAnsi="GHEA Grapalat" w:hint="eastAsia"/>
                <w:lang w:val="en-US"/>
              </w:rPr>
              <w:t>․․․</w:t>
            </w:r>
            <w:r w:rsidRPr="00B2454D">
              <w:rPr>
                <w:rFonts w:ascii="GHEA Grapalat" w:hAnsi="GHEA Grapalat"/>
                <w:lang w:val="en-US"/>
              </w:rPr>
              <w:t>։»</w:t>
            </w:r>
            <w:r w:rsidRPr="000F6DB1">
              <w:rPr>
                <w:rFonts w:ascii="GHEA Grapalat" w:hAnsi="GHEA Grapalat"/>
                <w:vertAlign w:val="superscript"/>
                <w:lang w:val="en-US"/>
              </w:rPr>
              <w:footnoteReference w:id="6"/>
            </w:r>
          </w:p>
          <w:p w:rsidR="00C165C1" w:rsidRPr="00B2454D" w:rsidRDefault="00C165C1" w:rsidP="00B2454D">
            <w:pPr>
              <w:ind w:firstLine="567"/>
              <w:jc w:val="both"/>
              <w:rPr>
                <w:rFonts w:ascii="GHEA Grapalat" w:hAnsi="GHEA Grapalat"/>
                <w:lang w:val="en-US"/>
              </w:rPr>
            </w:pPr>
            <w:r w:rsidRPr="00B2454D">
              <w:rPr>
                <w:rFonts w:ascii="GHEA Grapalat" w:hAnsi="GHEA Grapalat"/>
                <w:lang w:val="en-US"/>
              </w:rPr>
              <w:t>Կոմիտեի համապատասխան առաջարկությունը համարվել է մասնակի կատարված, իսկ իրավապահ մարմինների լիազորությունները՝ սահմանափակ  նաև 2015 թվականի զեկույցով</w:t>
            </w:r>
            <w:r w:rsidRPr="000F6DB1">
              <w:rPr>
                <w:rFonts w:ascii="GHEA Grapalat" w:hAnsi="GHEA Grapalat"/>
                <w:vertAlign w:val="superscript"/>
                <w:lang w:val="en-US"/>
              </w:rPr>
              <w:footnoteReference w:id="7"/>
            </w:r>
            <w:r w:rsidRPr="00B2454D">
              <w:rPr>
                <w:rFonts w:ascii="GHEA Grapalat" w:hAnsi="GHEA Grapalat"/>
                <w:lang w:val="en-US"/>
              </w:rPr>
              <w:t>, այդ թվում՝ շեշտվել է, որ իրավասու մարմիններին շարունակում են հասանելի մնալ միայն կասկածյալի կամ մեղադրյալի վերաբերյալ բանկային գաղտնիք կազմող տվյալներ։</w:t>
            </w:r>
            <w:r w:rsidRPr="000F6DB1">
              <w:rPr>
                <w:rFonts w:ascii="GHEA Grapalat" w:hAnsi="GHEA Grapalat"/>
                <w:vertAlign w:val="superscript"/>
                <w:lang w:val="en-US"/>
              </w:rPr>
              <w:footnoteReference w:id="8"/>
            </w:r>
          </w:p>
          <w:p w:rsidR="00C165C1" w:rsidRPr="00B2454D" w:rsidRDefault="00C165C1" w:rsidP="00B2454D">
            <w:pPr>
              <w:ind w:firstLine="567"/>
              <w:jc w:val="both"/>
              <w:rPr>
                <w:rFonts w:ascii="GHEA Grapalat" w:hAnsi="GHEA Grapalat"/>
                <w:lang w:val="en-US"/>
              </w:rPr>
            </w:pPr>
            <w:r w:rsidRPr="00B2454D">
              <w:rPr>
                <w:rFonts w:ascii="GHEA Grapalat" w:hAnsi="GHEA Grapalat"/>
                <w:lang w:val="en-US"/>
              </w:rPr>
              <w:t>Նույն խնդիրները բարձրացվել են նաև կոմիտեի՝ 2018 թվականի զեկույցում, որտեղ համապատասխան առաջարկության կատարումը գնահատվել է մասնակի բավարարված (partially compliant),</w:t>
            </w:r>
            <w:r w:rsidRPr="000F6DB1">
              <w:rPr>
                <w:rFonts w:ascii="GHEA Grapalat" w:hAnsi="GHEA Grapalat"/>
                <w:vertAlign w:val="superscript"/>
                <w:lang w:val="en-US"/>
              </w:rPr>
              <w:footnoteReference w:id="9"/>
            </w:r>
            <w:r w:rsidRPr="00B2454D">
              <w:rPr>
                <w:rFonts w:ascii="GHEA Grapalat" w:hAnsi="GHEA Grapalat"/>
                <w:lang w:val="en-US"/>
              </w:rPr>
              <w:t xml:space="preserve">  իսկ զեկույցում նշվել է.</w:t>
            </w:r>
          </w:p>
          <w:p w:rsidR="00C165C1" w:rsidRPr="00B2454D" w:rsidRDefault="00C165C1" w:rsidP="00B2454D">
            <w:pPr>
              <w:ind w:firstLine="567"/>
              <w:jc w:val="both"/>
              <w:rPr>
                <w:rFonts w:ascii="GHEA Grapalat" w:hAnsi="GHEA Grapalat"/>
                <w:lang w:val="en-US"/>
              </w:rPr>
            </w:pPr>
            <w:r w:rsidRPr="00B2454D">
              <w:rPr>
                <w:rFonts w:ascii="GHEA Grapalat" w:hAnsi="GHEA Grapalat"/>
                <w:lang w:val="en-US"/>
              </w:rPr>
              <w:t xml:space="preserve">«Փողերի լվացման, դրան նախորդող փոխկապակցված հանցանքների և ահաբեկչության ֆինանսավորման գործերով քննությունն իրականացնող իրավասու մարմինները սահմանափակված էին բոլոր </w:t>
            </w:r>
            <w:r w:rsidRPr="00B2454D">
              <w:rPr>
                <w:rFonts w:ascii="GHEA Grapalat" w:hAnsi="GHEA Grapalat"/>
                <w:lang w:val="en-US"/>
              </w:rPr>
              <w:lastRenderedPageBreak/>
              <w:t xml:space="preserve">քննության և հետապնդման համար անհարժեշտ փաստաթղթերի </w:t>
            </w:r>
            <w:proofErr w:type="gramStart"/>
            <w:r w:rsidRPr="00B2454D">
              <w:rPr>
                <w:rFonts w:ascii="GHEA Grapalat" w:hAnsi="GHEA Grapalat"/>
                <w:lang w:val="en-US"/>
              </w:rPr>
              <w:t>ստացման  իրենց</w:t>
            </w:r>
            <w:proofErr w:type="gramEnd"/>
            <w:r w:rsidRPr="00B2454D">
              <w:rPr>
                <w:rFonts w:ascii="GHEA Grapalat" w:hAnsi="GHEA Grapalat"/>
                <w:lang w:val="en-US"/>
              </w:rPr>
              <w:t xml:space="preserve"> հնարավորություններով, որոնք պահանջվում են [համապատասխան] առաջարկությամբ։ Դա գլխավորապես վերաբերում է բանկային գաղտնիք կազմող տեղեկատվությանը, արժեթղթերով կատարվող գործարքներին առնչվող կամ ապահովագրական գաղտնիք կազմող տեղեկատվությանը, որ դեպքերում քննությունն իրականացնող մարմինների լիազորությունները սահմանափակված էին այն տվյալներով, որոնք կապված են քրեական գործով կասկածյալ կամ մեղադրյալ հանդիսացող անձանց (այսինքն՝ ենթադրում են քրեական վարույթի ֆորմալ նախաձեռնում</w:t>
            </w:r>
            <w:proofErr w:type="gramStart"/>
            <w:r w:rsidRPr="00B2454D">
              <w:rPr>
                <w:rFonts w:ascii="GHEA Grapalat" w:hAnsi="GHEA Grapalat"/>
                <w:lang w:val="en-US"/>
              </w:rPr>
              <w:t>)։</w:t>
            </w:r>
            <w:proofErr w:type="gramEnd"/>
            <w:r w:rsidRPr="00B2454D">
              <w:rPr>
                <w:rFonts w:ascii="GHEA Grapalat" w:hAnsi="GHEA Grapalat"/>
                <w:lang w:val="en-US"/>
              </w:rPr>
              <w:t xml:space="preserve">»: </w:t>
            </w:r>
            <w:r w:rsidRPr="000F6DB1">
              <w:rPr>
                <w:rFonts w:ascii="GHEA Grapalat" w:hAnsi="GHEA Grapalat"/>
                <w:vertAlign w:val="superscript"/>
                <w:lang w:val="en-US"/>
              </w:rPr>
              <w:footnoteReference w:id="10"/>
            </w:r>
          </w:p>
          <w:p w:rsidR="00267A02" w:rsidRPr="00B2454D" w:rsidRDefault="00267A02" w:rsidP="000F6DB1">
            <w:pPr>
              <w:jc w:val="both"/>
              <w:rPr>
                <w:rFonts w:ascii="GHEA Grapalat" w:hAnsi="GHEA Grapalat"/>
                <w:lang w:val="en-US"/>
              </w:rPr>
            </w:pPr>
          </w:p>
        </w:tc>
        <w:tc>
          <w:tcPr>
            <w:tcW w:w="2410" w:type="dxa"/>
          </w:tcPr>
          <w:p w:rsidR="002E6AA1" w:rsidRPr="00626304" w:rsidRDefault="00626304" w:rsidP="0056158F">
            <w:pPr>
              <w:tabs>
                <w:tab w:val="left" w:pos="0"/>
              </w:tabs>
              <w:jc w:val="both"/>
              <w:rPr>
                <w:rFonts w:ascii="GHEA Grapalat" w:hAnsi="GHEA Grapalat" w:cs="Sylfaen"/>
                <w:lang w:val="en-US"/>
              </w:rPr>
            </w:pPr>
            <w:r>
              <w:rPr>
                <w:rFonts w:ascii="GHEA Grapalat" w:hAnsi="GHEA Grapalat" w:cs="Sylfaen"/>
                <w:lang w:val="en-US"/>
              </w:rPr>
              <w:lastRenderedPageBreak/>
              <w:t>1.</w:t>
            </w:r>
            <w:r w:rsidR="0056158F">
              <w:rPr>
                <w:rFonts w:ascii="GHEA Grapalat" w:hAnsi="GHEA Grapalat" w:cs="Sylfaen"/>
                <w:lang w:val="en-US"/>
              </w:rPr>
              <w:t>Ընդունվել է մասամբ:</w:t>
            </w: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Pr="00AD1AAC" w:rsidRDefault="002E6AA1" w:rsidP="00480C26">
            <w:pPr>
              <w:tabs>
                <w:tab w:val="left" w:pos="0"/>
              </w:tabs>
              <w:spacing w:line="360" w:lineRule="auto"/>
              <w:jc w:val="both"/>
              <w:rPr>
                <w:rFonts w:ascii="GHEA Grapalat" w:hAnsi="GHEA Grapalat" w:cs="Sylfaen"/>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Pr="00AD1AAC" w:rsidRDefault="0056158F" w:rsidP="0056158F">
            <w:pPr>
              <w:autoSpaceDE w:val="0"/>
              <w:autoSpaceDN w:val="0"/>
              <w:adjustRightInd w:val="0"/>
              <w:spacing w:line="360" w:lineRule="auto"/>
              <w:jc w:val="both"/>
              <w:rPr>
                <w:rFonts w:ascii="GHEA Grapalat" w:hAnsi="GHEA Grapalat"/>
                <w:lang w:val="hy-AM"/>
              </w:rPr>
            </w:pPr>
          </w:p>
          <w:p w:rsidR="0056158F" w:rsidRDefault="0056158F" w:rsidP="0056158F">
            <w:pPr>
              <w:autoSpaceDE w:val="0"/>
              <w:autoSpaceDN w:val="0"/>
              <w:adjustRightInd w:val="0"/>
              <w:spacing w:line="360" w:lineRule="auto"/>
              <w:jc w:val="both"/>
              <w:rPr>
                <w:rFonts w:ascii="GHEA Grapalat" w:hAnsi="GHEA Grapalat"/>
                <w:lang w:val="en-US"/>
              </w:rPr>
            </w:pPr>
          </w:p>
          <w:p w:rsidR="002E6AA1" w:rsidRPr="00AD1AAC" w:rsidRDefault="002E6AA1" w:rsidP="00480C26">
            <w:pPr>
              <w:tabs>
                <w:tab w:val="left" w:pos="0"/>
              </w:tabs>
              <w:spacing w:line="360" w:lineRule="auto"/>
              <w:jc w:val="both"/>
              <w:rPr>
                <w:rFonts w:ascii="GHEA Grapalat" w:hAnsi="GHEA Grapalat" w:cs="Sylfaen"/>
                <w:lang w:val="hy-AM"/>
              </w:rPr>
            </w:pPr>
          </w:p>
          <w:p w:rsidR="002E6AA1" w:rsidRDefault="0056158F" w:rsidP="0056158F">
            <w:pPr>
              <w:tabs>
                <w:tab w:val="left" w:pos="0"/>
              </w:tabs>
              <w:jc w:val="both"/>
              <w:rPr>
                <w:rFonts w:ascii="GHEA Grapalat" w:hAnsi="GHEA Grapalat" w:cs="Sylfaen"/>
                <w:lang w:val="en-US"/>
              </w:rPr>
            </w:pPr>
            <w:r>
              <w:rPr>
                <w:rFonts w:ascii="GHEA Grapalat" w:hAnsi="GHEA Grapalat" w:cs="Sylfaen"/>
                <w:lang w:val="en-US"/>
              </w:rPr>
              <w:t>2.Ընդունվել է:</w:t>
            </w:r>
          </w:p>
          <w:p w:rsidR="0056158F" w:rsidRDefault="0056158F" w:rsidP="0056158F">
            <w:pPr>
              <w:tabs>
                <w:tab w:val="left" w:pos="0"/>
              </w:tabs>
              <w:jc w:val="both"/>
              <w:rPr>
                <w:rFonts w:ascii="GHEA Grapalat" w:hAnsi="GHEA Grapalat" w:cs="Sylfaen"/>
                <w:lang w:val="en-US"/>
              </w:rPr>
            </w:pPr>
          </w:p>
          <w:p w:rsidR="0056158F" w:rsidRDefault="0056158F" w:rsidP="00480C26">
            <w:pPr>
              <w:tabs>
                <w:tab w:val="left" w:pos="0"/>
              </w:tabs>
              <w:spacing w:line="360" w:lineRule="auto"/>
              <w:jc w:val="both"/>
              <w:rPr>
                <w:rFonts w:ascii="GHEA Grapalat" w:hAnsi="GHEA Grapalat" w:cs="Sylfaen"/>
                <w:lang w:val="en-US"/>
              </w:rPr>
            </w:pPr>
          </w:p>
          <w:p w:rsidR="0056158F" w:rsidRDefault="0056158F" w:rsidP="00480C26">
            <w:pPr>
              <w:tabs>
                <w:tab w:val="left" w:pos="0"/>
              </w:tabs>
              <w:spacing w:line="360" w:lineRule="auto"/>
              <w:jc w:val="both"/>
              <w:rPr>
                <w:rFonts w:ascii="GHEA Grapalat" w:hAnsi="GHEA Grapalat" w:cs="Sylfaen"/>
                <w:lang w:val="en-US"/>
              </w:rPr>
            </w:pPr>
          </w:p>
          <w:p w:rsidR="0056158F" w:rsidRDefault="0056158F" w:rsidP="00480C26">
            <w:pPr>
              <w:tabs>
                <w:tab w:val="left" w:pos="0"/>
              </w:tabs>
              <w:spacing w:line="360" w:lineRule="auto"/>
              <w:jc w:val="both"/>
              <w:rPr>
                <w:rFonts w:ascii="GHEA Grapalat" w:hAnsi="GHEA Grapalat" w:cs="Sylfaen"/>
                <w:lang w:val="en-US"/>
              </w:rPr>
            </w:pPr>
          </w:p>
          <w:p w:rsidR="0056158F" w:rsidRDefault="0056158F" w:rsidP="00480C26">
            <w:pPr>
              <w:tabs>
                <w:tab w:val="left" w:pos="0"/>
              </w:tabs>
              <w:spacing w:line="360" w:lineRule="auto"/>
              <w:jc w:val="both"/>
              <w:rPr>
                <w:rFonts w:ascii="GHEA Grapalat" w:hAnsi="GHEA Grapalat" w:cs="Sylfaen"/>
                <w:lang w:val="en-US"/>
              </w:rPr>
            </w:pPr>
          </w:p>
          <w:p w:rsidR="0056158F" w:rsidRDefault="00803D74" w:rsidP="00480C26">
            <w:pPr>
              <w:tabs>
                <w:tab w:val="left" w:pos="0"/>
              </w:tabs>
              <w:spacing w:line="360" w:lineRule="auto"/>
              <w:jc w:val="both"/>
              <w:rPr>
                <w:rFonts w:ascii="GHEA Grapalat" w:hAnsi="GHEA Grapalat" w:cs="Sylfaen"/>
                <w:lang w:val="en-US"/>
              </w:rPr>
            </w:pPr>
            <w:r>
              <w:rPr>
                <w:rFonts w:ascii="GHEA Grapalat" w:hAnsi="GHEA Grapalat" w:cs="Sylfaen"/>
                <w:lang w:val="en-US"/>
              </w:rPr>
              <w:t>3.Չի ընդունվել:</w:t>
            </w:r>
          </w:p>
          <w:p w:rsidR="00803D74" w:rsidRPr="00AD1AAC" w:rsidRDefault="00803D74" w:rsidP="00803D74">
            <w:pPr>
              <w:autoSpaceDE w:val="0"/>
              <w:autoSpaceDN w:val="0"/>
              <w:adjustRightInd w:val="0"/>
              <w:jc w:val="both"/>
              <w:rPr>
                <w:rFonts w:ascii="GHEA Grapalat" w:hAnsi="GHEA Grapalat"/>
                <w:lang w:val="hy-AM"/>
              </w:rPr>
            </w:pPr>
          </w:p>
          <w:p w:rsidR="00803D74" w:rsidRPr="00AD1AAC" w:rsidRDefault="00803D74" w:rsidP="00803D74">
            <w:pPr>
              <w:autoSpaceDE w:val="0"/>
              <w:autoSpaceDN w:val="0"/>
              <w:adjustRightInd w:val="0"/>
              <w:jc w:val="both"/>
              <w:rPr>
                <w:rFonts w:ascii="GHEA Grapalat" w:hAnsi="GHEA Grapalat"/>
                <w:lang w:val="hy-AM"/>
              </w:rPr>
            </w:pPr>
          </w:p>
          <w:p w:rsidR="00803D74" w:rsidRPr="00AD1AAC" w:rsidRDefault="00803D74" w:rsidP="00803D74">
            <w:pPr>
              <w:autoSpaceDE w:val="0"/>
              <w:autoSpaceDN w:val="0"/>
              <w:adjustRightInd w:val="0"/>
              <w:jc w:val="both"/>
              <w:rPr>
                <w:rFonts w:ascii="GHEA Grapalat" w:hAnsi="GHEA Grapalat"/>
                <w:lang w:val="hy-AM"/>
              </w:rPr>
            </w:pPr>
          </w:p>
          <w:p w:rsidR="00803D74" w:rsidRDefault="00803D74" w:rsidP="00480C26">
            <w:pPr>
              <w:tabs>
                <w:tab w:val="left" w:pos="0"/>
              </w:tabs>
              <w:spacing w:line="360" w:lineRule="auto"/>
              <w:jc w:val="both"/>
              <w:rPr>
                <w:rFonts w:ascii="GHEA Grapalat" w:hAnsi="GHEA Grapalat" w:cs="Sylfaen"/>
                <w:lang w:val="en-US"/>
              </w:rPr>
            </w:pPr>
          </w:p>
          <w:p w:rsidR="00803D74" w:rsidRDefault="00803D74" w:rsidP="00480C26">
            <w:pPr>
              <w:tabs>
                <w:tab w:val="left" w:pos="0"/>
              </w:tabs>
              <w:spacing w:line="360" w:lineRule="auto"/>
              <w:jc w:val="both"/>
              <w:rPr>
                <w:rFonts w:ascii="GHEA Grapalat" w:hAnsi="GHEA Grapalat" w:cs="Sylfaen"/>
                <w:lang w:val="en-US"/>
              </w:rPr>
            </w:pPr>
          </w:p>
          <w:p w:rsidR="00914E19" w:rsidRDefault="00914E19" w:rsidP="00480C26">
            <w:pPr>
              <w:tabs>
                <w:tab w:val="left" w:pos="0"/>
              </w:tabs>
              <w:spacing w:line="360" w:lineRule="auto"/>
              <w:jc w:val="both"/>
              <w:rPr>
                <w:rFonts w:ascii="GHEA Grapalat" w:hAnsi="GHEA Grapalat" w:cs="Sylfaen"/>
                <w:lang w:val="en-US"/>
              </w:rPr>
            </w:pPr>
          </w:p>
          <w:p w:rsidR="00914E19" w:rsidRDefault="00914E19" w:rsidP="00480C26">
            <w:pPr>
              <w:tabs>
                <w:tab w:val="left" w:pos="0"/>
              </w:tabs>
              <w:spacing w:line="360" w:lineRule="auto"/>
              <w:jc w:val="both"/>
              <w:rPr>
                <w:rFonts w:ascii="GHEA Grapalat" w:hAnsi="GHEA Grapalat" w:cs="Sylfaen"/>
                <w:lang w:val="en-US"/>
              </w:rPr>
            </w:pPr>
          </w:p>
          <w:p w:rsidR="00125BBF" w:rsidRDefault="00125BBF" w:rsidP="00125BBF">
            <w:pPr>
              <w:tabs>
                <w:tab w:val="left" w:pos="0"/>
              </w:tabs>
              <w:jc w:val="both"/>
              <w:rPr>
                <w:rFonts w:ascii="GHEA Grapalat" w:hAnsi="GHEA Grapalat" w:cs="Sylfaen"/>
                <w:lang w:val="en-US"/>
              </w:rPr>
            </w:pPr>
          </w:p>
          <w:p w:rsidR="00803D74" w:rsidRDefault="00803D74" w:rsidP="00125BBF">
            <w:pPr>
              <w:tabs>
                <w:tab w:val="left" w:pos="0"/>
              </w:tabs>
              <w:jc w:val="both"/>
              <w:rPr>
                <w:rFonts w:ascii="GHEA Grapalat" w:hAnsi="GHEA Grapalat" w:cs="Sylfaen"/>
                <w:lang w:val="en-US"/>
              </w:rPr>
            </w:pPr>
            <w:r>
              <w:rPr>
                <w:rFonts w:ascii="GHEA Grapalat" w:hAnsi="GHEA Grapalat" w:cs="Sylfaen"/>
                <w:lang w:val="en-US"/>
              </w:rPr>
              <w:t>4.Չի ընդունվել:</w:t>
            </w:r>
          </w:p>
          <w:p w:rsidR="00803D74" w:rsidRDefault="00803D74" w:rsidP="00480C26">
            <w:pPr>
              <w:tabs>
                <w:tab w:val="left" w:pos="0"/>
              </w:tabs>
              <w:spacing w:line="360" w:lineRule="auto"/>
              <w:jc w:val="both"/>
              <w:rPr>
                <w:rFonts w:ascii="GHEA Grapalat" w:hAnsi="GHEA Grapalat" w:cs="Sylfaen"/>
                <w:lang w:val="en-US"/>
              </w:rPr>
            </w:pPr>
          </w:p>
          <w:p w:rsidR="00803D74" w:rsidRDefault="00803D74" w:rsidP="00480C26">
            <w:pPr>
              <w:tabs>
                <w:tab w:val="left" w:pos="0"/>
              </w:tabs>
              <w:spacing w:line="360" w:lineRule="auto"/>
              <w:jc w:val="both"/>
              <w:rPr>
                <w:rFonts w:ascii="GHEA Grapalat" w:hAnsi="GHEA Grapalat" w:cs="Sylfaen"/>
                <w:lang w:val="en-US"/>
              </w:rPr>
            </w:pPr>
          </w:p>
          <w:p w:rsidR="00803D74" w:rsidRDefault="00803D74" w:rsidP="00480C26">
            <w:pPr>
              <w:tabs>
                <w:tab w:val="left" w:pos="0"/>
              </w:tabs>
              <w:spacing w:line="360" w:lineRule="auto"/>
              <w:jc w:val="both"/>
              <w:rPr>
                <w:rFonts w:ascii="GHEA Grapalat" w:hAnsi="GHEA Grapalat" w:cs="Sylfaen"/>
                <w:lang w:val="en-US"/>
              </w:rPr>
            </w:pPr>
          </w:p>
          <w:p w:rsidR="00803D74" w:rsidRDefault="00803D74" w:rsidP="00480C26">
            <w:pPr>
              <w:tabs>
                <w:tab w:val="left" w:pos="0"/>
              </w:tabs>
              <w:spacing w:line="360" w:lineRule="auto"/>
              <w:jc w:val="both"/>
              <w:rPr>
                <w:rFonts w:ascii="GHEA Grapalat" w:hAnsi="GHEA Grapalat" w:cs="Sylfaen"/>
                <w:lang w:val="en-US"/>
              </w:rPr>
            </w:pPr>
          </w:p>
          <w:p w:rsidR="00125BBF" w:rsidRDefault="00125BBF" w:rsidP="00480C26">
            <w:pPr>
              <w:tabs>
                <w:tab w:val="left" w:pos="0"/>
              </w:tabs>
              <w:spacing w:line="360" w:lineRule="auto"/>
              <w:jc w:val="both"/>
              <w:rPr>
                <w:rFonts w:ascii="GHEA Grapalat" w:hAnsi="GHEA Grapalat" w:cs="Sylfaen"/>
                <w:lang w:val="en-US"/>
              </w:rPr>
            </w:pPr>
          </w:p>
          <w:p w:rsidR="00125BBF" w:rsidRDefault="00125BBF" w:rsidP="00480C26">
            <w:pPr>
              <w:tabs>
                <w:tab w:val="left" w:pos="0"/>
              </w:tabs>
              <w:spacing w:line="360" w:lineRule="auto"/>
              <w:jc w:val="both"/>
              <w:rPr>
                <w:rFonts w:ascii="GHEA Grapalat" w:hAnsi="GHEA Grapalat" w:cs="Sylfaen"/>
                <w:lang w:val="en-US"/>
              </w:rPr>
            </w:pPr>
          </w:p>
          <w:p w:rsidR="00125BBF" w:rsidRDefault="00125BBF" w:rsidP="00125BBF">
            <w:pPr>
              <w:tabs>
                <w:tab w:val="left" w:pos="0"/>
              </w:tabs>
              <w:jc w:val="both"/>
              <w:rPr>
                <w:rFonts w:ascii="GHEA Grapalat" w:hAnsi="GHEA Grapalat" w:cs="Sylfaen"/>
                <w:lang w:val="en-US"/>
              </w:rPr>
            </w:pPr>
          </w:p>
          <w:p w:rsidR="00125BBF" w:rsidRDefault="00125BBF" w:rsidP="00125BBF">
            <w:pPr>
              <w:tabs>
                <w:tab w:val="left" w:pos="0"/>
              </w:tabs>
              <w:jc w:val="both"/>
              <w:rPr>
                <w:rFonts w:ascii="GHEA Grapalat" w:hAnsi="GHEA Grapalat" w:cs="Sylfaen"/>
                <w:lang w:val="en-US"/>
              </w:rPr>
            </w:pPr>
          </w:p>
          <w:p w:rsidR="00125BBF" w:rsidRDefault="00125BBF" w:rsidP="00125BBF">
            <w:pPr>
              <w:tabs>
                <w:tab w:val="left" w:pos="0"/>
              </w:tabs>
              <w:jc w:val="both"/>
              <w:rPr>
                <w:rFonts w:ascii="GHEA Grapalat" w:hAnsi="GHEA Grapalat" w:cs="Sylfaen"/>
                <w:lang w:val="en-US"/>
              </w:rPr>
            </w:pPr>
          </w:p>
          <w:p w:rsidR="00125BBF" w:rsidRDefault="00125BBF" w:rsidP="00125BBF">
            <w:pPr>
              <w:tabs>
                <w:tab w:val="left" w:pos="0"/>
              </w:tabs>
              <w:jc w:val="both"/>
              <w:rPr>
                <w:rFonts w:ascii="GHEA Grapalat" w:hAnsi="GHEA Grapalat" w:cs="Sylfaen"/>
                <w:lang w:val="en-US"/>
              </w:rPr>
            </w:pPr>
          </w:p>
          <w:p w:rsidR="00125BBF" w:rsidRDefault="00125BBF" w:rsidP="00125BBF">
            <w:pPr>
              <w:tabs>
                <w:tab w:val="left" w:pos="0"/>
              </w:tabs>
              <w:jc w:val="both"/>
              <w:rPr>
                <w:rFonts w:ascii="GHEA Grapalat" w:hAnsi="GHEA Grapalat" w:cs="Sylfaen"/>
                <w:lang w:val="en-US"/>
              </w:rPr>
            </w:pPr>
          </w:p>
          <w:p w:rsidR="00803D74" w:rsidRPr="00803D74" w:rsidRDefault="00803D74" w:rsidP="00125BBF">
            <w:pPr>
              <w:tabs>
                <w:tab w:val="left" w:pos="0"/>
              </w:tabs>
              <w:jc w:val="both"/>
              <w:rPr>
                <w:rFonts w:ascii="GHEA Grapalat" w:hAnsi="GHEA Grapalat" w:cs="Sylfaen"/>
                <w:lang w:val="en-US"/>
              </w:rPr>
            </w:pPr>
            <w:r>
              <w:rPr>
                <w:rFonts w:ascii="GHEA Grapalat" w:hAnsi="GHEA Grapalat" w:cs="Sylfaen"/>
                <w:lang w:val="en-US"/>
              </w:rPr>
              <w:t>5. Չի ընդունվել:</w:t>
            </w:r>
          </w:p>
        </w:tc>
        <w:tc>
          <w:tcPr>
            <w:tcW w:w="4893" w:type="dxa"/>
          </w:tcPr>
          <w:p w:rsidR="0024051B" w:rsidRPr="00626304" w:rsidRDefault="00626304" w:rsidP="0056158F">
            <w:pPr>
              <w:autoSpaceDE w:val="0"/>
              <w:autoSpaceDN w:val="0"/>
              <w:adjustRightInd w:val="0"/>
              <w:jc w:val="both"/>
              <w:rPr>
                <w:rFonts w:ascii="GHEA Grapalat" w:hAnsi="GHEA Grapalat"/>
                <w:lang w:val="en-US"/>
              </w:rPr>
            </w:pPr>
            <w:r>
              <w:rPr>
                <w:rFonts w:ascii="GHEA Grapalat" w:hAnsi="GHEA Grapalat"/>
                <w:lang w:val="en-US"/>
              </w:rPr>
              <w:lastRenderedPageBreak/>
              <w:t>1.</w:t>
            </w:r>
            <w:r w:rsidR="0056158F">
              <w:rPr>
                <w:rFonts w:ascii="GHEA Grapalat" w:hAnsi="GHEA Grapalat"/>
                <w:lang w:val="en-US"/>
              </w:rPr>
              <w:t xml:space="preserve">Նախագծում կատարվել է համապատասխան փոփոխություն: </w:t>
            </w:r>
            <w:r w:rsidR="0056158F" w:rsidRPr="00B2454D">
              <w:rPr>
                <w:rFonts w:ascii="GHEA Grapalat" w:hAnsi="GHEA Grapalat"/>
                <w:lang w:val="en-US"/>
              </w:rPr>
              <w:t>ՀՀ քրեական դատավարության օրենսգրքի 172-րդ հոդվածի 3.2-րդ</w:t>
            </w:r>
            <w:r w:rsidR="00DC5D7D">
              <w:rPr>
                <w:rFonts w:ascii="GHEA Grapalat" w:hAnsi="GHEA Grapalat"/>
                <w:lang w:val="en-US"/>
              </w:rPr>
              <w:t xml:space="preserve"> մասը լրա</w:t>
            </w:r>
            <w:r w:rsidR="0056158F">
              <w:rPr>
                <w:rFonts w:ascii="GHEA Grapalat" w:hAnsi="GHEA Grapalat"/>
                <w:lang w:val="en-US"/>
              </w:rPr>
              <w:t>ց</w:t>
            </w:r>
            <w:r w:rsidR="00DC5D7D">
              <w:rPr>
                <w:rFonts w:ascii="GHEA Grapalat" w:hAnsi="GHEA Grapalat"/>
                <w:lang w:val="en-US"/>
              </w:rPr>
              <w:t>վ</w:t>
            </w:r>
            <w:r w:rsidR="0056158F">
              <w:rPr>
                <w:rFonts w:ascii="GHEA Grapalat" w:hAnsi="GHEA Grapalat"/>
                <w:lang w:val="en-US"/>
              </w:rPr>
              <w:t>ել է նոր պարբերությամբ:</w:t>
            </w:r>
            <w:r w:rsidR="00F8208F">
              <w:rPr>
                <w:rFonts w:ascii="GHEA Grapalat" w:hAnsi="GHEA Grapalat"/>
                <w:lang w:val="en-US"/>
              </w:rPr>
              <w:t xml:space="preserve"> </w:t>
            </w:r>
            <w:r w:rsidR="0056158F">
              <w:rPr>
                <w:rFonts w:ascii="GHEA Grapalat" w:hAnsi="GHEA Grapalat"/>
                <w:lang w:val="en-US"/>
              </w:rPr>
              <w:t>Քանի որ «բացառիկ դեպքեր» հասկացությունը խիստ գնահատողական է, փոխարենը Նախագծով թվարկվել են այն հանցագործությունները, որոնց դեպքում բանկային գաղտնիք կազմող տեղեկություններ կարող են ստացվել նաև կասկածյալ կամ մեղադրյալ չներգրավված անձանց վերաբերյալ:</w:t>
            </w: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Pr="00AD1AAC" w:rsidRDefault="0024051B" w:rsidP="00480C26">
            <w:pPr>
              <w:autoSpaceDE w:val="0"/>
              <w:autoSpaceDN w:val="0"/>
              <w:adjustRightInd w:val="0"/>
              <w:spacing w:line="360" w:lineRule="auto"/>
              <w:jc w:val="both"/>
              <w:rPr>
                <w:rFonts w:ascii="GHEA Grapalat" w:hAnsi="GHEA Grapalat"/>
                <w:lang w:val="hy-AM"/>
              </w:rPr>
            </w:pPr>
          </w:p>
          <w:p w:rsidR="0024051B" w:rsidRDefault="0024051B" w:rsidP="00480C26">
            <w:pPr>
              <w:autoSpaceDE w:val="0"/>
              <w:autoSpaceDN w:val="0"/>
              <w:adjustRightInd w:val="0"/>
              <w:spacing w:line="360" w:lineRule="auto"/>
              <w:jc w:val="both"/>
              <w:rPr>
                <w:rFonts w:ascii="GHEA Grapalat" w:hAnsi="GHEA Grapalat"/>
                <w:lang w:val="en-US"/>
              </w:rPr>
            </w:pPr>
          </w:p>
          <w:p w:rsidR="00496B12" w:rsidRDefault="00496B12" w:rsidP="00480C26">
            <w:pPr>
              <w:autoSpaceDE w:val="0"/>
              <w:autoSpaceDN w:val="0"/>
              <w:adjustRightInd w:val="0"/>
              <w:spacing w:line="360" w:lineRule="auto"/>
              <w:jc w:val="both"/>
              <w:rPr>
                <w:rFonts w:ascii="GHEA Grapalat" w:hAnsi="GHEA Grapalat"/>
                <w:lang w:val="en-US"/>
              </w:rPr>
            </w:pPr>
          </w:p>
          <w:p w:rsidR="0056158F" w:rsidRDefault="0056158F" w:rsidP="00480C26">
            <w:pPr>
              <w:autoSpaceDE w:val="0"/>
              <w:autoSpaceDN w:val="0"/>
              <w:adjustRightInd w:val="0"/>
              <w:spacing w:line="360" w:lineRule="auto"/>
              <w:jc w:val="both"/>
              <w:rPr>
                <w:rFonts w:ascii="GHEA Grapalat" w:hAnsi="GHEA Grapalat"/>
                <w:lang w:val="en-US"/>
              </w:rPr>
            </w:pPr>
          </w:p>
          <w:p w:rsidR="0056158F" w:rsidRDefault="0056158F" w:rsidP="00480C26">
            <w:pPr>
              <w:autoSpaceDE w:val="0"/>
              <w:autoSpaceDN w:val="0"/>
              <w:adjustRightInd w:val="0"/>
              <w:spacing w:line="360" w:lineRule="auto"/>
              <w:jc w:val="both"/>
              <w:rPr>
                <w:rFonts w:ascii="GHEA Grapalat" w:hAnsi="GHEA Grapalat"/>
                <w:lang w:val="en-US"/>
              </w:rPr>
            </w:pPr>
          </w:p>
          <w:p w:rsidR="0056158F" w:rsidRDefault="0056158F" w:rsidP="0056158F">
            <w:pPr>
              <w:autoSpaceDE w:val="0"/>
              <w:autoSpaceDN w:val="0"/>
              <w:adjustRightInd w:val="0"/>
              <w:jc w:val="both"/>
              <w:rPr>
                <w:rFonts w:ascii="GHEA Grapalat" w:hAnsi="GHEA Grapalat"/>
                <w:lang w:val="en-US"/>
              </w:rPr>
            </w:pPr>
            <w:r>
              <w:rPr>
                <w:rFonts w:ascii="GHEA Grapalat" w:hAnsi="GHEA Grapalat"/>
                <w:lang w:val="en-US"/>
              </w:rPr>
              <w:t>2. Նախագծում կատարվել է համապատասխան փոփոխություն:</w:t>
            </w:r>
          </w:p>
          <w:p w:rsidR="00803D74" w:rsidRDefault="00803D74" w:rsidP="0056158F">
            <w:pPr>
              <w:autoSpaceDE w:val="0"/>
              <w:autoSpaceDN w:val="0"/>
              <w:adjustRightInd w:val="0"/>
              <w:jc w:val="both"/>
              <w:rPr>
                <w:rFonts w:ascii="GHEA Grapalat" w:hAnsi="GHEA Grapalat"/>
                <w:lang w:val="en-US"/>
              </w:rPr>
            </w:pPr>
          </w:p>
          <w:p w:rsidR="00803D74" w:rsidRDefault="00803D74" w:rsidP="0056158F">
            <w:pPr>
              <w:autoSpaceDE w:val="0"/>
              <w:autoSpaceDN w:val="0"/>
              <w:adjustRightInd w:val="0"/>
              <w:jc w:val="both"/>
              <w:rPr>
                <w:rFonts w:ascii="GHEA Grapalat" w:hAnsi="GHEA Grapalat"/>
                <w:lang w:val="en-US"/>
              </w:rPr>
            </w:pPr>
          </w:p>
          <w:p w:rsidR="00803D74" w:rsidRDefault="00803D74" w:rsidP="0056158F">
            <w:pPr>
              <w:autoSpaceDE w:val="0"/>
              <w:autoSpaceDN w:val="0"/>
              <w:adjustRightInd w:val="0"/>
              <w:jc w:val="both"/>
              <w:rPr>
                <w:rFonts w:ascii="GHEA Grapalat" w:hAnsi="GHEA Grapalat"/>
                <w:lang w:val="en-US"/>
              </w:rPr>
            </w:pPr>
          </w:p>
          <w:p w:rsidR="00803D74" w:rsidRDefault="00803D74" w:rsidP="0056158F">
            <w:pPr>
              <w:autoSpaceDE w:val="0"/>
              <w:autoSpaceDN w:val="0"/>
              <w:adjustRightInd w:val="0"/>
              <w:jc w:val="both"/>
              <w:rPr>
                <w:rFonts w:ascii="GHEA Grapalat" w:hAnsi="GHEA Grapalat"/>
                <w:lang w:val="en-US"/>
              </w:rPr>
            </w:pPr>
          </w:p>
          <w:p w:rsidR="00803D74" w:rsidRDefault="00803D74" w:rsidP="0056158F">
            <w:pPr>
              <w:autoSpaceDE w:val="0"/>
              <w:autoSpaceDN w:val="0"/>
              <w:adjustRightInd w:val="0"/>
              <w:jc w:val="both"/>
              <w:rPr>
                <w:rFonts w:ascii="GHEA Grapalat" w:hAnsi="GHEA Grapalat"/>
                <w:lang w:val="en-US"/>
              </w:rPr>
            </w:pPr>
          </w:p>
          <w:p w:rsidR="00803D74" w:rsidRDefault="00803D74" w:rsidP="0056158F">
            <w:pPr>
              <w:autoSpaceDE w:val="0"/>
              <w:autoSpaceDN w:val="0"/>
              <w:adjustRightInd w:val="0"/>
              <w:jc w:val="both"/>
              <w:rPr>
                <w:rFonts w:ascii="GHEA Grapalat" w:hAnsi="GHEA Grapalat"/>
                <w:lang w:val="en-US"/>
              </w:rPr>
            </w:pPr>
          </w:p>
          <w:p w:rsidR="00803D74" w:rsidRDefault="00636C13" w:rsidP="0056158F">
            <w:pPr>
              <w:autoSpaceDE w:val="0"/>
              <w:autoSpaceDN w:val="0"/>
              <w:adjustRightInd w:val="0"/>
              <w:jc w:val="both"/>
              <w:rPr>
                <w:rFonts w:ascii="GHEA Grapalat" w:hAnsi="GHEA Grapalat"/>
                <w:lang w:val="en-US"/>
              </w:rPr>
            </w:pPr>
            <w:r>
              <w:rPr>
                <w:rFonts w:ascii="GHEA Grapalat" w:hAnsi="GHEA Grapalat"/>
                <w:lang w:val="en-US"/>
              </w:rPr>
              <w:t xml:space="preserve">3. Նշված տեղեկությունները հանդիսանում են ապացույց, ուստի չեն </w:t>
            </w:r>
            <w:r>
              <w:rPr>
                <w:rFonts w:ascii="GHEA Grapalat" w:hAnsi="GHEA Grapalat"/>
                <w:lang w:val="en-US"/>
              </w:rPr>
              <w:lastRenderedPageBreak/>
              <w:t>կարող ոչնչացվել մինչ քրեադատավարական օրենսդրությամբ սահմանված պատշաճ ընթացակարգերով դատարանի կողմից դրանց</w:t>
            </w:r>
            <w:r w:rsidR="00914E19">
              <w:rPr>
                <w:rFonts w:ascii="GHEA Grapalat" w:hAnsi="GHEA Grapalat"/>
                <w:lang w:val="en-US"/>
              </w:rPr>
              <w:t xml:space="preserve"> հետազոտումը և գնահատումը՝ </w:t>
            </w:r>
            <w:r>
              <w:rPr>
                <w:rFonts w:ascii="GHEA Grapalat" w:hAnsi="GHEA Grapalat"/>
                <w:lang w:val="en-US"/>
              </w:rPr>
              <w:t xml:space="preserve"> վերաբերելիությա</w:t>
            </w:r>
            <w:r w:rsidR="00914E19">
              <w:rPr>
                <w:rFonts w:ascii="GHEA Grapalat" w:hAnsi="GHEA Grapalat"/>
                <w:lang w:val="en-US"/>
              </w:rPr>
              <w:t xml:space="preserve">ն, </w:t>
            </w:r>
            <w:r>
              <w:rPr>
                <w:rFonts w:ascii="GHEA Grapalat" w:hAnsi="GHEA Grapalat"/>
                <w:lang w:val="en-US"/>
              </w:rPr>
              <w:t>արժանահավատության</w:t>
            </w:r>
            <w:r w:rsidR="00914E19">
              <w:rPr>
                <w:rFonts w:ascii="GHEA Grapalat" w:hAnsi="GHEA Grapalat"/>
                <w:lang w:val="en-US"/>
              </w:rPr>
              <w:t>, թույլատրելիության տեսանկյունից:</w:t>
            </w:r>
            <w:r>
              <w:rPr>
                <w:rFonts w:ascii="GHEA Grapalat" w:hAnsi="GHEA Grapalat"/>
                <w:lang w:val="en-US"/>
              </w:rPr>
              <w:t xml:space="preserve">  </w:t>
            </w:r>
          </w:p>
          <w:p w:rsidR="00125BBF" w:rsidRDefault="00125BBF" w:rsidP="0056158F">
            <w:pPr>
              <w:autoSpaceDE w:val="0"/>
              <w:autoSpaceDN w:val="0"/>
              <w:adjustRightInd w:val="0"/>
              <w:jc w:val="both"/>
              <w:rPr>
                <w:rFonts w:ascii="GHEA Grapalat" w:hAnsi="GHEA Grapalat"/>
                <w:lang w:val="en-US"/>
              </w:rPr>
            </w:pPr>
          </w:p>
          <w:p w:rsidR="00803D74" w:rsidRDefault="00803D74" w:rsidP="00803D74">
            <w:pPr>
              <w:autoSpaceDE w:val="0"/>
              <w:autoSpaceDN w:val="0"/>
              <w:adjustRightInd w:val="0"/>
              <w:jc w:val="both"/>
              <w:rPr>
                <w:rFonts w:ascii="GHEA Grapalat" w:hAnsi="GHEA Grapalat"/>
                <w:lang w:val="en-US"/>
              </w:rPr>
            </w:pPr>
            <w:r>
              <w:rPr>
                <w:rFonts w:ascii="GHEA Grapalat" w:hAnsi="GHEA Grapalat"/>
                <w:lang w:val="en-US"/>
              </w:rPr>
              <w:t>4.Նախագծով կարգավորվում է նաև կասկածյալ կամ մեղադրյալ չներգրավված</w:t>
            </w:r>
            <w:r w:rsidRPr="00B2454D">
              <w:rPr>
                <w:rFonts w:ascii="GHEA Grapalat" w:hAnsi="GHEA Grapalat"/>
                <w:lang w:val="en-US"/>
              </w:rPr>
              <w:t xml:space="preserve"> անձանց </w:t>
            </w:r>
            <w:r>
              <w:rPr>
                <w:rFonts w:ascii="GHEA Grapalat" w:hAnsi="GHEA Grapalat"/>
                <w:lang w:val="en-US"/>
              </w:rPr>
              <w:t xml:space="preserve">ծանուցումը, որոնց </w:t>
            </w:r>
            <w:r w:rsidRPr="00B2454D">
              <w:rPr>
                <w:rFonts w:ascii="GHEA Grapalat" w:hAnsi="GHEA Grapalat"/>
                <w:lang w:val="en-US"/>
              </w:rPr>
              <w:t xml:space="preserve">վերաբերյալ բանկային գաղտնիք կազմող </w:t>
            </w:r>
            <w:r>
              <w:rPr>
                <w:rFonts w:ascii="GHEA Grapalat" w:hAnsi="GHEA Grapalat"/>
                <w:lang w:val="en-US"/>
              </w:rPr>
              <w:t>տեղեկությունները ստացվել են:</w:t>
            </w:r>
          </w:p>
          <w:p w:rsidR="00803D74" w:rsidRDefault="00803D74" w:rsidP="00803D74">
            <w:pPr>
              <w:autoSpaceDE w:val="0"/>
              <w:autoSpaceDN w:val="0"/>
              <w:adjustRightInd w:val="0"/>
              <w:jc w:val="both"/>
              <w:rPr>
                <w:rFonts w:ascii="GHEA Grapalat" w:hAnsi="GHEA Grapalat"/>
                <w:lang w:val="en-US"/>
              </w:rPr>
            </w:pPr>
          </w:p>
          <w:p w:rsidR="00803D74" w:rsidRDefault="00803D74" w:rsidP="00803D74">
            <w:pPr>
              <w:autoSpaceDE w:val="0"/>
              <w:autoSpaceDN w:val="0"/>
              <w:adjustRightInd w:val="0"/>
              <w:jc w:val="both"/>
              <w:rPr>
                <w:rFonts w:ascii="GHEA Grapalat" w:hAnsi="GHEA Grapalat"/>
                <w:lang w:val="en-US"/>
              </w:rPr>
            </w:pPr>
          </w:p>
          <w:p w:rsidR="00803D74" w:rsidRDefault="00803D74" w:rsidP="00803D74">
            <w:pPr>
              <w:autoSpaceDE w:val="0"/>
              <w:autoSpaceDN w:val="0"/>
              <w:adjustRightInd w:val="0"/>
              <w:jc w:val="both"/>
              <w:rPr>
                <w:rFonts w:ascii="GHEA Grapalat" w:hAnsi="GHEA Grapalat"/>
                <w:lang w:val="en-US"/>
              </w:rPr>
            </w:pPr>
          </w:p>
          <w:p w:rsidR="00803D74" w:rsidRDefault="00803D74" w:rsidP="00803D74">
            <w:pPr>
              <w:autoSpaceDE w:val="0"/>
              <w:autoSpaceDN w:val="0"/>
              <w:adjustRightInd w:val="0"/>
              <w:jc w:val="both"/>
              <w:rPr>
                <w:rFonts w:ascii="GHEA Grapalat" w:hAnsi="GHEA Grapalat"/>
                <w:lang w:val="en-US"/>
              </w:rPr>
            </w:pPr>
          </w:p>
          <w:p w:rsidR="00125BBF" w:rsidRDefault="00125BBF" w:rsidP="00803D74">
            <w:pPr>
              <w:autoSpaceDE w:val="0"/>
              <w:autoSpaceDN w:val="0"/>
              <w:adjustRightInd w:val="0"/>
              <w:jc w:val="both"/>
              <w:rPr>
                <w:rFonts w:ascii="GHEA Grapalat" w:hAnsi="GHEA Grapalat"/>
                <w:lang w:val="en-US"/>
              </w:rPr>
            </w:pPr>
          </w:p>
          <w:p w:rsidR="00125BBF" w:rsidRDefault="00125BBF" w:rsidP="00803D74">
            <w:pPr>
              <w:autoSpaceDE w:val="0"/>
              <w:autoSpaceDN w:val="0"/>
              <w:adjustRightInd w:val="0"/>
              <w:jc w:val="both"/>
              <w:rPr>
                <w:rFonts w:ascii="GHEA Grapalat" w:hAnsi="GHEA Grapalat"/>
                <w:lang w:val="en-US"/>
              </w:rPr>
            </w:pPr>
          </w:p>
          <w:p w:rsidR="00125BBF" w:rsidRDefault="00125BBF" w:rsidP="00803D74">
            <w:pPr>
              <w:autoSpaceDE w:val="0"/>
              <w:autoSpaceDN w:val="0"/>
              <w:adjustRightInd w:val="0"/>
              <w:jc w:val="both"/>
              <w:rPr>
                <w:rFonts w:ascii="GHEA Grapalat" w:hAnsi="GHEA Grapalat"/>
                <w:lang w:val="en-US"/>
              </w:rPr>
            </w:pPr>
          </w:p>
          <w:p w:rsidR="00125BBF" w:rsidRDefault="00125BBF" w:rsidP="00803D74">
            <w:pPr>
              <w:autoSpaceDE w:val="0"/>
              <w:autoSpaceDN w:val="0"/>
              <w:adjustRightInd w:val="0"/>
              <w:jc w:val="both"/>
              <w:rPr>
                <w:rFonts w:ascii="GHEA Grapalat" w:hAnsi="GHEA Grapalat"/>
                <w:lang w:val="en-US"/>
              </w:rPr>
            </w:pPr>
          </w:p>
          <w:p w:rsidR="00125BBF" w:rsidRDefault="00125BBF" w:rsidP="00803D74">
            <w:pPr>
              <w:autoSpaceDE w:val="0"/>
              <w:autoSpaceDN w:val="0"/>
              <w:adjustRightInd w:val="0"/>
              <w:jc w:val="both"/>
              <w:rPr>
                <w:rFonts w:ascii="GHEA Grapalat" w:hAnsi="GHEA Grapalat"/>
                <w:lang w:val="en-US"/>
              </w:rPr>
            </w:pPr>
          </w:p>
          <w:p w:rsidR="00125BBF" w:rsidRDefault="00125BBF" w:rsidP="00803D74">
            <w:pPr>
              <w:autoSpaceDE w:val="0"/>
              <w:autoSpaceDN w:val="0"/>
              <w:adjustRightInd w:val="0"/>
              <w:jc w:val="both"/>
              <w:rPr>
                <w:rFonts w:ascii="GHEA Grapalat" w:hAnsi="GHEA Grapalat"/>
                <w:lang w:val="en-US"/>
              </w:rPr>
            </w:pPr>
          </w:p>
          <w:p w:rsidR="00803D74" w:rsidRPr="002F4716" w:rsidRDefault="00803D74" w:rsidP="00914E19">
            <w:pPr>
              <w:autoSpaceDE w:val="0"/>
              <w:autoSpaceDN w:val="0"/>
              <w:adjustRightInd w:val="0"/>
              <w:jc w:val="both"/>
              <w:rPr>
                <w:rFonts w:ascii="GHEA Grapalat" w:hAnsi="GHEA Grapalat"/>
                <w:color w:val="000000"/>
                <w:shd w:val="clear" w:color="auto" w:fill="FFFFFF"/>
                <w:lang w:val="en-US"/>
              </w:rPr>
            </w:pPr>
            <w:r>
              <w:rPr>
                <w:rFonts w:ascii="GHEA Grapalat" w:hAnsi="GHEA Grapalat"/>
                <w:lang w:val="en-US"/>
              </w:rPr>
              <w:t>5.Ն</w:t>
            </w:r>
            <w:r w:rsidRPr="003124C1">
              <w:rPr>
                <w:rFonts w:ascii="GHEA Grapalat" w:hAnsi="GHEA Grapalat" w:cs="Arial"/>
                <w:color w:val="000000"/>
                <w:shd w:val="clear" w:color="auto" w:fill="FFFFFF"/>
              </w:rPr>
              <w:t>ախագծում</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ամրագրված</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դատախազական</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հսկողության</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բացառիկ</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կառուցակարգը</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մինչդատական</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վարույթի</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նկատմամբ</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դատական</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վերահսկողության</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lastRenderedPageBreak/>
              <w:t>հետ</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միասին</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բխում</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է</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ինչպես</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արդարադատությ</w:t>
            </w:r>
            <w:r>
              <w:rPr>
                <w:rFonts w:ascii="GHEA Grapalat" w:hAnsi="GHEA Grapalat" w:cs="Arial"/>
                <w:color w:val="000000"/>
                <w:shd w:val="clear" w:color="auto" w:fill="FFFFFF"/>
              </w:rPr>
              <w:t>ան</w:t>
            </w:r>
            <w:r>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արդյունավետության</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այնպես</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էլ</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անձանց</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իրավունքների</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պաշտպանության</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շահերից</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քանի</w:t>
            </w:r>
            <w:r w:rsidRPr="002F4716">
              <w:rPr>
                <w:rFonts w:ascii="GHEA Grapalat" w:hAnsi="GHEA Grapalat" w:cs="Arial"/>
                <w:color w:val="000000"/>
                <w:shd w:val="clear" w:color="auto" w:fill="FFFFFF"/>
                <w:lang w:val="en-US"/>
              </w:rPr>
              <w:t xml:space="preserve"> </w:t>
            </w:r>
            <w:r w:rsidRPr="003124C1">
              <w:rPr>
                <w:rFonts w:ascii="GHEA Grapalat" w:hAnsi="GHEA Grapalat" w:cs="Arial"/>
                <w:color w:val="000000"/>
                <w:shd w:val="clear" w:color="auto" w:fill="FFFFFF"/>
              </w:rPr>
              <w:t>որ</w:t>
            </w:r>
            <w:r w:rsidRPr="002F4716">
              <w:rPr>
                <w:rFonts w:ascii="GHEA Grapalat" w:hAnsi="GHEA Grapalat"/>
                <w:color w:val="222222"/>
                <w:lang w:val="en-US"/>
              </w:rPr>
              <w:t xml:space="preserve"> </w:t>
            </w:r>
            <w:r w:rsidRPr="003124C1">
              <w:rPr>
                <w:rFonts w:ascii="GHEA Grapalat" w:hAnsi="GHEA Grapalat"/>
                <w:color w:val="222222"/>
              </w:rPr>
              <w:t>պաշտպանվածության</w:t>
            </w:r>
            <w:r w:rsidRPr="002F4716">
              <w:rPr>
                <w:rFonts w:ascii="GHEA Grapalat" w:hAnsi="GHEA Grapalat"/>
                <w:color w:val="222222"/>
                <w:lang w:val="en-US"/>
              </w:rPr>
              <w:t xml:space="preserve"> </w:t>
            </w:r>
            <w:r w:rsidRPr="003124C1">
              <w:rPr>
                <w:rFonts w:ascii="GHEA Grapalat" w:hAnsi="GHEA Grapalat"/>
                <w:color w:val="222222"/>
              </w:rPr>
              <w:t>անհամեմատ</w:t>
            </w:r>
            <w:r w:rsidRPr="002F4716">
              <w:rPr>
                <w:rFonts w:ascii="GHEA Grapalat" w:hAnsi="GHEA Grapalat"/>
                <w:color w:val="222222"/>
                <w:lang w:val="en-US"/>
              </w:rPr>
              <w:t xml:space="preserve"> </w:t>
            </w:r>
            <w:r w:rsidRPr="003124C1">
              <w:rPr>
                <w:rFonts w:ascii="GHEA Grapalat" w:hAnsi="GHEA Grapalat"/>
                <w:color w:val="222222"/>
              </w:rPr>
              <w:t>ավելի</w:t>
            </w:r>
            <w:r w:rsidRPr="002F4716">
              <w:rPr>
                <w:rFonts w:ascii="GHEA Grapalat" w:hAnsi="GHEA Grapalat"/>
                <w:color w:val="222222"/>
                <w:lang w:val="en-US"/>
              </w:rPr>
              <w:t xml:space="preserve"> </w:t>
            </w:r>
            <w:r w:rsidRPr="003124C1">
              <w:rPr>
                <w:rFonts w:ascii="GHEA Grapalat" w:hAnsi="GHEA Grapalat"/>
                <w:color w:val="222222"/>
              </w:rPr>
              <w:t>բարձր</w:t>
            </w:r>
            <w:r w:rsidRPr="002F4716">
              <w:rPr>
                <w:rFonts w:ascii="GHEA Grapalat" w:hAnsi="GHEA Grapalat"/>
                <w:color w:val="222222"/>
                <w:lang w:val="en-US"/>
              </w:rPr>
              <w:t xml:space="preserve"> </w:t>
            </w:r>
            <w:r w:rsidRPr="003124C1">
              <w:rPr>
                <w:rFonts w:ascii="GHEA Grapalat" w:hAnsi="GHEA Grapalat"/>
                <w:color w:val="222222"/>
              </w:rPr>
              <w:t>մակարդակի</w:t>
            </w:r>
            <w:r w:rsidRPr="002F4716">
              <w:rPr>
                <w:rFonts w:ascii="GHEA Grapalat" w:hAnsi="GHEA Grapalat"/>
                <w:color w:val="222222"/>
                <w:lang w:val="en-US"/>
              </w:rPr>
              <w:t xml:space="preserve"> </w:t>
            </w:r>
            <w:r w:rsidRPr="003124C1">
              <w:rPr>
                <w:rFonts w:ascii="GHEA Grapalat" w:hAnsi="GHEA Grapalat"/>
                <w:color w:val="222222"/>
              </w:rPr>
              <w:t>վրա</w:t>
            </w:r>
            <w:r w:rsidRPr="002F4716">
              <w:rPr>
                <w:rFonts w:ascii="GHEA Grapalat" w:hAnsi="GHEA Grapalat"/>
                <w:color w:val="222222"/>
                <w:lang w:val="en-US"/>
              </w:rPr>
              <w:t xml:space="preserve"> </w:t>
            </w:r>
            <w:r w:rsidRPr="003124C1">
              <w:rPr>
                <w:rFonts w:ascii="GHEA Grapalat" w:hAnsi="GHEA Grapalat"/>
                <w:color w:val="222222"/>
              </w:rPr>
              <w:t>է</w:t>
            </w:r>
            <w:r w:rsidRPr="002F4716">
              <w:rPr>
                <w:rFonts w:ascii="GHEA Grapalat" w:hAnsi="GHEA Grapalat"/>
                <w:color w:val="222222"/>
                <w:lang w:val="en-US"/>
              </w:rPr>
              <w:t xml:space="preserve"> </w:t>
            </w:r>
            <w:r w:rsidRPr="003124C1">
              <w:rPr>
                <w:rFonts w:ascii="GHEA Grapalat" w:hAnsi="GHEA Grapalat"/>
                <w:color w:val="222222"/>
              </w:rPr>
              <w:t>դնում</w:t>
            </w:r>
            <w:r w:rsidRPr="002F4716">
              <w:rPr>
                <w:rFonts w:ascii="GHEA Grapalat" w:hAnsi="GHEA Grapalat"/>
                <w:color w:val="222222"/>
                <w:lang w:val="en-US"/>
              </w:rPr>
              <w:t xml:space="preserve"> </w:t>
            </w:r>
            <w:r w:rsidRPr="003124C1">
              <w:rPr>
                <w:rFonts w:ascii="GHEA Grapalat" w:hAnsi="GHEA Grapalat"/>
                <w:color w:val="222222"/>
              </w:rPr>
              <w:t>բանկային</w:t>
            </w:r>
            <w:r w:rsidRPr="002F4716">
              <w:rPr>
                <w:rFonts w:ascii="GHEA Grapalat" w:hAnsi="GHEA Grapalat"/>
                <w:color w:val="222222"/>
                <w:lang w:val="en-US"/>
              </w:rPr>
              <w:t xml:space="preserve"> </w:t>
            </w:r>
            <w:r w:rsidRPr="003124C1">
              <w:rPr>
                <w:rFonts w:ascii="GHEA Grapalat" w:hAnsi="GHEA Grapalat"/>
                <w:color w:val="222222"/>
              </w:rPr>
              <w:t>գաղտնիք</w:t>
            </w:r>
            <w:r w:rsidRPr="002F4716">
              <w:rPr>
                <w:rFonts w:ascii="GHEA Grapalat" w:hAnsi="GHEA Grapalat"/>
                <w:color w:val="222222"/>
                <w:lang w:val="en-US"/>
              </w:rPr>
              <w:t xml:space="preserve"> </w:t>
            </w:r>
            <w:r w:rsidRPr="003124C1">
              <w:rPr>
                <w:rFonts w:ascii="GHEA Grapalat" w:hAnsi="GHEA Grapalat"/>
                <w:color w:val="222222"/>
              </w:rPr>
              <w:t>կազմող</w:t>
            </w:r>
            <w:r w:rsidRPr="002F4716">
              <w:rPr>
                <w:rFonts w:ascii="GHEA Grapalat" w:hAnsi="GHEA Grapalat"/>
                <w:color w:val="222222"/>
                <w:lang w:val="en-US"/>
              </w:rPr>
              <w:t xml:space="preserve"> </w:t>
            </w:r>
            <w:r w:rsidRPr="003124C1">
              <w:rPr>
                <w:rFonts w:ascii="GHEA Grapalat" w:hAnsi="GHEA Grapalat"/>
                <w:color w:val="222222"/>
              </w:rPr>
              <w:t>տեղեկությունները</w:t>
            </w:r>
            <w:r w:rsidRPr="002F4716">
              <w:rPr>
                <w:rFonts w:ascii="GHEA Grapalat" w:hAnsi="GHEA Grapalat"/>
                <w:color w:val="222222"/>
                <w:lang w:val="en-US"/>
              </w:rPr>
              <w:t xml:space="preserve"> </w:t>
            </w:r>
            <w:r w:rsidRPr="003124C1">
              <w:rPr>
                <w:rFonts w:ascii="GHEA Grapalat" w:hAnsi="GHEA Grapalat"/>
                <w:color w:val="222222"/>
              </w:rPr>
              <w:t>չհիմնավորված</w:t>
            </w:r>
            <w:r w:rsidRPr="002F4716">
              <w:rPr>
                <w:rFonts w:ascii="GHEA Grapalat" w:hAnsi="GHEA Grapalat"/>
                <w:color w:val="222222"/>
                <w:lang w:val="en-US"/>
              </w:rPr>
              <w:t xml:space="preserve"> </w:t>
            </w:r>
            <w:r w:rsidRPr="003124C1">
              <w:rPr>
                <w:rFonts w:ascii="GHEA Grapalat" w:hAnsi="GHEA Grapalat"/>
                <w:color w:val="222222"/>
              </w:rPr>
              <w:t>միջամտությունից</w:t>
            </w:r>
            <w:r w:rsidRPr="002F4716">
              <w:rPr>
                <w:rFonts w:ascii="GHEA Grapalat" w:hAnsi="GHEA Grapalat"/>
                <w:color w:val="222222"/>
                <w:lang w:val="en-US"/>
              </w:rPr>
              <w:t xml:space="preserve"> </w:t>
            </w:r>
            <w:r w:rsidRPr="003124C1">
              <w:rPr>
                <w:rFonts w:ascii="GHEA Grapalat" w:hAnsi="GHEA Grapalat"/>
                <w:color w:val="222222"/>
              </w:rPr>
              <w:t>և</w:t>
            </w:r>
            <w:r w:rsidRPr="002F4716">
              <w:rPr>
                <w:rFonts w:ascii="GHEA Grapalat" w:hAnsi="GHEA Grapalat"/>
                <w:color w:val="222222"/>
                <w:lang w:val="en-US"/>
              </w:rPr>
              <w:t xml:space="preserve"> </w:t>
            </w:r>
            <w:r w:rsidRPr="003124C1">
              <w:rPr>
                <w:rFonts w:ascii="GHEA Grapalat" w:hAnsi="GHEA Grapalat"/>
                <w:color w:val="222222"/>
              </w:rPr>
              <w:t>դրանով</w:t>
            </w:r>
            <w:r w:rsidRPr="002F4716">
              <w:rPr>
                <w:rFonts w:ascii="GHEA Grapalat" w:hAnsi="GHEA Grapalat"/>
                <w:color w:val="222222"/>
                <w:lang w:val="en-US"/>
              </w:rPr>
              <w:t xml:space="preserve"> </w:t>
            </w:r>
            <w:r w:rsidRPr="003124C1">
              <w:rPr>
                <w:rFonts w:ascii="GHEA Grapalat" w:hAnsi="GHEA Grapalat"/>
                <w:color w:val="222222"/>
              </w:rPr>
              <w:t>իսկ</w:t>
            </w:r>
            <w:r w:rsidRPr="002F4716">
              <w:rPr>
                <w:rFonts w:ascii="GHEA Grapalat" w:hAnsi="GHEA Grapalat"/>
                <w:color w:val="222222"/>
                <w:lang w:val="en-US"/>
              </w:rPr>
              <w:t xml:space="preserve"> </w:t>
            </w:r>
            <w:r w:rsidRPr="003124C1">
              <w:rPr>
                <w:rFonts w:ascii="GHEA Grapalat" w:hAnsi="GHEA Grapalat"/>
                <w:color w:val="222222"/>
              </w:rPr>
              <w:t>ապահովվում</w:t>
            </w:r>
            <w:r w:rsidRPr="002F4716">
              <w:rPr>
                <w:rFonts w:ascii="GHEA Grapalat" w:hAnsi="GHEA Grapalat"/>
                <w:color w:val="222222"/>
                <w:lang w:val="en-US"/>
              </w:rPr>
              <w:t xml:space="preserve"> </w:t>
            </w:r>
            <w:r w:rsidRPr="003124C1">
              <w:rPr>
                <w:rFonts w:ascii="GHEA Grapalat" w:hAnsi="GHEA Grapalat"/>
                <w:color w:val="222222"/>
              </w:rPr>
              <w:t>է</w:t>
            </w:r>
            <w:r w:rsidRPr="002F4716">
              <w:rPr>
                <w:rFonts w:ascii="GHEA Grapalat" w:hAnsi="GHEA Grapalat"/>
                <w:color w:val="222222"/>
                <w:lang w:val="en-US"/>
              </w:rPr>
              <w:t xml:space="preserve"> </w:t>
            </w:r>
            <w:r w:rsidRPr="003124C1">
              <w:rPr>
                <w:rFonts w:ascii="GHEA Grapalat" w:hAnsi="GHEA Grapalat"/>
                <w:color w:val="000000"/>
                <w:shd w:val="clear" w:color="auto" w:fill="FFFFFF"/>
              </w:rPr>
              <w:t>հանրային</w:t>
            </w:r>
            <w:r w:rsidRPr="002F4716">
              <w:rPr>
                <w:rFonts w:ascii="GHEA Grapalat" w:hAnsi="GHEA Grapalat"/>
                <w:color w:val="000000"/>
                <w:shd w:val="clear" w:color="auto" w:fill="FFFFFF"/>
                <w:lang w:val="en-US"/>
              </w:rPr>
              <w:t xml:space="preserve"> </w:t>
            </w:r>
            <w:r w:rsidRPr="003124C1">
              <w:rPr>
                <w:rFonts w:ascii="GHEA Grapalat" w:hAnsi="GHEA Grapalat"/>
                <w:color w:val="000000"/>
                <w:shd w:val="clear" w:color="auto" w:fill="FFFFFF"/>
              </w:rPr>
              <w:t>և</w:t>
            </w:r>
            <w:r w:rsidRPr="002F4716">
              <w:rPr>
                <w:rFonts w:ascii="GHEA Grapalat" w:hAnsi="GHEA Grapalat"/>
                <w:color w:val="000000"/>
                <w:shd w:val="clear" w:color="auto" w:fill="FFFFFF"/>
                <w:lang w:val="en-US"/>
              </w:rPr>
              <w:t xml:space="preserve"> </w:t>
            </w:r>
            <w:r w:rsidRPr="003124C1">
              <w:rPr>
                <w:rFonts w:ascii="GHEA Grapalat" w:hAnsi="GHEA Grapalat"/>
                <w:color w:val="000000"/>
                <w:shd w:val="clear" w:color="auto" w:fill="FFFFFF"/>
              </w:rPr>
              <w:t>մասնավոր</w:t>
            </w:r>
            <w:r w:rsidRPr="002F4716">
              <w:rPr>
                <w:rFonts w:ascii="GHEA Grapalat" w:hAnsi="GHEA Grapalat"/>
                <w:color w:val="000000"/>
                <w:shd w:val="clear" w:color="auto" w:fill="FFFFFF"/>
                <w:lang w:val="en-US"/>
              </w:rPr>
              <w:t xml:space="preserve"> </w:t>
            </w:r>
            <w:r w:rsidRPr="003124C1">
              <w:rPr>
                <w:rFonts w:ascii="GHEA Grapalat" w:hAnsi="GHEA Grapalat"/>
                <w:color w:val="000000"/>
                <w:shd w:val="clear" w:color="auto" w:fill="FFFFFF"/>
              </w:rPr>
              <w:t>շահերի</w:t>
            </w:r>
            <w:r w:rsidRPr="002F4716">
              <w:rPr>
                <w:rFonts w:ascii="GHEA Grapalat" w:hAnsi="GHEA Grapalat"/>
                <w:color w:val="000000"/>
                <w:shd w:val="clear" w:color="auto" w:fill="FFFFFF"/>
                <w:lang w:val="en-US"/>
              </w:rPr>
              <w:t xml:space="preserve"> </w:t>
            </w:r>
            <w:r w:rsidRPr="003124C1">
              <w:rPr>
                <w:rFonts w:ascii="GHEA Grapalat" w:hAnsi="GHEA Grapalat"/>
                <w:color w:val="000000"/>
                <w:shd w:val="clear" w:color="auto" w:fill="FFFFFF"/>
              </w:rPr>
              <w:t>անհրաժեշտ</w:t>
            </w:r>
            <w:r w:rsidRPr="002F4716">
              <w:rPr>
                <w:rFonts w:ascii="GHEA Grapalat" w:hAnsi="GHEA Grapalat"/>
                <w:color w:val="000000"/>
                <w:shd w:val="clear" w:color="auto" w:fill="FFFFFF"/>
                <w:lang w:val="en-US"/>
              </w:rPr>
              <w:t xml:space="preserve"> </w:t>
            </w:r>
            <w:r w:rsidRPr="003124C1">
              <w:rPr>
                <w:rFonts w:ascii="GHEA Grapalat" w:hAnsi="GHEA Grapalat"/>
                <w:color w:val="000000"/>
                <w:shd w:val="clear" w:color="auto" w:fill="FFFFFF"/>
              </w:rPr>
              <w:t>և</w:t>
            </w:r>
            <w:r w:rsidRPr="002F4716">
              <w:rPr>
                <w:rFonts w:ascii="GHEA Grapalat" w:hAnsi="GHEA Grapalat"/>
                <w:color w:val="000000"/>
                <w:shd w:val="clear" w:color="auto" w:fill="FFFFFF"/>
                <w:lang w:val="en-US"/>
              </w:rPr>
              <w:t xml:space="preserve"> </w:t>
            </w:r>
            <w:r w:rsidRPr="003124C1">
              <w:rPr>
                <w:rFonts w:ascii="GHEA Grapalat" w:hAnsi="GHEA Grapalat"/>
                <w:color w:val="000000"/>
                <w:shd w:val="clear" w:color="auto" w:fill="FFFFFF"/>
              </w:rPr>
              <w:t>արդարացի</w:t>
            </w:r>
            <w:r w:rsidRPr="002F4716">
              <w:rPr>
                <w:rFonts w:ascii="GHEA Grapalat" w:hAnsi="GHEA Grapalat"/>
                <w:color w:val="000000"/>
                <w:shd w:val="clear" w:color="auto" w:fill="FFFFFF"/>
                <w:lang w:val="en-US"/>
              </w:rPr>
              <w:t xml:space="preserve"> </w:t>
            </w:r>
            <w:r w:rsidRPr="003124C1">
              <w:rPr>
                <w:rFonts w:ascii="GHEA Grapalat" w:hAnsi="GHEA Grapalat"/>
                <w:color w:val="000000"/>
                <w:shd w:val="clear" w:color="auto" w:fill="FFFFFF"/>
              </w:rPr>
              <w:t>հավասարակշռությունը</w:t>
            </w:r>
            <w:r w:rsidRPr="002F4716">
              <w:rPr>
                <w:rFonts w:ascii="GHEA Grapalat" w:hAnsi="GHEA Grapalat"/>
                <w:color w:val="000000"/>
                <w:shd w:val="clear" w:color="auto" w:fill="FFFFFF"/>
                <w:lang w:val="en-US"/>
              </w:rPr>
              <w:t>:</w:t>
            </w:r>
          </w:p>
          <w:p w:rsidR="00803D74" w:rsidRPr="0056158F" w:rsidRDefault="00803D74" w:rsidP="00803D74">
            <w:pPr>
              <w:autoSpaceDE w:val="0"/>
              <w:autoSpaceDN w:val="0"/>
              <w:adjustRightInd w:val="0"/>
              <w:jc w:val="both"/>
              <w:rPr>
                <w:rFonts w:ascii="GHEA Grapalat" w:hAnsi="GHEA Grapalat"/>
                <w:lang w:val="en-US"/>
              </w:rPr>
            </w:pPr>
          </w:p>
        </w:tc>
      </w:tr>
      <w:tr w:rsidR="00C9142A" w:rsidRPr="0059022A" w:rsidTr="000F6DB1">
        <w:trPr>
          <w:trHeight w:val="345"/>
        </w:trPr>
        <w:tc>
          <w:tcPr>
            <w:tcW w:w="682" w:type="dxa"/>
          </w:tcPr>
          <w:p w:rsidR="00C9142A" w:rsidRPr="00AD1AAC" w:rsidRDefault="00C9142A"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4.</w:t>
            </w:r>
          </w:p>
        </w:tc>
        <w:tc>
          <w:tcPr>
            <w:tcW w:w="2648" w:type="dxa"/>
          </w:tcPr>
          <w:p w:rsidR="00C9142A" w:rsidRPr="002F4716" w:rsidRDefault="00C165C1" w:rsidP="00480C26">
            <w:pPr>
              <w:spacing w:line="360" w:lineRule="auto"/>
              <w:jc w:val="both"/>
              <w:rPr>
                <w:rFonts w:ascii="GHEA Grapalat" w:hAnsi="GHEA Grapalat"/>
                <w:color w:val="000000"/>
                <w:shd w:val="clear" w:color="auto" w:fill="FFFFFF"/>
                <w:lang w:val="hy-AM"/>
              </w:rPr>
            </w:pPr>
            <w:r>
              <w:rPr>
                <w:rFonts w:ascii="GHEA Grapalat" w:hAnsi="GHEA Grapalat"/>
                <w:color w:val="000000"/>
                <w:shd w:val="clear" w:color="auto" w:fill="FFFFFF"/>
                <w:lang w:val="hy-AM"/>
              </w:rPr>
              <w:t>ՀՀ</w:t>
            </w:r>
            <w:r w:rsidR="00636C13" w:rsidRPr="002F4716">
              <w:rPr>
                <w:rFonts w:ascii="GHEA Grapalat" w:hAnsi="GHEA Grapalat"/>
                <w:color w:val="000000"/>
                <w:shd w:val="clear" w:color="auto" w:fill="FFFFFF"/>
                <w:lang w:val="hy-AM"/>
              </w:rPr>
              <w:t xml:space="preserve"> Ազգային անվտանգության ծառայություն</w:t>
            </w:r>
            <w:r w:rsidR="00C60DBC" w:rsidRPr="00AD1AAC">
              <w:rPr>
                <w:rFonts w:ascii="GHEA Grapalat" w:hAnsi="GHEA Grapalat"/>
                <w:color w:val="000000"/>
                <w:shd w:val="clear" w:color="auto" w:fill="FFFFFF"/>
                <w:lang w:val="hy-AM"/>
              </w:rPr>
              <w:t xml:space="preserve"> </w:t>
            </w:r>
            <w:r w:rsidR="00496B12">
              <w:rPr>
                <w:rFonts w:ascii="GHEA Grapalat" w:hAnsi="GHEA Grapalat"/>
                <w:color w:val="000000"/>
                <w:shd w:val="clear" w:color="auto" w:fill="FFFFFF"/>
                <w:lang w:val="hy-AM"/>
              </w:rPr>
              <w:t>201</w:t>
            </w:r>
            <w:r w:rsidR="00496B12" w:rsidRPr="002F4716">
              <w:rPr>
                <w:rFonts w:ascii="GHEA Grapalat" w:hAnsi="GHEA Grapalat"/>
                <w:color w:val="000000"/>
                <w:shd w:val="clear" w:color="auto" w:fill="FFFFFF"/>
                <w:lang w:val="hy-AM"/>
              </w:rPr>
              <w:t>9</w:t>
            </w:r>
            <w:r w:rsidR="00F16D8C" w:rsidRPr="00AD1AAC">
              <w:rPr>
                <w:rFonts w:ascii="GHEA Grapalat" w:hAnsi="GHEA Grapalat"/>
                <w:color w:val="000000"/>
                <w:shd w:val="clear" w:color="auto" w:fill="FFFFFF"/>
                <w:lang w:val="hy-AM"/>
              </w:rPr>
              <w:t>-</w:t>
            </w:r>
            <w:r w:rsidR="00F16D8C" w:rsidRPr="00AD1AAC">
              <w:rPr>
                <w:rFonts w:ascii="GHEA Grapalat" w:hAnsi="GHEA Grapalat"/>
                <w:color w:val="000000"/>
                <w:shd w:val="clear" w:color="auto" w:fill="FFFFFF"/>
                <w:lang w:val="hy-AM"/>
              </w:rPr>
              <w:lastRenderedPageBreak/>
              <w:t>06-</w:t>
            </w:r>
            <w:r w:rsidR="00496B12" w:rsidRPr="002F4716">
              <w:rPr>
                <w:rFonts w:ascii="GHEA Grapalat" w:hAnsi="GHEA Grapalat"/>
                <w:color w:val="000000"/>
                <w:shd w:val="clear" w:color="auto" w:fill="FFFFFF"/>
                <w:lang w:val="hy-AM"/>
              </w:rPr>
              <w:t>1</w:t>
            </w:r>
            <w:r w:rsidRPr="002F4716">
              <w:rPr>
                <w:rFonts w:ascii="GHEA Grapalat" w:hAnsi="GHEA Grapalat"/>
                <w:color w:val="000000"/>
                <w:shd w:val="clear" w:color="auto" w:fill="FFFFFF"/>
                <w:lang w:val="hy-AM"/>
              </w:rPr>
              <w:t>4</w:t>
            </w:r>
            <w:r w:rsidR="002704DB" w:rsidRPr="00AD1AAC">
              <w:rPr>
                <w:rFonts w:ascii="GHEA Grapalat" w:hAnsi="GHEA Grapalat"/>
                <w:color w:val="000000"/>
                <w:lang w:val="hy-AM"/>
              </w:rPr>
              <w:t xml:space="preserve"> </w:t>
            </w:r>
            <w:r w:rsidR="002704DB" w:rsidRPr="00C165C1">
              <w:rPr>
                <w:rFonts w:ascii="GHEA Grapalat" w:hAnsi="GHEA Grapalat"/>
                <w:color w:val="000000"/>
                <w:shd w:val="clear" w:color="auto" w:fill="FFFFFF"/>
                <w:lang w:val="hy-AM"/>
              </w:rPr>
              <w:t>թիվ</w:t>
            </w:r>
            <w:r w:rsidRPr="002F4716">
              <w:rPr>
                <w:rFonts w:ascii="GHEA Grapalat" w:hAnsi="GHEA Grapalat"/>
                <w:color w:val="000000"/>
                <w:shd w:val="clear" w:color="auto" w:fill="FFFFFF"/>
                <w:lang w:val="hy-AM"/>
              </w:rPr>
              <w:t xml:space="preserve"> </w:t>
            </w:r>
            <w:r w:rsidRPr="00C165C1">
              <w:rPr>
                <w:rFonts w:ascii="GHEA Grapalat" w:hAnsi="GHEA Grapalat"/>
                <w:color w:val="000000"/>
                <w:shd w:val="clear" w:color="auto" w:fill="FFFFFF"/>
                <w:lang w:val="hy-AM"/>
              </w:rPr>
              <w:t>11/525</w:t>
            </w:r>
            <w:r w:rsidR="002704DB" w:rsidRPr="00AD1AAC">
              <w:rPr>
                <w:rFonts w:ascii="GHEA Grapalat" w:hAnsi="GHEA Grapalat"/>
                <w:color w:val="000000"/>
                <w:lang w:val="hy-AM"/>
              </w:rPr>
              <w:t xml:space="preserve"> </w:t>
            </w:r>
            <w:r w:rsidR="002704DB" w:rsidRPr="00AD1AAC">
              <w:rPr>
                <w:rFonts w:ascii="GHEA Grapalat" w:hAnsi="GHEA Grapalat"/>
                <w:color w:val="000000"/>
                <w:shd w:val="clear" w:color="auto" w:fill="FFFFFF"/>
                <w:lang w:val="hy-AM"/>
              </w:rPr>
              <w:t>գրություն</w:t>
            </w:r>
          </w:p>
        </w:tc>
        <w:tc>
          <w:tcPr>
            <w:tcW w:w="5334" w:type="dxa"/>
          </w:tcPr>
          <w:p w:rsidR="00C9142A" w:rsidRPr="00B2454D" w:rsidRDefault="00C165C1" w:rsidP="00B2454D">
            <w:pPr>
              <w:ind w:firstLine="567"/>
              <w:jc w:val="both"/>
              <w:rPr>
                <w:rFonts w:ascii="GHEA Grapalat" w:hAnsi="GHEA Grapalat"/>
                <w:lang w:val="en-US"/>
              </w:rPr>
            </w:pPr>
            <w:r w:rsidRPr="00B2454D">
              <w:rPr>
                <w:rFonts w:ascii="GHEA Grapalat" w:hAnsi="GHEA Grapalat"/>
                <w:lang w:val="en-US"/>
              </w:rPr>
              <w:lastRenderedPageBreak/>
              <w:t>Առաջարկություններ և դիտողություններ չկան:</w:t>
            </w:r>
          </w:p>
        </w:tc>
        <w:tc>
          <w:tcPr>
            <w:tcW w:w="2410" w:type="dxa"/>
          </w:tcPr>
          <w:p w:rsidR="00B74996" w:rsidRPr="00E17B15" w:rsidRDefault="00B74996" w:rsidP="00480C26">
            <w:pPr>
              <w:tabs>
                <w:tab w:val="left" w:pos="0"/>
              </w:tabs>
              <w:spacing w:line="360" w:lineRule="auto"/>
              <w:jc w:val="both"/>
              <w:rPr>
                <w:rFonts w:ascii="GHEA Grapalat" w:hAnsi="GHEA Grapalat" w:cs="Sylfaen"/>
                <w:lang w:val="en-US"/>
              </w:rPr>
            </w:pPr>
          </w:p>
          <w:p w:rsidR="00B74996" w:rsidRPr="00AD1AAC" w:rsidRDefault="00B74996" w:rsidP="00480C26">
            <w:pPr>
              <w:tabs>
                <w:tab w:val="left" w:pos="0"/>
              </w:tabs>
              <w:spacing w:line="360" w:lineRule="auto"/>
              <w:jc w:val="both"/>
              <w:rPr>
                <w:rFonts w:ascii="GHEA Grapalat" w:hAnsi="GHEA Grapalat" w:cs="Sylfaen"/>
                <w:lang w:val="hy-AM"/>
              </w:rPr>
            </w:pPr>
          </w:p>
          <w:p w:rsidR="008A7EE7" w:rsidRPr="00AD1AAC" w:rsidRDefault="008A7EE7" w:rsidP="00480C26">
            <w:pPr>
              <w:tabs>
                <w:tab w:val="left" w:pos="0"/>
              </w:tabs>
              <w:spacing w:line="360" w:lineRule="auto"/>
              <w:jc w:val="both"/>
              <w:rPr>
                <w:rFonts w:ascii="GHEA Grapalat" w:hAnsi="GHEA Grapalat" w:cs="Sylfaen"/>
                <w:lang w:val="hy-AM"/>
              </w:rPr>
            </w:pPr>
          </w:p>
        </w:tc>
        <w:tc>
          <w:tcPr>
            <w:tcW w:w="4893" w:type="dxa"/>
          </w:tcPr>
          <w:p w:rsidR="00B74996" w:rsidRPr="00E17B15" w:rsidRDefault="00B74996" w:rsidP="00480C26">
            <w:pPr>
              <w:autoSpaceDE w:val="0"/>
              <w:autoSpaceDN w:val="0"/>
              <w:adjustRightInd w:val="0"/>
              <w:spacing w:line="360" w:lineRule="auto"/>
              <w:jc w:val="both"/>
              <w:rPr>
                <w:rFonts w:ascii="GHEA Grapalat" w:hAnsi="GHEA Grapalat"/>
                <w:lang w:val="en-US"/>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p w:rsidR="00B74996" w:rsidRPr="00AD1AAC" w:rsidRDefault="00B74996" w:rsidP="00480C26">
            <w:pPr>
              <w:autoSpaceDE w:val="0"/>
              <w:autoSpaceDN w:val="0"/>
              <w:adjustRightInd w:val="0"/>
              <w:spacing w:line="360" w:lineRule="auto"/>
              <w:jc w:val="both"/>
              <w:rPr>
                <w:rFonts w:ascii="GHEA Grapalat" w:hAnsi="GHEA Grapalat"/>
                <w:lang w:val="hy-AM"/>
              </w:rPr>
            </w:pPr>
          </w:p>
        </w:tc>
      </w:tr>
      <w:tr w:rsidR="00A873F4" w:rsidRPr="00AD1AAC" w:rsidTr="001773B1">
        <w:trPr>
          <w:trHeight w:val="1127"/>
        </w:trPr>
        <w:tc>
          <w:tcPr>
            <w:tcW w:w="682" w:type="dxa"/>
          </w:tcPr>
          <w:p w:rsidR="00A873F4" w:rsidRPr="00E17B15" w:rsidRDefault="00BD6147" w:rsidP="00480C26">
            <w:pPr>
              <w:autoSpaceDE w:val="0"/>
              <w:autoSpaceDN w:val="0"/>
              <w:adjustRightInd w:val="0"/>
              <w:spacing w:line="360" w:lineRule="auto"/>
              <w:jc w:val="both"/>
              <w:rPr>
                <w:rFonts w:ascii="GHEA Grapalat" w:hAnsi="GHEA Grapalat"/>
                <w:color w:val="000000"/>
                <w:shd w:val="clear" w:color="auto" w:fill="FFFFFF"/>
              </w:rPr>
            </w:pPr>
            <w:r w:rsidRPr="00E17B15">
              <w:rPr>
                <w:rFonts w:ascii="GHEA Grapalat" w:hAnsi="GHEA Grapalat"/>
                <w:color w:val="000000"/>
                <w:shd w:val="clear" w:color="auto" w:fill="FFFFFF"/>
              </w:rPr>
              <w:lastRenderedPageBreak/>
              <w:t>5</w:t>
            </w:r>
            <w:r w:rsidR="00A873F4" w:rsidRPr="00E17B15">
              <w:rPr>
                <w:rFonts w:ascii="GHEA Grapalat" w:hAnsi="GHEA Grapalat"/>
                <w:color w:val="000000"/>
                <w:shd w:val="clear" w:color="auto" w:fill="FFFFFF"/>
              </w:rPr>
              <w:t>.</w:t>
            </w:r>
          </w:p>
        </w:tc>
        <w:tc>
          <w:tcPr>
            <w:tcW w:w="2648" w:type="dxa"/>
          </w:tcPr>
          <w:p w:rsidR="003B168E" w:rsidRPr="003B168E" w:rsidRDefault="00A873F4" w:rsidP="003B168E">
            <w:pPr>
              <w:spacing w:line="360" w:lineRule="auto"/>
              <w:jc w:val="both"/>
              <w:rPr>
                <w:rFonts w:ascii="GHEA Grapalat" w:hAnsi="GHEA Grapalat"/>
                <w:color w:val="000000"/>
                <w:shd w:val="clear" w:color="auto" w:fill="FFFFFF"/>
              </w:rPr>
            </w:pPr>
            <w:r w:rsidRPr="003B168E">
              <w:rPr>
                <w:rFonts w:ascii="GHEA Grapalat" w:hAnsi="GHEA Grapalat"/>
                <w:color w:val="000000"/>
                <w:shd w:val="clear" w:color="auto" w:fill="FFFFFF"/>
              </w:rPr>
              <w:t xml:space="preserve">ՀՀ </w:t>
            </w:r>
            <w:r w:rsidR="00E17B15" w:rsidRPr="00E17B15">
              <w:rPr>
                <w:rFonts w:ascii="GHEA Grapalat" w:hAnsi="GHEA Grapalat"/>
                <w:color w:val="000000"/>
                <w:shd w:val="clear" w:color="auto" w:fill="FFFFFF"/>
              </w:rPr>
              <w:t xml:space="preserve">ոստիկանություն </w:t>
            </w:r>
            <w:r w:rsidR="00E17B15">
              <w:rPr>
                <w:rFonts w:ascii="GHEA Grapalat" w:hAnsi="GHEA Grapalat"/>
                <w:color w:val="000000"/>
                <w:shd w:val="clear" w:color="auto" w:fill="FFFFFF"/>
              </w:rPr>
              <w:t>2019-0</w:t>
            </w:r>
            <w:r w:rsidR="00E17B15" w:rsidRPr="00E17B15">
              <w:rPr>
                <w:rFonts w:ascii="GHEA Grapalat" w:hAnsi="GHEA Grapalat"/>
                <w:color w:val="000000"/>
                <w:shd w:val="clear" w:color="auto" w:fill="FFFFFF"/>
              </w:rPr>
              <w:t>6</w:t>
            </w:r>
            <w:r w:rsidR="00E17B15">
              <w:rPr>
                <w:rFonts w:ascii="GHEA Grapalat" w:hAnsi="GHEA Grapalat"/>
                <w:color w:val="000000"/>
                <w:shd w:val="clear" w:color="auto" w:fill="FFFFFF"/>
              </w:rPr>
              <w:t>-1</w:t>
            </w:r>
            <w:r w:rsidR="00E17B15" w:rsidRPr="00E17B15">
              <w:rPr>
                <w:rFonts w:ascii="GHEA Grapalat" w:hAnsi="GHEA Grapalat"/>
                <w:color w:val="000000"/>
                <w:shd w:val="clear" w:color="auto" w:fill="FFFFFF"/>
              </w:rPr>
              <w:t>7</w:t>
            </w:r>
            <w:r w:rsidR="003B168E" w:rsidRPr="003B168E">
              <w:rPr>
                <w:rFonts w:ascii="GHEA Grapalat" w:hAnsi="GHEA Grapalat"/>
                <w:color w:val="000000"/>
                <w:shd w:val="clear" w:color="auto" w:fill="FFFFFF"/>
              </w:rPr>
              <w:t xml:space="preserve"> թիվ </w:t>
            </w:r>
            <w:r w:rsidR="00E17B15" w:rsidRPr="00E17B15">
              <w:rPr>
                <w:rFonts w:ascii="GHEA Grapalat" w:hAnsi="GHEA Grapalat"/>
                <w:color w:val="000000"/>
                <w:shd w:val="clear" w:color="auto" w:fill="FFFFFF"/>
              </w:rPr>
              <w:t xml:space="preserve">01.6/24/14895-19 </w:t>
            </w:r>
            <w:r w:rsidR="003B168E" w:rsidRPr="003B168E">
              <w:rPr>
                <w:rFonts w:ascii="GHEA Grapalat" w:hAnsi="GHEA Grapalat"/>
                <w:color w:val="000000"/>
                <w:shd w:val="clear" w:color="auto" w:fill="FFFFFF"/>
              </w:rPr>
              <w:t>գրություն</w:t>
            </w:r>
          </w:p>
          <w:p w:rsidR="00A873F4" w:rsidRPr="00E17B15" w:rsidRDefault="00A873F4" w:rsidP="003B168E">
            <w:pPr>
              <w:spacing w:line="360" w:lineRule="auto"/>
              <w:jc w:val="both"/>
              <w:rPr>
                <w:rFonts w:ascii="GHEA Grapalat" w:hAnsi="GHEA Grapalat"/>
                <w:color w:val="000000"/>
                <w:shd w:val="clear" w:color="auto" w:fill="FFFFFF"/>
              </w:rPr>
            </w:pPr>
          </w:p>
        </w:tc>
        <w:tc>
          <w:tcPr>
            <w:tcW w:w="5334" w:type="dxa"/>
          </w:tcPr>
          <w:p w:rsidR="00E17B15" w:rsidRPr="002F4716" w:rsidRDefault="00556FBE" w:rsidP="00556FBE">
            <w:pPr>
              <w:jc w:val="both"/>
              <w:rPr>
                <w:rFonts w:ascii="GHEA Grapalat" w:hAnsi="GHEA Grapalat"/>
              </w:rPr>
            </w:pPr>
            <w:r>
              <w:rPr>
                <w:rFonts w:ascii="GHEA Grapalat" w:hAnsi="GHEA Grapalat"/>
                <w:lang w:val="en-US"/>
              </w:rPr>
              <w:t>1.</w:t>
            </w:r>
            <w:r w:rsidR="00E17B15" w:rsidRPr="00B2454D">
              <w:rPr>
                <w:rFonts w:ascii="GHEA Grapalat" w:hAnsi="GHEA Grapalat"/>
                <w:lang w:val="en-US"/>
              </w:rPr>
              <w:t>Նախագծի</w:t>
            </w:r>
            <w:r w:rsidR="00E17B15" w:rsidRPr="002F4716">
              <w:rPr>
                <w:rFonts w:ascii="GHEA Grapalat" w:hAnsi="GHEA Grapalat"/>
              </w:rPr>
              <w:t xml:space="preserve"> 1-</w:t>
            </w:r>
            <w:r w:rsidR="00E17B15" w:rsidRPr="00B2454D">
              <w:rPr>
                <w:rFonts w:ascii="GHEA Grapalat" w:hAnsi="GHEA Grapalat"/>
                <w:lang w:val="en-US"/>
              </w:rPr>
              <w:t>ին</w:t>
            </w:r>
            <w:r w:rsidR="00E17B15" w:rsidRPr="002F4716">
              <w:rPr>
                <w:rFonts w:ascii="GHEA Grapalat" w:hAnsi="GHEA Grapalat"/>
              </w:rPr>
              <w:t xml:space="preserve"> </w:t>
            </w:r>
            <w:r w:rsidR="00E17B15" w:rsidRPr="00B2454D">
              <w:rPr>
                <w:rFonts w:ascii="GHEA Grapalat" w:hAnsi="GHEA Grapalat"/>
                <w:lang w:val="en-US"/>
              </w:rPr>
              <w:t>հոդվածով</w:t>
            </w:r>
            <w:r w:rsidR="00E17B15" w:rsidRPr="002F4716">
              <w:rPr>
                <w:rFonts w:ascii="GHEA Grapalat" w:hAnsi="GHEA Grapalat"/>
              </w:rPr>
              <w:t xml:space="preserve"> </w:t>
            </w:r>
            <w:r w:rsidR="00E17B15" w:rsidRPr="00B2454D">
              <w:rPr>
                <w:rFonts w:ascii="GHEA Grapalat" w:hAnsi="GHEA Grapalat"/>
                <w:lang w:val="en-US"/>
              </w:rPr>
              <w:t>նոր</w:t>
            </w:r>
            <w:r w:rsidR="00E17B15" w:rsidRPr="002F4716">
              <w:rPr>
                <w:rFonts w:ascii="GHEA Grapalat" w:hAnsi="GHEA Grapalat"/>
              </w:rPr>
              <w:t xml:space="preserve"> </w:t>
            </w:r>
            <w:r w:rsidR="00E17B15" w:rsidRPr="00B2454D">
              <w:rPr>
                <w:rFonts w:ascii="GHEA Grapalat" w:hAnsi="GHEA Grapalat"/>
                <w:lang w:val="en-US"/>
              </w:rPr>
              <w:t>խմբագրությամբ</w:t>
            </w:r>
            <w:r w:rsidR="00E17B15" w:rsidRPr="002F4716">
              <w:rPr>
                <w:rFonts w:ascii="GHEA Grapalat" w:hAnsi="GHEA Grapalat"/>
              </w:rPr>
              <w:t xml:space="preserve"> </w:t>
            </w:r>
            <w:r w:rsidR="00E17B15" w:rsidRPr="00B2454D">
              <w:rPr>
                <w:rFonts w:ascii="GHEA Grapalat" w:hAnsi="GHEA Grapalat"/>
                <w:lang w:val="en-US"/>
              </w:rPr>
              <w:t>շարադրվող</w:t>
            </w:r>
            <w:r w:rsidR="00E17B15" w:rsidRPr="002F4716">
              <w:rPr>
                <w:rFonts w:ascii="GHEA Grapalat" w:hAnsi="GHEA Grapalat"/>
              </w:rPr>
              <w:t xml:space="preserve"> 172-</w:t>
            </w:r>
            <w:r w:rsidR="00E17B15" w:rsidRPr="00B2454D">
              <w:rPr>
                <w:rFonts w:ascii="GHEA Grapalat" w:hAnsi="GHEA Grapalat"/>
                <w:lang w:val="en-US"/>
              </w:rPr>
              <w:t>րդ</w:t>
            </w:r>
            <w:r w:rsidR="00E17B15" w:rsidRPr="002F4716">
              <w:rPr>
                <w:rFonts w:ascii="GHEA Grapalat" w:hAnsi="GHEA Grapalat"/>
              </w:rPr>
              <w:t xml:space="preserve"> </w:t>
            </w:r>
            <w:r w:rsidR="00E17B15" w:rsidRPr="00B2454D">
              <w:rPr>
                <w:rFonts w:ascii="GHEA Grapalat" w:hAnsi="GHEA Grapalat"/>
                <w:lang w:val="en-US"/>
              </w:rPr>
              <w:t>հոդվածի</w:t>
            </w:r>
            <w:r w:rsidR="00E17B15" w:rsidRPr="002F4716">
              <w:rPr>
                <w:rFonts w:ascii="GHEA Grapalat" w:hAnsi="GHEA Grapalat"/>
              </w:rPr>
              <w:t xml:space="preserve"> 3.2 </w:t>
            </w:r>
            <w:r w:rsidR="00E17B15" w:rsidRPr="00B2454D">
              <w:rPr>
                <w:rFonts w:ascii="GHEA Grapalat" w:hAnsi="GHEA Grapalat"/>
                <w:lang w:val="en-US"/>
              </w:rPr>
              <w:t>մասի</w:t>
            </w:r>
            <w:r w:rsidR="00E17B15" w:rsidRPr="002F4716">
              <w:rPr>
                <w:rFonts w:ascii="GHEA Grapalat" w:hAnsi="GHEA Grapalat"/>
              </w:rPr>
              <w:t xml:space="preserve"> 1-</w:t>
            </w:r>
            <w:r w:rsidR="00E17B15" w:rsidRPr="00B2454D">
              <w:rPr>
                <w:rFonts w:ascii="GHEA Grapalat" w:hAnsi="GHEA Grapalat"/>
                <w:lang w:val="en-US"/>
              </w:rPr>
              <w:t>ին</w:t>
            </w:r>
            <w:r w:rsidR="00E17B15" w:rsidRPr="002F4716">
              <w:rPr>
                <w:rFonts w:ascii="GHEA Grapalat" w:hAnsi="GHEA Grapalat"/>
              </w:rPr>
              <w:t xml:space="preserve"> </w:t>
            </w:r>
            <w:r w:rsidR="00E17B15" w:rsidRPr="00B2454D">
              <w:rPr>
                <w:rFonts w:ascii="GHEA Grapalat" w:hAnsi="GHEA Grapalat"/>
                <w:lang w:val="en-US"/>
              </w:rPr>
              <w:t>պարբերության</w:t>
            </w:r>
            <w:r w:rsidR="00E17B15" w:rsidRPr="002F4716">
              <w:rPr>
                <w:rFonts w:ascii="GHEA Grapalat" w:hAnsi="GHEA Grapalat"/>
              </w:rPr>
              <w:t xml:space="preserve"> </w:t>
            </w:r>
            <w:r w:rsidR="00E17B15" w:rsidRPr="00B2454D">
              <w:rPr>
                <w:rFonts w:ascii="GHEA Grapalat" w:hAnsi="GHEA Grapalat"/>
                <w:lang w:val="en-US"/>
              </w:rPr>
              <w:t>համաձայն՝</w:t>
            </w:r>
            <w:r w:rsidR="00E17B15" w:rsidRPr="002F4716">
              <w:rPr>
                <w:rFonts w:ascii="GHEA Grapalat" w:hAnsi="GHEA Grapalat"/>
              </w:rPr>
              <w:t xml:space="preserve"> </w:t>
            </w:r>
            <w:r w:rsidR="00E17B15" w:rsidRPr="00B2454D">
              <w:rPr>
                <w:rFonts w:ascii="GHEA Grapalat" w:hAnsi="GHEA Grapalat"/>
                <w:lang w:val="en-US"/>
              </w:rPr>
              <w:t>քրեական</w:t>
            </w:r>
            <w:r w:rsidR="00E17B15" w:rsidRPr="002F4716">
              <w:rPr>
                <w:rFonts w:ascii="GHEA Grapalat" w:hAnsi="GHEA Grapalat"/>
              </w:rPr>
              <w:t xml:space="preserve"> </w:t>
            </w:r>
            <w:r w:rsidR="00E17B15" w:rsidRPr="00B2454D">
              <w:rPr>
                <w:rFonts w:ascii="GHEA Grapalat" w:hAnsi="GHEA Grapalat"/>
                <w:lang w:val="en-US"/>
              </w:rPr>
              <w:t>հետապնդման</w:t>
            </w:r>
            <w:r w:rsidR="00E17B15" w:rsidRPr="002F4716">
              <w:rPr>
                <w:rFonts w:ascii="GHEA Grapalat" w:hAnsi="GHEA Grapalat"/>
              </w:rPr>
              <w:t xml:space="preserve"> </w:t>
            </w:r>
            <w:r w:rsidR="00E17B15" w:rsidRPr="00B2454D">
              <w:rPr>
                <w:rFonts w:ascii="GHEA Grapalat" w:hAnsi="GHEA Grapalat"/>
                <w:lang w:val="en-US"/>
              </w:rPr>
              <w:t>մարմինը</w:t>
            </w:r>
            <w:r w:rsidR="00E17B15" w:rsidRPr="002F4716">
              <w:rPr>
                <w:rFonts w:ascii="GHEA Grapalat" w:hAnsi="GHEA Grapalat"/>
              </w:rPr>
              <w:t xml:space="preserve"> </w:t>
            </w:r>
            <w:r w:rsidR="00E17B15" w:rsidRPr="00B2454D">
              <w:rPr>
                <w:rFonts w:ascii="GHEA Grapalat" w:hAnsi="GHEA Grapalat"/>
                <w:lang w:val="en-US"/>
              </w:rPr>
              <w:t>կարող</w:t>
            </w:r>
            <w:r w:rsidR="00E17B15" w:rsidRPr="002F4716">
              <w:rPr>
                <w:rFonts w:ascii="GHEA Grapalat" w:hAnsi="GHEA Grapalat"/>
              </w:rPr>
              <w:t xml:space="preserve"> </w:t>
            </w:r>
            <w:r w:rsidR="00E17B15" w:rsidRPr="00B2454D">
              <w:rPr>
                <w:rFonts w:ascii="GHEA Grapalat" w:hAnsi="GHEA Grapalat"/>
                <w:lang w:val="en-US"/>
              </w:rPr>
              <w:t>է</w:t>
            </w:r>
            <w:r w:rsidR="00E17B15" w:rsidRPr="002F4716">
              <w:rPr>
                <w:rFonts w:ascii="GHEA Grapalat" w:hAnsi="GHEA Grapalat"/>
              </w:rPr>
              <w:t xml:space="preserve"> </w:t>
            </w:r>
            <w:r w:rsidR="00E17B15" w:rsidRPr="00B2454D">
              <w:rPr>
                <w:rFonts w:ascii="GHEA Grapalat" w:hAnsi="GHEA Grapalat"/>
                <w:lang w:val="en-US"/>
              </w:rPr>
              <w:t>ստանալ</w:t>
            </w:r>
            <w:r w:rsidR="00E17B15" w:rsidRPr="002F4716">
              <w:rPr>
                <w:rFonts w:ascii="GHEA Grapalat" w:hAnsi="GHEA Grapalat"/>
              </w:rPr>
              <w:t xml:space="preserve"> </w:t>
            </w:r>
            <w:r w:rsidR="00E17B15" w:rsidRPr="00B2454D">
              <w:rPr>
                <w:rFonts w:ascii="GHEA Grapalat" w:hAnsi="GHEA Grapalat"/>
                <w:lang w:val="en-US"/>
              </w:rPr>
              <w:t>բանկային</w:t>
            </w:r>
            <w:r w:rsidR="00E17B15" w:rsidRPr="002F4716">
              <w:rPr>
                <w:rFonts w:ascii="GHEA Grapalat" w:hAnsi="GHEA Grapalat"/>
              </w:rPr>
              <w:t xml:space="preserve"> </w:t>
            </w:r>
            <w:r w:rsidR="00E17B15" w:rsidRPr="00B2454D">
              <w:rPr>
                <w:rFonts w:ascii="GHEA Grapalat" w:hAnsi="GHEA Grapalat"/>
                <w:lang w:val="en-US"/>
              </w:rPr>
              <w:t>գաղտնիք</w:t>
            </w:r>
            <w:r w:rsidR="00E17B15" w:rsidRPr="002F4716">
              <w:rPr>
                <w:rFonts w:ascii="GHEA Grapalat" w:hAnsi="GHEA Grapalat"/>
              </w:rPr>
              <w:t xml:space="preserve"> </w:t>
            </w:r>
            <w:r w:rsidR="00E17B15" w:rsidRPr="00B2454D">
              <w:rPr>
                <w:rFonts w:ascii="GHEA Grapalat" w:hAnsi="GHEA Grapalat"/>
                <w:lang w:val="en-US"/>
              </w:rPr>
              <w:t>կազմող</w:t>
            </w:r>
            <w:r w:rsidR="00E17B15" w:rsidRPr="002F4716">
              <w:rPr>
                <w:rFonts w:ascii="GHEA Grapalat" w:hAnsi="GHEA Grapalat"/>
              </w:rPr>
              <w:t xml:space="preserve"> </w:t>
            </w:r>
            <w:r w:rsidR="00E17B15" w:rsidRPr="00B2454D">
              <w:rPr>
                <w:rFonts w:ascii="GHEA Grapalat" w:hAnsi="GHEA Grapalat"/>
                <w:lang w:val="en-US"/>
              </w:rPr>
              <w:t>տեղեկությունները</w:t>
            </w:r>
            <w:r w:rsidR="00E17B15" w:rsidRPr="002F4716">
              <w:rPr>
                <w:rFonts w:ascii="GHEA Grapalat" w:hAnsi="GHEA Grapalat"/>
              </w:rPr>
              <w:t xml:space="preserve"> </w:t>
            </w:r>
            <w:r w:rsidR="00E17B15" w:rsidRPr="00B2454D">
              <w:rPr>
                <w:rFonts w:ascii="GHEA Grapalat" w:hAnsi="GHEA Grapalat"/>
                <w:lang w:val="en-US"/>
              </w:rPr>
              <w:t>խուզարկության</w:t>
            </w:r>
            <w:r w:rsidR="00E17B15" w:rsidRPr="002F4716">
              <w:rPr>
                <w:rFonts w:ascii="GHEA Grapalat" w:hAnsi="GHEA Grapalat"/>
              </w:rPr>
              <w:t xml:space="preserve"> </w:t>
            </w:r>
            <w:r w:rsidR="00E17B15" w:rsidRPr="00B2454D">
              <w:rPr>
                <w:rFonts w:ascii="GHEA Grapalat" w:hAnsi="GHEA Grapalat"/>
                <w:lang w:val="en-US"/>
              </w:rPr>
              <w:t>կամ</w:t>
            </w:r>
            <w:r w:rsidR="00E17B15" w:rsidRPr="002F4716">
              <w:rPr>
                <w:rFonts w:ascii="GHEA Grapalat" w:hAnsi="GHEA Grapalat"/>
              </w:rPr>
              <w:t xml:space="preserve"> </w:t>
            </w:r>
            <w:r w:rsidR="00E17B15" w:rsidRPr="00B2454D">
              <w:rPr>
                <w:rFonts w:ascii="GHEA Grapalat" w:hAnsi="GHEA Grapalat"/>
                <w:lang w:val="en-US"/>
              </w:rPr>
              <w:t>առգրավման</w:t>
            </w:r>
            <w:r w:rsidR="00E17B15" w:rsidRPr="002F4716">
              <w:rPr>
                <w:rFonts w:ascii="GHEA Grapalat" w:hAnsi="GHEA Grapalat"/>
              </w:rPr>
              <w:t xml:space="preserve"> </w:t>
            </w:r>
            <w:r w:rsidR="00E17B15" w:rsidRPr="00B2454D">
              <w:rPr>
                <w:rFonts w:ascii="GHEA Grapalat" w:hAnsi="GHEA Grapalat"/>
                <w:lang w:val="en-US"/>
              </w:rPr>
              <w:t>վերաբերյալ</w:t>
            </w:r>
            <w:r w:rsidR="00E17B15" w:rsidRPr="002F4716">
              <w:rPr>
                <w:rFonts w:ascii="GHEA Grapalat" w:hAnsi="GHEA Grapalat"/>
              </w:rPr>
              <w:t xml:space="preserve"> </w:t>
            </w:r>
            <w:r w:rsidR="00E17B15" w:rsidRPr="00B2454D">
              <w:rPr>
                <w:rFonts w:ascii="GHEA Grapalat" w:hAnsi="GHEA Grapalat"/>
                <w:lang w:val="en-US"/>
              </w:rPr>
              <w:t>դատարանի</w:t>
            </w:r>
            <w:r w:rsidR="00E17B15" w:rsidRPr="002F4716">
              <w:rPr>
                <w:rFonts w:ascii="GHEA Grapalat" w:hAnsi="GHEA Grapalat"/>
              </w:rPr>
              <w:t xml:space="preserve"> </w:t>
            </w:r>
            <w:r w:rsidR="00E17B15" w:rsidRPr="00B2454D">
              <w:rPr>
                <w:rFonts w:ascii="GHEA Grapalat" w:hAnsi="GHEA Grapalat"/>
                <w:lang w:val="en-US"/>
              </w:rPr>
              <w:t>որոշման</w:t>
            </w:r>
            <w:r w:rsidR="00E17B15" w:rsidRPr="002F4716">
              <w:rPr>
                <w:rFonts w:ascii="GHEA Grapalat" w:hAnsi="GHEA Grapalat"/>
              </w:rPr>
              <w:t xml:space="preserve"> </w:t>
            </w:r>
            <w:r w:rsidR="00E17B15" w:rsidRPr="00B2454D">
              <w:rPr>
                <w:rFonts w:ascii="GHEA Grapalat" w:hAnsi="GHEA Grapalat"/>
                <w:lang w:val="en-US"/>
              </w:rPr>
              <w:t>հիման</w:t>
            </w:r>
            <w:r w:rsidR="00E17B15" w:rsidRPr="002F4716">
              <w:rPr>
                <w:rFonts w:ascii="GHEA Grapalat" w:hAnsi="GHEA Grapalat"/>
              </w:rPr>
              <w:t xml:space="preserve"> </w:t>
            </w:r>
            <w:r w:rsidR="00E17B15" w:rsidRPr="00B2454D">
              <w:rPr>
                <w:rFonts w:ascii="GHEA Grapalat" w:hAnsi="GHEA Grapalat"/>
                <w:lang w:val="en-US"/>
              </w:rPr>
              <w:t>վրա</w:t>
            </w:r>
            <w:r w:rsidR="00E17B15" w:rsidRPr="002F4716">
              <w:rPr>
                <w:rFonts w:ascii="GHEA Grapalat" w:hAnsi="GHEA Grapalat"/>
              </w:rPr>
              <w:t xml:space="preserve">: </w:t>
            </w:r>
            <w:r w:rsidR="00E17B15" w:rsidRPr="00B2454D">
              <w:rPr>
                <w:rFonts w:ascii="GHEA Grapalat" w:hAnsi="GHEA Grapalat"/>
                <w:lang w:val="en-US"/>
              </w:rPr>
              <w:t>Մինչդեռ</w:t>
            </w:r>
            <w:r w:rsidR="00E17B15" w:rsidRPr="002F4716">
              <w:rPr>
                <w:rFonts w:ascii="GHEA Grapalat" w:hAnsi="GHEA Grapalat"/>
              </w:rPr>
              <w:t xml:space="preserve">, </w:t>
            </w:r>
            <w:r w:rsidR="00E17B15" w:rsidRPr="00B2454D">
              <w:rPr>
                <w:rFonts w:ascii="GHEA Grapalat" w:hAnsi="GHEA Grapalat"/>
                <w:lang w:val="en-US"/>
              </w:rPr>
              <w:t>նույն</w:t>
            </w:r>
            <w:r w:rsidR="00E17B15" w:rsidRPr="002F4716">
              <w:rPr>
                <w:rFonts w:ascii="GHEA Grapalat" w:hAnsi="GHEA Grapalat"/>
              </w:rPr>
              <w:t xml:space="preserve"> </w:t>
            </w:r>
            <w:r w:rsidR="00E17B15" w:rsidRPr="00B2454D">
              <w:rPr>
                <w:rFonts w:ascii="GHEA Grapalat" w:hAnsi="GHEA Grapalat"/>
                <w:lang w:val="en-US"/>
              </w:rPr>
              <w:t>մասի</w:t>
            </w:r>
            <w:r w:rsidR="00E17B15" w:rsidRPr="002F4716">
              <w:rPr>
                <w:rFonts w:ascii="GHEA Grapalat" w:hAnsi="GHEA Grapalat"/>
              </w:rPr>
              <w:t xml:space="preserve"> 2-</w:t>
            </w:r>
            <w:r w:rsidR="00E17B15" w:rsidRPr="00B2454D">
              <w:rPr>
                <w:rFonts w:ascii="GHEA Grapalat" w:hAnsi="GHEA Grapalat"/>
                <w:lang w:val="en-US"/>
              </w:rPr>
              <w:t>րդ</w:t>
            </w:r>
            <w:r w:rsidR="00E17B15" w:rsidRPr="002F4716">
              <w:rPr>
                <w:rFonts w:ascii="GHEA Grapalat" w:hAnsi="GHEA Grapalat"/>
              </w:rPr>
              <w:t xml:space="preserve"> </w:t>
            </w:r>
            <w:r w:rsidR="00E17B15" w:rsidRPr="00B2454D">
              <w:rPr>
                <w:rFonts w:ascii="GHEA Grapalat" w:hAnsi="GHEA Grapalat"/>
                <w:lang w:val="en-US"/>
              </w:rPr>
              <w:t>և</w:t>
            </w:r>
            <w:r w:rsidR="00E17B15" w:rsidRPr="002F4716">
              <w:rPr>
                <w:rFonts w:ascii="GHEA Grapalat" w:hAnsi="GHEA Grapalat"/>
              </w:rPr>
              <w:t xml:space="preserve"> 3-</w:t>
            </w:r>
            <w:r w:rsidR="00E17B15" w:rsidRPr="00B2454D">
              <w:rPr>
                <w:rFonts w:ascii="GHEA Grapalat" w:hAnsi="GHEA Grapalat"/>
                <w:lang w:val="en-US"/>
              </w:rPr>
              <w:t>րդ</w:t>
            </w:r>
            <w:r w:rsidR="00E17B15" w:rsidRPr="002F4716">
              <w:rPr>
                <w:rFonts w:ascii="GHEA Grapalat" w:hAnsi="GHEA Grapalat"/>
              </w:rPr>
              <w:t xml:space="preserve">  </w:t>
            </w:r>
            <w:r w:rsidR="00E17B15" w:rsidRPr="00B2454D">
              <w:rPr>
                <w:rFonts w:ascii="GHEA Grapalat" w:hAnsi="GHEA Grapalat"/>
                <w:lang w:val="en-US"/>
              </w:rPr>
              <w:t>պարբերություններում</w:t>
            </w:r>
            <w:r w:rsidR="00E17B15" w:rsidRPr="002F4716">
              <w:rPr>
                <w:rFonts w:ascii="GHEA Grapalat" w:hAnsi="GHEA Grapalat"/>
              </w:rPr>
              <w:t xml:space="preserve"> </w:t>
            </w:r>
            <w:r w:rsidR="00E17B15" w:rsidRPr="00B2454D">
              <w:rPr>
                <w:rFonts w:ascii="GHEA Grapalat" w:hAnsi="GHEA Grapalat"/>
                <w:lang w:val="en-US"/>
              </w:rPr>
              <w:t>խոսքը</w:t>
            </w:r>
            <w:r w:rsidR="00E17B15" w:rsidRPr="002F4716">
              <w:rPr>
                <w:rFonts w:ascii="GHEA Grapalat" w:hAnsi="GHEA Grapalat"/>
              </w:rPr>
              <w:t xml:space="preserve"> </w:t>
            </w:r>
            <w:r w:rsidR="00E17B15" w:rsidRPr="00B2454D">
              <w:rPr>
                <w:rFonts w:ascii="GHEA Grapalat" w:hAnsi="GHEA Grapalat"/>
                <w:lang w:val="en-US"/>
              </w:rPr>
              <w:t>գնում</w:t>
            </w:r>
            <w:r w:rsidR="00E17B15" w:rsidRPr="002F4716">
              <w:rPr>
                <w:rFonts w:ascii="GHEA Grapalat" w:hAnsi="GHEA Grapalat"/>
              </w:rPr>
              <w:t xml:space="preserve"> </w:t>
            </w:r>
            <w:r w:rsidR="00E17B15" w:rsidRPr="00B2454D">
              <w:rPr>
                <w:rFonts w:ascii="GHEA Grapalat" w:hAnsi="GHEA Grapalat"/>
                <w:lang w:val="en-US"/>
              </w:rPr>
              <w:t>է</w:t>
            </w:r>
            <w:r w:rsidR="00E17B15" w:rsidRPr="002F4716">
              <w:rPr>
                <w:rFonts w:ascii="GHEA Grapalat" w:hAnsi="GHEA Grapalat"/>
              </w:rPr>
              <w:t xml:space="preserve"> </w:t>
            </w:r>
            <w:r w:rsidR="00E17B15" w:rsidRPr="00B2454D">
              <w:rPr>
                <w:rFonts w:ascii="GHEA Grapalat" w:hAnsi="GHEA Grapalat"/>
                <w:lang w:val="en-US"/>
              </w:rPr>
              <w:t>միայն</w:t>
            </w:r>
            <w:r w:rsidR="00E17B15" w:rsidRPr="002F4716">
              <w:rPr>
                <w:rFonts w:ascii="GHEA Grapalat" w:hAnsi="GHEA Grapalat"/>
              </w:rPr>
              <w:t xml:space="preserve"> </w:t>
            </w:r>
            <w:r w:rsidR="00E17B15" w:rsidRPr="00B2454D">
              <w:rPr>
                <w:rFonts w:ascii="GHEA Grapalat" w:hAnsi="GHEA Grapalat"/>
                <w:lang w:val="en-US"/>
              </w:rPr>
              <w:t>քննիչի</w:t>
            </w:r>
            <w:r w:rsidR="00E17B15" w:rsidRPr="002F4716">
              <w:rPr>
                <w:rFonts w:ascii="GHEA Grapalat" w:hAnsi="GHEA Grapalat"/>
              </w:rPr>
              <w:t xml:space="preserve"> </w:t>
            </w:r>
            <w:r w:rsidR="00E17B15" w:rsidRPr="00B2454D">
              <w:rPr>
                <w:rFonts w:ascii="GHEA Grapalat" w:hAnsi="GHEA Grapalat"/>
                <w:lang w:val="en-US"/>
              </w:rPr>
              <w:t>կողմից</w:t>
            </w:r>
            <w:r w:rsidR="00E17B15" w:rsidRPr="002F4716">
              <w:rPr>
                <w:rFonts w:ascii="GHEA Grapalat" w:hAnsi="GHEA Grapalat"/>
              </w:rPr>
              <w:t xml:space="preserve"> </w:t>
            </w:r>
            <w:r w:rsidR="00E17B15" w:rsidRPr="00B2454D">
              <w:rPr>
                <w:rFonts w:ascii="GHEA Grapalat" w:hAnsi="GHEA Grapalat"/>
                <w:lang w:val="en-US"/>
              </w:rPr>
              <w:t>ներկայացվող</w:t>
            </w:r>
            <w:r w:rsidR="00E17B15" w:rsidRPr="002F4716">
              <w:rPr>
                <w:rFonts w:ascii="GHEA Grapalat" w:hAnsi="GHEA Grapalat"/>
              </w:rPr>
              <w:t xml:space="preserve"> </w:t>
            </w:r>
            <w:r w:rsidR="00E17B15" w:rsidRPr="00B2454D">
              <w:rPr>
                <w:rFonts w:ascii="GHEA Grapalat" w:hAnsi="GHEA Grapalat"/>
                <w:lang w:val="en-US"/>
              </w:rPr>
              <w:t>միջնորդության</w:t>
            </w:r>
            <w:r w:rsidR="00E17B15" w:rsidRPr="002F4716">
              <w:rPr>
                <w:rFonts w:ascii="GHEA Grapalat" w:hAnsi="GHEA Grapalat"/>
              </w:rPr>
              <w:t xml:space="preserve"> </w:t>
            </w:r>
            <w:r w:rsidR="00E17B15" w:rsidRPr="00B2454D">
              <w:rPr>
                <w:rFonts w:ascii="GHEA Grapalat" w:hAnsi="GHEA Grapalat"/>
                <w:lang w:val="en-US"/>
              </w:rPr>
              <w:t>մասին</w:t>
            </w:r>
            <w:r w:rsidR="00E17B15" w:rsidRPr="002F4716">
              <w:rPr>
                <w:rFonts w:ascii="GHEA Grapalat" w:hAnsi="GHEA Grapalat"/>
              </w:rPr>
              <w:t xml:space="preserve">: </w:t>
            </w:r>
            <w:r w:rsidR="00E17B15" w:rsidRPr="00B2454D">
              <w:rPr>
                <w:rFonts w:ascii="GHEA Grapalat" w:hAnsi="GHEA Grapalat"/>
                <w:lang w:val="en-US"/>
              </w:rPr>
              <w:t>Այս</w:t>
            </w:r>
            <w:r w:rsidR="00E17B15" w:rsidRPr="002F4716">
              <w:rPr>
                <w:rFonts w:ascii="GHEA Grapalat" w:hAnsi="GHEA Grapalat"/>
              </w:rPr>
              <w:t xml:space="preserve"> </w:t>
            </w:r>
            <w:r w:rsidR="00E17B15" w:rsidRPr="00B2454D">
              <w:rPr>
                <w:rFonts w:ascii="GHEA Grapalat" w:hAnsi="GHEA Grapalat"/>
                <w:lang w:val="en-US"/>
              </w:rPr>
              <w:t>առումով</w:t>
            </w:r>
            <w:r w:rsidR="00E17B15" w:rsidRPr="002F4716">
              <w:rPr>
                <w:rFonts w:ascii="GHEA Grapalat" w:hAnsi="GHEA Grapalat"/>
              </w:rPr>
              <w:t xml:space="preserve"> </w:t>
            </w:r>
            <w:r w:rsidR="00E17B15" w:rsidRPr="00B2454D">
              <w:rPr>
                <w:rFonts w:ascii="GHEA Grapalat" w:hAnsi="GHEA Grapalat"/>
                <w:lang w:val="en-US"/>
              </w:rPr>
              <w:t>առաջարկվում</w:t>
            </w:r>
            <w:r w:rsidR="00E17B15" w:rsidRPr="002F4716">
              <w:rPr>
                <w:rFonts w:ascii="GHEA Grapalat" w:hAnsi="GHEA Grapalat"/>
              </w:rPr>
              <w:t xml:space="preserve"> </w:t>
            </w:r>
            <w:r w:rsidR="00E17B15" w:rsidRPr="00B2454D">
              <w:rPr>
                <w:rFonts w:ascii="GHEA Grapalat" w:hAnsi="GHEA Grapalat"/>
                <w:lang w:val="en-US"/>
              </w:rPr>
              <w:t>է</w:t>
            </w:r>
            <w:r w:rsidR="00E17B15" w:rsidRPr="002F4716">
              <w:rPr>
                <w:rFonts w:ascii="GHEA Grapalat" w:hAnsi="GHEA Grapalat"/>
              </w:rPr>
              <w:t xml:space="preserve"> 172-</w:t>
            </w:r>
            <w:r w:rsidR="00E17B15" w:rsidRPr="00B2454D">
              <w:rPr>
                <w:rFonts w:ascii="GHEA Grapalat" w:hAnsi="GHEA Grapalat"/>
                <w:lang w:val="en-US"/>
              </w:rPr>
              <w:t>րդ</w:t>
            </w:r>
            <w:r w:rsidR="00E17B15" w:rsidRPr="002F4716">
              <w:rPr>
                <w:rFonts w:ascii="GHEA Grapalat" w:hAnsi="GHEA Grapalat"/>
              </w:rPr>
              <w:t xml:space="preserve"> </w:t>
            </w:r>
            <w:r w:rsidR="00E17B15" w:rsidRPr="00B2454D">
              <w:rPr>
                <w:rFonts w:ascii="GHEA Grapalat" w:hAnsi="GHEA Grapalat"/>
                <w:lang w:val="en-US"/>
              </w:rPr>
              <w:t>հոդվածի</w:t>
            </w:r>
            <w:r w:rsidR="00E17B15" w:rsidRPr="002F4716">
              <w:rPr>
                <w:rFonts w:ascii="GHEA Grapalat" w:hAnsi="GHEA Grapalat"/>
              </w:rPr>
              <w:t xml:space="preserve"> 3.2 </w:t>
            </w:r>
            <w:r w:rsidR="00E17B15" w:rsidRPr="00B2454D">
              <w:rPr>
                <w:rFonts w:ascii="GHEA Grapalat" w:hAnsi="GHEA Grapalat"/>
                <w:lang w:val="en-US"/>
              </w:rPr>
              <w:t>մասի</w:t>
            </w:r>
            <w:r w:rsidR="00E17B15" w:rsidRPr="002F4716">
              <w:rPr>
                <w:rFonts w:ascii="GHEA Grapalat" w:hAnsi="GHEA Grapalat"/>
              </w:rPr>
              <w:t xml:space="preserve"> 2-</w:t>
            </w:r>
            <w:r w:rsidR="00E17B15" w:rsidRPr="00B2454D">
              <w:rPr>
                <w:rFonts w:ascii="GHEA Grapalat" w:hAnsi="GHEA Grapalat"/>
                <w:lang w:val="en-US"/>
              </w:rPr>
              <w:t>րդ</w:t>
            </w:r>
            <w:r w:rsidR="00E17B15" w:rsidRPr="002F4716">
              <w:rPr>
                <w:rFonts w:ascii="GHEA Grapalat" w:hAnsi="GHEA Grapalat"/>
              </w:rPr>
              <w:t xml:space="preserve"> </w:t>
            </w:r>
            <w:r w:rsidR="00E17B15" w:rsidRPr="00B2454D">
              <w:rPr>
                <w:rFonts w:ascii="GHEA Grapalat" w:hAnsi="GHEA Grapalat"/>
                <w:lang w:val="en-US"/>
              </w:rPr>
              <w:t>պարբերության</w:t>
            </w:r>
            <w:r w:rsidR="00E17B15" w:rsidRPr="002F4716">
              <w:rPr>
                <w:rFonts w:ascii="GHEA Grapalat" w:hAnsi="GHEA Grapalat"/>
              </w:rPr>
              <w:t xml:space="preserve"> </w:t>
            </w:r>
            <w:r w:rsidR="00E17B15" w:rsidRPr="00B2454D">
              <w:rPr>
                <w:rFonts w:ascii="GHEA Grapalat" w:hAnsi="GHEA Grapalat"/>
                <w:lang w:val="en-US"/>
              </w:rPr>
              <w:t>մեջ</w:t>
            </w:r>
            <w:r w:rsidR="00E17B15" w:rsidRPr="002F4716">
              <w:rPr>
                <w:rFonts w:ascii="GHEA Grapalat" w:hAnsi="GHEA Grapalat"/>
              </w:rPr>
              <w:t xml:space="preserve"> </w:t>
            </w:r>
            <w:r w:rsidR="00E17B15" w:rsidRPr="00B2454D">
              <w:rPr>
                <w:rFonts w:ascii="GHEA Grapalat" w:hAnsi="GHEA Grapalat"/>
                <w:lang w:val="en-US"/>
              </w:rPr>
              <w:t>քննիչի</w:t>
            </w:r>
            <w:r w:rsidR="00E17B15" w:rsidRPr="002F4716">
              <w:rPr>
                <w:rFonts w:ascii="GHEA Grapalat" w:hAnsi="GHEA Grapalat"/>
              </w:rPr>
              <w:t xml:space="preserve"> </w:t>
            </w:r>
            <w:r w:rsidR="00E17B15" w:rsidRPr="00B2454D">
              <w:rPr>
                <w:rFonts w:ascii="GHEA Grapalat" w:hAnsi="GHEA Grapalat"/>
                <w:lang w:val="en-US"/>
              </w:rPr>
              <w:t>փոխարեն</w:t>
            </w:r>
            <w:r w:rsidR="00E17B15" w:rsidRPr="002F4716">
              <w:rPr>
                <w:rFonts w:ascii="GHEA Grapalat" w:hAnsi="GHEA Grapalat"/>
              </w:rPr>
              <w:t xml:space="preserve"> </w:t>
            </w:r>
            <w:r w:rsidR="00E17B15" w:rsidRPr="00B2454D">
              <w:rPr>
                <w:rFonts w:ascii="GHEA Grapalat" w:hAnsi="GHEA Grapalat"/>
                <w:lang w:val="en-US"/>
              </w:rPr>
              <w:t>գործածել</w:t>
            </w:r>
            <w:r w:rsidR="00E17B15" w:rsidRPr="002F4716">
              <w:rPr>
                <w:rFonts w:ascii="GHEA Grapalat" w:hAnsi="GHEA Grapalat"/>
              </w:rPr>
              <w:t xml:space="preserve">  «</w:t>
            </w:r>
            <w:r w:rsidR="00E17B15" w:rsidRPr="00B2454D">
              <w:rPr>
                <w:rFonts w:ascii="GHEA Grapalat" w:hAnsi="GHEA Grapalat"/>
                <w:lang w:val="en-US"/>
              </w:rPr>
              <w:t>քրեական</w:t>
            </w:r>
            <w:r w:rsidR="00E17B15" w:rsidRPr="002F4716">
              <w:rPr>
                <w:rFonts w:ascii="GHEA Grapalat" w:hAnsi="GHEA Grapalat"/>
              </w:rPr>
              <w:t xml:space="preserve"> </w:t>
            </w:r>
            <w:r w:rsidR="00E17B15" w:rsidRPr="00B2454D">
              <w:rPr>
                <w:rFonts w:ascii="GHEA Grapalat" w:hAnsi="GHEA Grapalat"/>
                <w:lang w:val="en-US"/>
              </w:rPr>
              <w:t>հետապնդման</w:t>
            </w:r>
            <w:r w:rsidR="00E17B15" w:rsidRPr="002F4716">
              <w:rPr>
                <w:rFonts w:ascii="GHEA Grapalat" w:hAnsi="GHEA Grapalat"/>
              </w:rPr>
              <w:t xml:space="preserve"> </w:t>
            </w:r>
            <w:r w:rsidR="00E17B15" w:rsidRPr="00B2454D">
              <w:rPr>
                <w:rFonts w:ascii="GHEA Grapalat" w:hAnsi="GHEA Grapalat"/>
                <w:lang w:val="en-US"/>
              </w:rPr>
              <w:t>մարմին</w:t>
            </w:r>
            <w:r w:rsidR="00E17B15" w:rsidRPr="002F4716">
              <w:rPr>
                <w:rFonts w:ascii="GHEA Grapalat" w:hAnsi="GHEA Grapalat"/>
              </w:rPr>
              <w:t xml:space="preserve">» </w:t>
            </w:r>
            <w:r w:rsidR="00E17B15" w:rsidRPr="00B2454D">
              <w:rPr>
                <w:rFonts w:ascii="GHEA Grapalat" w:hAnsi="GHEA Grapalat"/>
                <w:lang w:val="en-US"/>
              </w:rPr>
              <w:t>հասկացությունը</w:t>
            </w:r>
            <w:r w:rsidR="00E17B15" w:rsidRPr="002F4716">
              <w:rPr>
                <w:rFonts w:ascii="GHEA Grapalat" w:hAnsi="GHEA Grapalat"/>
              </w:rPr>
              <w:t xml:space="preserve">: </w:t>
            </w:r>
          </w:p>
          <w:p w:rsidR="004C1D9B" w:rsidRDefault="00556FBE" w:rsidP="00556FBE">
            <w:pPr>
              <w:pStyle w:val="ListParagraph"/>
              <w:ind w:left="0"/>
              <w:jc w:val="both"/>
              <w:rPr>
                <w:rFonts w:ascii="GHEA Grapalat" w:hAnsi="GHEA Grapalat"/>
                <w:lang w:eastAsia="ru-RU"/>
              </w:rPr>
            </w:pPr>
            <w:r>
              <w:rPr>
                <w:rFonts w:ascii="GHEA Grapalat" w:hAnsi="GHEA Grapalat"/>
                <w:lang w:eastAsia="ru-RU"/>
              </w:rPr>
              <w:t>2.</w:t>
            </w:r>
            <w:r w:rsidR="00E17B15" w:rsidRPr="002F4716">
              <w:rPr>
                <w:rFonts w:ascii="GHEA Grapalat" w:hAnsi="GHEA Grapalat"/>
                <w:lang w:val="ru-RU" w:eastAsia="ru-RU"/>
              </w:rPr>
              <w:t xml:space="preserve"> </w:t>
            </w:r>
            <w:r w:rsidR="00E17B15" w:rsidRPr="00B2454D">
              <w:rPr>
                <w:rFonts w:ascii="GHEA Grapalat" w:hAnsi="GHEA Grapalat"/>
                <w:lang w:eastAsia="ru-RU"/>
              </w:rPr>
              <w:t>Միաժամանակ</w:t>
            </w:r>
            <w:r w:rsidR="00E17B15" w:rsidRPr="002F4716">
              <w:rPr>
                <w:rFonts w:ascii="GHEA Grapalat" w:hAnsi="GHEA Grapalat"/>
                <w:lang w:val="ru-RU" w:eastAsia="ru-RU"/>
              </w:rPr>
              <w:t xml:space="preserve">, </w:t>
            </w:r>
            <w:r w:rsidR="00E17B15" w:rsidRPr="00B2454D">
              <w:rPr>
                <w:rFonts w:ascii="GHEA Grapalat" w:hAnsi="GHEA Grapalat"/>
                <w:lang w:eastAsia="ru-RU"/>
              </w:rPr>
              <w:t>նույն</w:t>
            </w:r>
            <w:r w:rsidR="00E17B15" w:rsidRPr="002F4716">
              <w:rPr>
                <w:rFonts w:ascii="GHEA Grapalat" w:hAnsi="GHEA Grapalat"/>
                <w:lang w:val="ru-RU" w:eastAsia="ru-RU"/>
              </w:rPr>
              <w:t xml:space="preserve"> </w:t>
            </w:r>
            <w:r w:rsidR="00E17B15" w:rsidRPr="00B2454D">
              <w:rPr>
                <w:rFonts w:ascii="GHEA Grapalat" w:hAnsi="GHEA Grapalat"/>
                <w:lang w:eastAsia="ru-RU"/>
              </w:rPr>
              <w:t>մասի</w:t>
            </w:r>
            <w:r w:rsidR="00E17B15" w:rsidRPr="002F4716">
              <w:rPr>
                <w:rFonts w:ascii="GHEA Grapalat" w:hAnsi="GHEA Grapalat"/>
                <w:lang w:val="ru-RU" w:eastAsia="ru-RU"/>
              </w:rPr>
              <w:t xml:space="preserve"> 3-</w:t>
            </w:r>
            <w:r w:rsidR="00E17B15" w:rsidRPr="00B2454D">
              <w:rPr>
                <w:rFonts w:ascii="GHEA Grapalat" w:hAnsi="GHEA Grapalat"/>
                <w:lang w:eastAsia="ru-RU"/>
              </w:rPr>
              <w:t>րդ</w:t>
            </w:r>
            <w:r w:rsidR="00E17B15" w:rsidRPr="002F4716">
              <w:rPr>
                <w:rFonts w:ascii="GHEA Grapalat" w:hAnsi="GHEA Grapalat"/>
                <w:lang w:val="ru-RU" w:eastAsia="ru-RU"/>
              </w:rPr>
              <w:t xml:space="preserve"> </w:t>
            </w:r>
            <w:r w:rsidR="00E17B15" w:rsidRPr="00B2454D">
              <w:rPr>
                <w:rFonts w:ascii="GHEA Grapalat" w:hAnsi="GHEA Grapalat"/>
                <w:lang w:eastAsia="ru-RU"/>
              </w:rPr>
              <w:t>պարբերության</w:t>
            </w:r>
            <w:r w:rsidR="00E17B15" w:rsidRPr="002F4716">
              <w:rPr>
                <w:rFonts w:ascii="GHEA Grapalat" w:hAnsi="GHEA Grapalat"/>
                <w:lang w:val="ru-RU" w:eastAsia="ru-RU"/>
              </w:rPr>
              <w:t xml:space="preserve"> 1-</w:t>
            </w:r>
            <w:r w:rsidR="00E17B15" w:rsidRPr="00B2454D">
              <w:rPr>
                <w:rFonts w:ascii="GHEA Grapalat" w:hAnsi="GHEA Grapalat"/>
                <w:lang w:eastAsia="ru-RU"/>
              </w:rPr>
              <w:t>ին</w:t>
            </w:r>
            <w:r w:rsidR="00E17B15" w:rsidRPr="002F4716">
              <w:rPr>
                <w:rFonts w:ascii="GHEA Grapalat" w:hAnsi="GHEA Grapalat"/>
                <w:lang w:val="ru-RU" w:eastAsia="ru-RU"/>
              </w:rPr>
              <w:t xml:space="preserve"> </w:t>
            </w:r>
            <w:r w:rsidR="00E17B15" w:rsidRPr="00B2454D">
              <w:rPr>
                <w:rFonts w:ascii="GHEA Grapalat" w:hAnsi="GHEA Grapalat"/>
                <w:lang w:eastAsia="ru-RU"/>
              </w:rPr>
              <w:t>նախադասության</w:t>
            </w:r>
            <w:r w:rsidR="00E17B15" w:rsidRPr="002F4716">
              <w:rPr>
                <w:rFonts w:ascii="GHEA Grapalat" w:hAnsi="GHEA Grapalat"/>
                <w:lang w:val="ru-RU" w:eastAsia="ru-RU"/>
              </w:rPr>
              <w:t xml:space="preserve"> </w:t>
            </w:r>
            <w:r w:rsidR="00E17B15" w:rsidRPr="00B2454D">
              <w:rPr>
                <w:rFonts w:ascii="GHEA Grapalat" w:hAnsi="GHEA Grapalat"/>
                <w:lang w:eastAsia="ru-RU"/>
              </w:rPr>
              <w:t>մեջ</w:t>
            </w:r>
            <w:r w:rsidR="00E17B15" w:rsidRPr="002F4716">
              <w:rPr>
                <w:rFonts w:ascii="GHEA Grapalat" w:hAnsi="GHEA Grapalat"/>
                <w:lang w:val="ru-RU" w:eastAsia="ru-RU"/>
              </w:rPr>
              <w:t xml:space="preserve"> «</w:t>
            </w:r>
            <w:r w:rsidR="00E17B15" w:rsidRPr="00B2454D">
              <w:rPr>
                <w:rFonts w:ascii="GHEA Grapalat" w:hAnsi="GHEA Grapalat"/>
                <w:lang w:eastAsia="ru-RU"/>
              </w:rPr>
              <w:t>անձին</w:t>
            </w:r>
            <w:r w:rsidR="00E17B15" w:rsidRPr="002F4716">
              <w:rPr>
                <w:rFonts w:ascii="GHEA Grapalat" w:hAnsi="GHEA Grapalat"/>
                <w:lang w:val="ru-RU" w:eastAsia="ru-RU"/>
              </w:rPr>
              <w:t xml:space="preserve">» </w:t>
            </w:r>
            <w:r w:rsidR="00E17B15" w:rsidRPr="00B2454D">
              <w:rPr>
                <w:rFonts w:ascii="GHEA Grapalat" w:hAnsi="GHEA Grapalat"/>
                <w:lang w:eastAsia="ru-RU"/>
              </w:rPr>
              <w:t>բառից</w:t>
            </w:r>
            <w:r w:rsidR="00E17B15" w:rsidRPr="002F4716">
              <w:rPr>
                <w:rFonts w:ascii="GHEA Grapalat" w:hAnsi="GHEA Grapalat"/>
                <w:lang w:val="ru-RU" w:eastAsia="ru-RU"/>
              </w:rPr>
              <w:t xml:space="preserve"> </w:t>
            </w:r>
            <w:r w:rsidR="00E17B15" w:rsidRPr="00B2454D">
              <w:rPr>
                <w:rFonts w:ascii="GHEA Grapalat" w:hAnsi="GHEA Grapalat"/>
                <w:lang w:eastAsia="ru-RU"/>
              </w:rPr>
              <w:t>հետո</w:t>
            </w:r>
            <w:r w:rsidR="00E17B15" w:rsidRPr="002F4716">
              <w:rPr>
                <w:rFonts w:ascii="GHEA Grapalat" w:hAnsi="GHEA Grapalat"/>
                <w:lang w:val="ru-RU" w:eastAsia="ru-RU"/>
              </w:rPr>
              <w:t xml:space="preserve"> </w:t>
            </w:r>
            <w:r w:rsidR="00E17B15" w:rsidRPr="00B2454D">
              <w:rPr>
                <w:rFonts w:ascii="GHEA Grapalat" w:hAnsi="GHEA Grapalat"/>
                <w:lang w:eastAsia="ru-RU"/>
              </w:rPr>
              <w:t>լրացնել</w:t>
            </w:r>
            <w:r w:rsidR="00E17B15" w:rsidRPr="002F4716">
              <w:rPr>
                <w:rFonts w:ascii="GHEA Grapalat" w:hAnsi="GHEA Grapalat"/>
                <w:lang w:val="ru-RU" w:eastAsia="ru-RU"/>
              </w:rPr>
              <w:t xml:space="preserve"> «(</w:t>
            </w:r>
            <w:r w:rsidR="00E17B15" w:rsidRPr="00B2454D">
              <w:rPr>
                <w:rFonts w:ascii="GHEA Grapalat" w:hAnsi="GHEA Grapalat"/>
                <w:lang w:eastAsia="ru-RU"/>
              </w:rPr>
              <w:t>բացառությամբ</w:t>
            </w:r>
            <w:r w:rsidR="00E17B15" w:rsidRPr="002F4716">
              <w:rPr>
                <w:rFonts w:ascii="GHEA Grapalat" w:hAnsi="GHEA Grapalat"/>
                <w:lang w:val="ru-RU" w:eastAsia="ru-RU"/>
              </w:rPr>
              <w:t xml:space="preserve"> </w:t>
            </w:r>
            <w:r w:rsidR="00E17B15" w:rsidRPr="00B2454D">
              <w:rPr>
                <w:rFonts w:ascii="GHEA Grapalat" w:hAnsi="GHEA Grapalat"/>
                <w:lang w:eastAsia="ru-RU"/>
              </w:rPr>
              <w:t>մեղադրյալի</w:t>
            </w:r>
            <w:r w:rsidR="00E17B15" w:rsidRPr="002F4716">
              <w:rPr>
                <w:rFonts w:ascii="GHEA Grapalat" w:hAnsi="GHEA Grapalat"/>
                <w:lang w:val="ru-RU" w:eastAsia="ru-RU"/>
              </w:rPr>
              <w:t xml:space="preserve">, </w:t>
            </w:r>
            <w:r w:rsidR="00E17B15" w:rsidRPr="00B2454D">
              <w:rPr>
                <w:rFonts w:ascii="GHEA Grapalat" w:hAnsi="GHEA Grapalat"/>
                <w:lang w:eastAsia="ru-RU"/>
              </w:rPr>
              <w:t>տուժողի</w:t>
            </w:r>
            <w:r w:rsidR="00E17B15" w:rsidRPr="002F4716">
              <w:rPr>
                <w:rFonts w:ascii="GHEA Grapalat" w:hAnsi="GHEA Grapalat"/>
                <w:lang w:val="ru-RU" w:eastAsia="ru-RU"/>
              </w:rPr>
              <w:t xml:space="preserve"> </w:t>
            </w:r>
            <w:r w:rsidR="00E17B15" w:rsidRPr="00B2454D">
              <w:rPr>
                <w:rFonts w:ascii="GHEA Grapalat" w:hAnsi="GHEA Grapalat"/>
                <w:lang w:eastAsia="ru-RU"/>
              </w:rPr>
              <w:t>և</w:t>
            </w:r>
            <w:r w:rsidR="00E17B15" w:rsidRPr="002F4716">
              <w:rPr>
                <w:rFonts w:ascii="GHEA Grapalat" w:hAnsi="GHEA Grapalat"/>
                <w:lang w:val="ru-RU" w:eastAsia="ru-RU"/>
              </w:rPr>
              <w:t xml:space="preserve"> </w:t>
            </w:r>
            <w:r w:rsidR="00E17B15" w:rsidRPr="00B2454D">
              <w:rPr>
                <w:rFonts w:ascii="GHEA Grapalat" w:hAnsi="GHEA Grapalat"/>
                <w:lang w:eastAsia="ru-RU"/>
              </w:rPr>
              <w:t>նրա</w:t>
            </w:r>
            <w:r w:rsidR="00E17B15" w:rsidRPr="002F4716">
              <w:rPr>
                <w:rFonts w:ascii="GHEA Grapalat" w:hAnsi="GHEA Grapalat"/>
                <w:lang w:val="ru-RU" w:eastAsia="ru-RU"/>
              </w:rPr>
              <w:t xml:space="preserve"> </w:t>
            </w:r>
            <w:r w:rsidR="00E17B15" w:rsidRPr="00B2454D">
              <w:rPr>
                <w:rFonts w:ascii="GHEA Grapalat" w:hAnsi="GHEA Grapalat"/>
                <w:lang w:eastAsia="ru-RU"/>
              </w:rPr>
              <w:t>իրավահաջորդի</w:t>
            </w:r>
            <w:r w:rsidR="00E17B15" w:rsidRPr="002F4716">
              <w:rPr>
                <w:rFonts w:ascii="GHEA Grapalat" w:hAnsi="GHEA Grapalat"/>
                <w:lang w:val="ru-RU" w:eastAsia="ru-RU"/>
              </w:rPr>
              <w:t xml:space="preserve">)» </w:t>
            </w:r>
            <w:r w:rsidR="00E17B15" w:rsidRPr="00B2454D">
              <w:rPr>
                <w:rFonts w:ascii="GHEA Grapalat" w:hAnsi="GHEA Grapalat"/>
                <w:lang w:eastAsia="ru-RU"/>
              </w:rPr>
              <w:t>բառերը</w:t>
            </w:r>
            <w:r w:rsidR="004C1D9B">
              <w:rPr>
                <w:rFonts w:ascii="GHEA Grapalat" w:hAnsi="GHEA Grapalat"/>
                <w:lang w:eastAsia="ru-RU"/>
              </w:rPr>
              <w:t>:</w:t>
            </w:r>
          </w:p>
          <w:p w:rsidR="00E17B15" w:rsidRPr="002F4716" w:rsidRDefault="004C1D9B" w:rsidP="00556FBE">
            <w:pPr>
              <w:pStyle w:val="ListParagraph"/>
              <w:ind w:left="0"/>
              <w:jc w:val="both"/>
              <w:rPr>
                <w:rFonts w:ascii="GHEA Grapalat" w:hAnsi="GHEA Grapalat"/>
                <w:lang w:val="ru-RU" w:eastAsia="ru-RU"/>
              </w:rPr>
            </w:pPr>
            <w:r>
              <w:rPr>
                <w:rFonts w:ascii="GHEA Grapalat" w:hAnsi="GHEA Grapalat"/>
                <w:lang w:eastAsia="ru-RU"/>
              </w:rPr>
              <w:t>3.Ի</w:t>
            </w:r>
            <w:r w:rsidR="00E17B15" w:rsidRPr="00B2454D">
              <w:rPr>
                <w:rFonts w:ascii="GHEA Grapalat" w:hAnsi="GHEA Grapalat"/>
                <w:lang w:eastAsia="ru-RU"/>
              </w:rPr>
              <w:t>սկ</w:t>
            </w:r>
            <w:r w:rsidR="00E17B15" w:rsidRPr="002F4716">
              <w:rPr>
                <w:rFonts w:ascii="GHEA Grapalat" w:hAnsi="GHEA Grapalat"/>
                <w:lang w:val="ru-RU" w:eastAsia="ru-RU"/>
              </w:rPr>
              <w:t xml:space="preserve"> «</w:t>
            </w:r>
            <w:r w:rsidR="00E17B15" w:rsidRPr="00B2454D">
              <w:rPr>
                <w:rFonts w:ascii="GHEA Grapalat" w:hAnsi="GHEA Grapalat"/>
                <w:lang w:eastAsia="ru-RU"/>
              </w:rPr>
              <w:t>ոչ</w:t>
            </w:r>
            <w:r w:rsidR="00E17B15" w:rsidRPr="002F4716">
              <w:rPr>
                <w:rFonts w:ascii="GHEA Grapalat" w:hAnsi="GHEA Grapalat"/>
                <w:lang w:val="ru-RU" w:eastAsia="ru-RU"/>
              </w:rPr>
              <w:t xml:space="preserve"> </w:t>
            </w:r>
            <w:r w:rsidR="00E17B15" w:rsidRPr="00B2454D">
              <w:rPr>
                <w:rFonts w:ascii="GHEA Grapalat" w:hAnsi="GHEA Grapalat"/>
                <w:lang w:eastAsia="ru-RU"/>
              </w:rPr>
              <w:t>ուշ</w:t>
            </w:r>
            <w:r w:rsidR="00E17B15" w:rsidRPr="002F4716">
              <w:rPr>
                <w:rFonts w:ascii="GHEA Grapalat" w:hAnsi="GHEA Grapalat"/>
                <w:lang w:val="ru-RU" w:eastAsia="ru-RU"/>
              </w:rPr>
              <w:t xml:space="preserve">, </w:t>
            </w:r>
            <w:r w:rsidR="00E17B15" w:rsidRPr="00B2454D">
              <w:rPr>
                <w:rFonts w:ascii="GHEA Grapalat" w:hAnsi="GHEA Grapalat"/>
                <w:lang w:eastAsia="ru-RU"/>
              </w:rPr>
              <w:t>քան</w:t>
            </w:r>
            <w:r w:rsidR="00E17B15" w:rsidRPr="002F4716">
              <w:rPr>
                <w:rFonts w:ascii="GHEA Grapalat" w:hAnsi="GHEA Grapalat"/>
                <w:lang w:val="ru-RU" w:eastAsia="ru-RU"/>
              </w:rPr>
              <w:t xml:space="preserve"> </w:t>
            </w:r>
            <w:r w:rsidR="00E17B15" w:rsidRPr="00B2454D">
              <w:rPr>
                <w:rFonts w:ascii="GHEA Grapalat" w:hAnsi="GHEA Grapalat"/>
                <w:lang w:eastAsia="ru-RU"/>
              </w:rPr>
              <w:t>քրեական</w:t>
            </w:r>
            <w:r w:rsidR="00E17B15" w:rsidRPr="002F4716">
              <w:rPr>
                <w:rFonts w:ascii="GHEA Grapalat" w:hAnsi="GHEA Grapalat"/>
                <w:lang w:val="ru-RU" w:eastAsia="ru-RU"/>
              </w:rPr>
              <w:t xml:space="preserve"> </w:t>
            </w:r>
            <w:r w:rsidR="00E17B15" w:rsidRPr="00B2454D">
              <w:rPr>
                <w:rFonts w:ascii="GHEA Grapalat" w:hAnsi="GHEA Grapalat"/>
                <w:lang w:eastAsia="ru-RU"/>
              </w:rPr>
              <w:t>գործը</w:t>
            </w:r>
            <w:r w:rsidR="00E17B15" w:rsidRPr="002F4716">
              <w:rPr>
                <w:rFonts w:ascii="GHEA Grapalat" w:hAnsi="GHEA Grapalat"/>
                <w:lang w:val="ru-RU" w:eastAsia="ru-RU"/>
              </w:rPr>
              <w:t xml:space="preserve"> </w:t>
            </w:r>
            <w:r w:rsidR="00E17B15" w:rsidRPr="00B2454D">
              <w:rPr>
                <w:rFonts w:ascii="GHEA Grapalat" w:hAnsi="GHEA Grapalat"/>
                <w:lang w:eastAsia="ru-RU"/>
              </w:rPr>
              <w:t>սույն</w:t>
            </w:r>
            <w:r w:rsidR="00E17B15" w:rsidRPr="002F4716">
              <w:rPr>
                <w:rFonts w:ascii="GHEA Grapalat" w:hAnsi="GHEA Grapalat"/>
                <w:lang w:val="ru-RU" w:eastAsia="ru-RU"/>
              </w:rPr>
              <w:t xml:space="preserve"> </w:t>
            </w:r>
            <w:r w:rsidR="00E17B15" w:rsidRPr="00B2454D">
              <w:rPr>
                <w:rFonts w:ascii="GHEA Grapalat" w:hAnsi="GHEA Grapalat"/>
                <w:lang w:eastAsia="ru-RU"/>
              </w:rPr>
              <w:t>օրենսգրքի</w:t>
            </w:r>
            <w:r w:rsidR="00E17B15" w:rsidRPr="002F4716">
              <w:rPr>
                <w:rFonts w:ascii="GHEA Grapalat" w:hAnsi="GHEA Grapalat"/>
                <w:lang w:val="ru-RU" w:eastAsia="ru-RU"/>
              </w:rPr>
              <w:t xml:space="preserve"> 272-</w:t>
            </w:r>
            <w:r w:rsidR="00E17B15" w:rsidRPr="00B2454D">
              <w:rPr>
                <w:rFonts w:ascii="GHEA Grapalat" w:hAnsi="GHEA Grapalat"/>
                <w:lang w:eastAsia="ru-RU"/>
              </w:rPr>
              <w:t>րդ</w:t>
            </w:r>
            <w:r w:rsidR="00E17B15" w:rsidRPr="002F4716">
              <w:rPr>
                <w:rFonts w:ascii="GHEA Grapalat" w:hAnsi="GHEA Grapalat"/>
                <w:lang w:val="ru-RU" w:eastAsia="ru-RU"/>
              </w:rPr>
              <w:t xml:space="preserve"> </w:t>
            </w:r>
            <w:r w:rsidR="00E17B15" w:rsidRPr="00B2454D">
              <w:rPr>
                <w:rFonts w:ascii="GHEA Grapalat" w:hAnsi="GHEA Grapalat"/>
                <w:lang w:eastAsia="ru-RU"/>
              </w:rPr>
              <w:t>հոդվածով</w:t>
            </w:r>
            <w:r w:rsidR="00E17B15" w:rsidRPr="002F4716">
              <w:rPr>
                <w:rFonts w:ascii="GHEA Grapalat" w:hAnsi="GHEA Grapalat"/>
                <w:lang w:val="ru-RU" w:eastAsia="ru-RU"/>
              </w:rPr>
              <w:t xml:space="preserve"> </w:t>
            </w:r>
            <w:r w:rsidR="00E17B15" w:rsidRPr="00B2454D">
              <w:rPr>
                <w:rFonts w:ascii="GHEA Grapalat" w:hAnsi="GHEA Grapalat"/>
                <w:lang w:eastAsia="ru-RU"/>
              </w:rPr>
              <w:t>սահմանված</w:t>
            </w:r>
            <w:r w:rsidR="00E17B15" w:rsidRPr="002F4716">
              <w:rPr>
                <w:rFonts w:ascii="GHEA Grapalat" w:hAnsi="GHEA Grapalat"/>
                <w:lang w:val="ru-RU" w:eastAsia="ru-RU"/>
              </w:rPr>
              <w:t xml:space="preserve"> </w:t>
            </w:r>
            <w:r w:rsidR="00E17B15" w:rsidRPr="00B2454D">
              <w:rPr>
                <w:rFonts w:ascii="GHEA Grapalat" w:hAnsi="GHEA Grapalat"/>
                <w:lang w:eastAsia="ru-RU"/>
              </w:rPr>
              <w:t>կարգով</w:t>
            </w:r>
            <w:r w:rsidR="00E17B15" w:rsidRPr="002F4716">
              <w:rPr>
                <w:rFonts w:ascii="GHEA Grapalat" w:hAnsi="GHEA Grapalat"/>
                <w:lang w:val="ru-RU" w:eastAsia="ru-RU"/>
              </w:rPr>
              <w:t xml:space="preserve"> </w:t>
            </w:r>
            <w:r w:rsidR="00E17B15" w:rsidRPr="00B2454D">
              <w:rPr>
                <w:rFonts w:ascii="GHEA Grapalat" w:hAnsi="GHEA Grapalat"/>
                <w:lang w:eastAsia="ru-RU"/>
              </w:rPr>
              <w:t>դատախազին</w:t>
            </w:r>
            <w:r w:rsidR="00E17B15" w:rsidRPr="002F4716">
              <w:rPr>
                <w:rFonts w:ascii="GHEA Grapalat" w:hAnsi="GHEA Grapalat"/>
                <w:lang w:val="ru-RU" w:eastAsia="ru-RU"/>
              </w:rPr>
              <w:t xml:space="preserve"> </w:t>
            </w:r>
            <w:r w:rsidR="00E17B15" w:rsidRPr="00B2454D">
              <w:rPr>
                <w:rFonts w:ascii="GHEA Grapalat" w:hAnsi="GHEA Grapalat"/>
                <w:lang w:eastAsia="ru-RU"/>
              </w:rPr>
              <w:t>ուղարկելուց</w:t>
            </w:r>
            <w:r w:rsidR="00E17B15" w:rsidRPr="002F4716">
              <w:rPr>
                <w:rFonts w:ascii="GHEA Grapalat" w:hAnsi="GHEA Grapalat"/>
                <w:lang w:val="ru-RU" w:eastAsia="ru-RU"/>
              </w:rPr>
              <w:t xml:space="preserve"> 10 </w:t>
            </w:r>
            <w:r w:rsidR="00E17B15" w:rsidRPr="00B2454D">
              <w:rPr>
                <w:rFonts w:ascii="GHEA Grapalat" w:hAnsi="GHEA Grapalat"/>
                <w:lang w:eastAsia="ru-RU"/>
              </w:rPr>
              <w:t>օր</w:t>
            </w:r>
            <w:r w:rsidR="00E17B15" w:rsidRPr="002F4716">
              <w:rPr>
                <w:rFonts w:ascii="GHEA Grapalat" w:hAnsi="GHEA Grapalat"/>
                <w:lang w:val="ru-RU" w:eastAsia="ru-RU"/>
              </w:rPr>
              <w:t xml:space="preserve"> </w:t>
            </w:r>
            <w:r w:rsidR="00E17B15" w:rsidRPr="00B2454D">
              <w:rPr>
                <w:rFonts w:ascii="GHEA Grapalat" w:hAnsi="GHEA Grapalat"/>
                <w:lang w:eastAsia="ru-RU"/>
              </w:rPr>
              <w:t>առաջ</w:t>
            </w:r>
            <w:r w:rsidR="00E17B15" w:rsidRPr="002F4716">
              <w:rPr>
                <w:rFonts w:ascii="GHEA Grapalat" w:hAnsi="GHEA Grapalat"/>
                <w:lang w:val="ru-RU" w:eastAsia="ru-RU"/>
              </w:rPr>
              <w:t xml:space="preserve">» </w:t>
            </w:r>
            <w:r w:rsidR="00E17B15" w:rsidRPr="00B2454D">
              <w:rPr>
                <w:rFonts w:ascii="GHEA Grapalat" w:hAnsi="GHEA Grapalat"/>
                <w:lang w:eastAsia="ru-RU"/>
              </w:rPr>
              <w:t>բառերը</w:t>
            </w:r>
            <w:r w:rsidR="00E17B15" w:rsidRPr="002F4716">
              <w:rPr>
                <w:rFonts w:ascii="GHEA Grapalat" w:hAnsi="GHEA Grapalat"/>
                <w:lang w:val="ru-RU" w:eastAsia="ru-RU"/>
              </w:rPr>
              <w:t xml:space="preserve"> </w:t>
            </w:r>
            <w:r w:rsidR="00E17B15" w:rsidRPr="00B2454D">
              <w:rPr>
                <w:rFonts w:ascii="GHEA Grapalat" w:hAnsi="GHEA Grapalat"/>
                <w:lang w:eastAsia="ru-RU"/>
              </w:rPr>
              <w:t>փոխարինել</w:t>
            </w:r>
            <w:r w:rsidR="00E17B15" w:rsidRPr="002F4716">
              <w:rPr>
                <w:rFonts w:ascii="GHEA Grapalat" w:hAnsi="GHEA Grapalat"/>
                <w:lang w:val="ru-RU" w:eastAsia="ru-RU"/>
              </w:rPr>
              <w:t xml:space="preserve"> «</w:t>
            </w:r>
            <w:r w:rsidR="00E17B15" w:rsidRPr="00B2454D">
              <w:rPr>
                <w:rFonts w:ascii="GHEA Grapalat" w:hAnsi="GHEA Grapalat"/>
                <w:lang w:eastAsia="ru-RU"/>
              </w:rPr>
              <w:t>մինչդատական</w:t>
            </w:r>
            <w:r w:rsidR="00E17B15" w:rsidRPr="002F4716">
              <w:rPr>
                <w:rFonts w:ascii="GHEA Grapalat" w:hAnsi="GHEA Grapalat"/>
                <w:lang w:val="ru-RU" w:eastAsia="ru-RU"/>
              </w:rPr>
              <w:t xml:space="preserve"> </w:t>
            </w:r>
            <w:r w:rsidR="00E17B15" w:rsidRPr="00B2454D">
              <w:rPr>
                <w:rFonts w:ascii="GHEA Grapalat" w:hAnsi="GHEA Grapalat"/>
                <w:lang w:eastAsia="ru-RU"/>
              </w:rPr>
              <w:t>վարույթն</w:t>
            </w:r>
            <w:r w:rsidR="00E17B15" w:rsidRPr="002F4716">
              <w:rPr>
                <w:rFonts w:ascii="GHEA Grapalat" w:hAnsi="GHEA Grapalat"/>
                <w:lang w:val="ru-RU" w:eastAsia="ru-RU"/>
              </w:rPr>
              <w:t xml:space="preserve"> </w:t>
            </w:r>
            <w:r w:rsidR="00E17B15" w:rsidRPr="00B2454D">
              <w:rPr>
                <w:rFonts w:ascii="GHEA Grapalat" w:hAnsi="GHEA Grapalat"/>
                <w:lang w:eastAsia="ru-RU"/>
              </w:rPr>
              <w:t>ավարտվելուց</w:t>
            </w:r>
            <w:r w:rsidR="00E17B15" w:rsidRPr="002F4716">
              <w:rPr>
                <w:rFonts w:ascii="GHEA Grapalat" w:hAnsi="GHEA Grapalat"/>
                <w:lang w:val="ru-RU" w:eastAsia="ru-RU"/>
              </w:rPr>
              <w:t xml:space="preserve"> </w:t>
            </w:r>
            <w:r w:rsidR="00E17B15" w:rsidRPr="00B2454D">
              <w:rPr>
                <w:rFonts w:ascii="GHEA Grapalat" w:hAnsi="GHEA Grapalat"/>
                <w:lang w:eastAsia="ru-RU"/>
              </w:rPr>
              <w:t>հետո</w:t>
            </w:r>
            <w:r w:rsidR="00E17B15" w:rsidRPr="002F4716">
              <w:rPr>
                <w:rFonts w:ascii="GHEA Grapalat" w:hAnsi="GHEA Grapalat"/>
                <w:lang w:val="ru-RU" w:eastAsia="ru-RU"/>
              </w:rPr>
              <w:t xml:space="preserve"> 5-</w:t>
            </w:r>
            <w:r w:rsidR="00E17B15" w:rsidRPr="00B2454D">
              <w:rPr>
                <w:rFonts w:ascii="GHEA Grapalat" w:hAnsi="GHEA Grapalat"/>
                <w:lang w:eastAsia="ru-RU"/>
              </w:rPr>
              <w:t>օրյա</w:t>
            </w:r>
            <w:r w:rsidR="00E17B15" w:rsidRPr="002F4716">
              <w:rPr>
                <w:rFonts w:ascii="GHEA Grapalat" w:hAnsi="GHEA Grapalat"/>
                <w:lang w:val="ru-RU" w:eastAsia="ru-RU"/>
              </w:rPr>
              <w:t xml:space="preserve"> </w:t>
            </w:r>
            <w:r w:rsidR="00E17B15" w:rsidRPr="00B2454D">
              <w:rPr>
                <w:rFonts w:ascii="GHEA Grapalat" w:hAnsi="GHEA Grapalat"/>
                <w:lang w:eastAsia="ru-RU"/>
              </w:rPr>
              <w:lastRenderedPageBreak/>
              <w:t>ժամկետում</w:t>
            </w:r>
            <w:r w:rsidR="00E17B15" w:rsidRPr="002F4716">
              <w:rPr>
                <w:rFonts w:ascii="GHEA Grapalat" w:hAnsi="GHEA Grapalat"/>
                <w:lang w:val="ru-RU" w:eastAsia="ru-RU"/>
              </w:rPr>
              <w:t xml:space="preserve">» </w:t>
            </w:r>
            <w:r w:rsidR="00E17B15" w:rsidRPr="00B2454D">
              <w:rPr>
                <w:rFonts w:ascii="GHEA Grapalat" w:hAnsi="GHEA Grapalat"/>
                <w:lang w:eastAsia="ru-RU"/>
              </w:rPr>
              <w:t>բառերով</w:t>
            </w:r>
            <w:r w:rsidR="00E17B15" w:rsidRPr="002F4716">
              <w:rPr>
                <w:rFonts w:ascii="GHEA Grapalat" w:hAnsi="GHEA Grapalat"/>
                <w:lang w:val="ru-RU" w:eastAsia="ru-RU"/>
              </w:rPr>
              <w:t xml:space="preserve">:                            </w:t>
            </w:r>
          </w:p>
          <w:p w:rsidR="00E17B15" w:rsidRPr="002F4716" w:rsidRDefault="00556FBE" w:rsidP="00556FBE">
            <w:pPr>
              <w:pStyle w:val="ListParagraph"/>
              <w:ind w:left="0"/>
              <w:jc w:val="both"/>
              <w:rPr>
                <w:rFonts w:ascii="GHEA Grapalat" w:hAnsi="GHEA Grapalat"/>
                <w:lang w:val="ru-RU" w:eastAsia="ru-RU"/>
              </w:rPr>
            </w:pPr>
            <w:r>
              <w:rPr>
                <w:rFonts w:ascii="GHEA Grapalat" w:hAnsi="GHEA Grapalat"/>
                <w:lang w:eastAsia="ru-RU"/>
              </w:rPr>
              <w:t>3.</w:t>
            </w:r>
            <w:r w:rsidR="00E17B15" w:rsidRPr="00B2454D">
              <w:rPr>
                <w:rFonts w:ascii="GHEA Grapalat" w:hAnsi="GHEA Grapalat"/>
                <w:lang w:eastAsia="ru-RU"/>
              </w:rPr>
              <w:t>Առաջարկվում</w:t>
            </w:r>
            <w:r w:rsidR="00E17B15" w:rsidRPr="002F4716">
              <w:rPr>
                <w:rFonts w:ascii="GHEA Grapalat" w:hAnsi="GHEA Grapalat"/>
                <w:lang w:val="ru-RU" w:eastAsia="ru-RU"/>
              </w:rPr>
              <w:t xml:space="preserve"> </w:t>
            </w:r>
            <w:r w:rsidR="00E17B15" w:rsidRPr="00B2454D">
              <w:rPr>
                <w:rFonts w:ascii="GHEA Grapalat" w:hAnsi="GHEA Grapalat"/>
                <w:lang w:eastAsia="ru-RU"/>
              </w:rPr>
              <w:t>է</w:t>
            </w:r>
            <w:r w:rsidR="00E17B15" w:rsidRPr="002F4716">
              <w:rPr>
                <w:rFonts w:ascii="GHEA Grapalat" w:hAnsi="GHEA Grapalat"/>
                <w:lang w:val="ru-RU" w:eastAsia="ru-RU"/>
              </w:rPr>
              <w:t xml:space="preserve"> </w:t>
            </w:r>
            <w:r w:rsidR="00E17B15" w:rsidRPr="00B2454D">
              <w:rPr>
                <w:rFonts w:ascii="GHEA Grapalat" w:hAnsi="GHEA Grapalat"/>
                <w:lang w:eastAsia="ru-RU"/>
              </w:rPr>
              <w:t>նաև</w:t>
            </w:r>
            <w:r w:rsidR="00E17B15" w:rsidRPr="002F4716">
              <w:rPr>
                <w:rFonts w:ascii="GHEA Grapalat" w:hAnsi="GHEA Grapalat"/>
                <w:lang w:val="ru-RU" w:eastAsia="ru-RU"/>
              </w:rPr>
              <w:t xml:space="preserve"> </w:t>
            </w:r>
            <w:r w:rsidR="00E17B15" w:rsidRPr="00B2454D">
              <w:rPr>
                <w:rFonts w:ascii="GHEA Grapalat" w:hAnsi="GHEA Grapalat"/>
                <w:lang w:eastAsia="ru-RU"/>
              </w:rPr>
              <w:t>նախագծով</w:t>
            </w:r>
            <w:r w:rsidR="00E17B15" w:rsidRPr="002F4716">
              <w:rPr>
                <w:rFonts w:ascii="GHEA Grapalat" w:hAnsi="GHEA Grapalat"/>
                <w:lang w:val="ru-RU" w:eastAsia="ru-RU"/>
              </w:rPr>
              <w:t xml:space="preserve"> </w:t>
            </w:r>
            <w:r w:rsidR="00E17B15" w:rsidRPr="00B2454D">
              <w:rPr>
                <w:rFonts w:ascii="GHEA Grapalat" w:hAnsi="GHEA Grapalat"/>
                <w:lang w:eastAsia="ru-RU"/>
              </w:rPr>
              <w:t>խմբագրվող</w:t>
            </w:r>
            <w:r w:rsidR="00E17B15" w:rsidRPr="002F4716">
              <w:rPr>
                <w:rFonts w:ascii="GHEA Grapalat" w:hAnsi="GHEA Grapalat"/>
                <w:lang w:val="ru-RU" w:eastAsia="ru-RU"/>
              </w:rPr>
              <w:t xml:space="preserve"> 172-</w:t>
            </w:r>
            <w:r w:rsidR="00E17B15" w:rsidRPr="00B2454D">
              <w:rPr>
                <w:rFonts w:ascii="GHEA Grapalat" w:hAnsi="GHEA Grapalat"/>
                <w:lang w:eastAsia="ru-RU"/>
              </w:rPr>
              <w:t>րդ</w:t>
            </w:r>
            <w:r w:rsidR="00E17B15" w:rsidRPr="002F4716">
              <w:rPr>
                <w:rFonts w:ascii="GHEA Grapalat" w:hAnsi="GHEA Grapalat"/>
                <w:lang w:val="ru-RU" w:eastAsia="ru-RU"/>
              </w:rPr>
              <w:t xml:space="preserve"> </w:t>
            </w:r>
            <w:r w:rsidR="00E17B15" w:rsidRPr="00B2454D">
              <w:rPr>
                <w:rFonts w:ascii="GHEA Grapalat" w:hAnsi="GHEA Grapalat"/>
                <w:lang w:eastAsia="ru-RU"/>
              </w:rPr>
              <w:t>հոդվածի</w:t>
            </w:r>
            <w:r w:rsidR="00E17B15" w:rsidRPr="002F4716">
              <w:rPr>
                <w:rFonts w:ascii="GHEA Grapalat" w:hAnsi="GHEA Grapalat"/>
                <w:lang w:val="ru-RU" w:eastAsia="ru-RU"/>
              </w:rPr>
              <w:t xml:space="preserve"> 3.2 </w:t>
            </w:r>
            <w:r w:rsidR="00E17B15" w:rsidRPr="00B2454D">
              <w:rPr>
                <w:rFonts w:ascii="GHEA Grapalat" w:hAnsi="GHEA Grapalat"/>
                <w:lang w:eastAsia="ru-RU"/>
              </w:rPr>
              <w:t>մասի</w:t>
            </w:r>
            <w:r w:rsidR="00E17B15" w:rsidRPr="002F4716">
              <w:rPr>
                <w:rFonts w:ascii="GHEA Grapalat" w:hAnsi="GHEA Grapalat"/>
                <w:lang w:val="ru-RU" w:eastAsia="ru-RU"/>
              </w:rPr>
              <w:t xml:space="preserve"> 3-</w:t>
            </w:r>
            <w:r w:rsidR="00E17B15" w:rsidRPr="00B2454D">
              <w:rPr>
                <w:rFonts w:ascii="GHEA Grapalat" w:hAnsi="GHEA Grapalat"/>
                <w:lang w:eastAsia="ru-RU"/>
              </w:rPr>
              <w:t>րդ</w:t>
            </w:r>
            <w:r w:rsidR="00E17B15" w:rsidRPr="002F4716">
              <w:rPr>
                <w:rFonts w:ascii="GHEA Grapalat" w:hAnsi="GHEA Grapalat"/>
                <w:lang w:val="ru-RU" w:eastAsia="ru-RU"/>
              </w:rPr>
              <w:t xml:space="preserve"> </w:t>
            </w:r>
            <w:r w:rsidR="00E17B15" w:rsidRPr="00B2454D">
              <w:rPr>
                <w:rFonts w:ascii="GHEA Grapalat" w:hAnsi="GHEA Grapalat"/>
                <w:lang w:eastAsia="ru-RU"/>
              </w:rPr>
              <w:t>պարբերությամբ</w:t>
            </w:r>
            <w:r w:rsidR="00E17B15" w:rsidRPr="002F4716">
              <w:rPr>
                <w:rFonts w:ascii="GHEA Grapalat" w:hAnsi="GHEA Grapalat"/>
                <w:lang w:val="ru-RU" w:eastAsia="ru-RU"/>
              </w:rPr>
              <w:t xml:space="preserve"> </w:t>
            </w:r>
            <w:r w:rsidR="00E17B15" w:rsidRPr="00B2454D">
              <w:rPr>
                <w:rFonts w:ascii="GHEA Grapalat" w:hAnsi="GHEA Grapalat"/>
                <w:lang w:eastAsia="ru-RU"/>
              </w:rPr>
              <w:t>սահմանվող</w:t>
            </w:r>
            <w:r w:rsidR="00E17B15" w:rsidRPr="002F4716">
              <w:rPr>
                <w:rFonts w:ascii="GHEA Grapalat" w:hAnsi="GHEA Grapalat"/>
                <w:lang w:val="ru-RU" w:eastAsia="ru-RU"/>
              </w:rPr>
              <w:t xml:space="preserve"> </w:t>
            </w:r>
            <w:r w:rsidR="00E17B15" w:rsidRPr="00B2454D">
              <w:rPr>
                <w:rFonts w:ascii="GHEA Grapalat" w:hAnsi="GHEA Grapalat"/>
                <w:lang w:eastAsia="ru-RU"/>
              </w:rPr>
              <w:t>բողոքարկման</w:t>
            </w:r>
            <w:r w:rsidR="00E17B15" w:rsidRPr="002F4716">
              <w:rPr>
                <w:rFonts w:ascii="GHEA Grapalat" w:hAnsi="GHEA Grapalat"/>
                <w:lang w:val="ru-RU" w:eastAsia="ru-RU"/>
              </w:rPr>
              <w:t xml:space="preserve"> </w:t>
            </w:r>
            <w:r w:rsidR="00E17B15" w:rsidRPr="00B2454D">
              <w:rPr>
                <w:rFonts w:ascii="GHEA Grapalat" w:hAnsi="GHEA Grapalat"/>
                <w:lang w:eastAsia="ru-RU"/>
              </w:rPr>
              <w:t>ժամկետի</w:t>
            </w:r>
            <w:r w:rsidR="00E17B15" w:rsidRPr="002F4716">
              <w:rPr>
                <w:rFonts w:ascii="GHEA Grapalat" w:hAnsi="GHEA Grapalat"/>
                <w:lang w:val="ru-RU" w:eastAsia="ru-RU"/>
              </w:rPr>
              <w:t xml:space="preserve"> </w:t>
            </w:r>
            <w:r w:rsidR="00E17B15" w:rsidRPr="00B2454D">
              <w:rPr>
                <w:rFonts w:ascii="GHEA Grapalat" w:hAnsi="GHEA Grapalat"/>
                <w:lang w:eastAsia="ru-RU"/>
              </w:rPr>
              <w:t>վերաբերյալ</w:t>
            </w:r>
            <w:r w:rsidR="00E17B15" w:rsidRPr="002F4716">
              <w:rPr>
                <w:rFonts w:ascii="GHEA Grapalat" w:hAnsi="GHEA Grapalat"/>
                <w:lang w:val="ru-RU" w:eastAsia="ru-RU"/>
              </w:rPr>
              <w:t xml:space="preserve"> </w:t>
            </w:r>
            <w:r w:rsidR="00E17B15" w:rsidRPr="00B2454D">
              <w:rPr>
                <w:rFonts w:ascii="GHEA Grapalat" w:hAnsi="GHEA Grapalat"/>
                <w:lang w:eastAsia="ru-RU"/>
              </w:rPr>
              <w:t>համապատասխան</w:t>
            </w:r>
            <w:r w:rsidR="00E17B15" w:rsidRPr="002F4716">
              <w:rPr>
                <w:rFonts w:ascii="GHEA Grapalat" w:hAnsi="GHEA Grapalat"/>
                <w:lang w:val="ru-RU" w:eastAsia="ru-RU"/>
              </w:rPr>
              <w:t xml:space="preserve"> </w:t>
            </w:r>
            <w:r w:rsidR="00E17B15" w:rsidRPr="00B2454D">
              <w:rPr>
                <w:rFonts w:ascii="GHEA Grapalat" w:hAnsi="GHEA Grapalat"/>
                <w:lang w:eastAsia="ru-RU"/>
              </w:rPr>
              <w:t>բացառություն</w:t>
            </w:r>
            <w:r w:rsidR="00E17B15" w:rsidRPr="002F4716">
              <w:rPr>
                <w:rFonts w:ascii="GHEA Grapalat" w:hAnsi="GHEA Grapalat"/>
                <w:lang w:val="ru-RU" w:eastAsia="ru-RU"/>
              </w:rPr>
              <w:t xml:space="preserve"> </w:t>
            </w:r>
            <w:r w:rsidR="00E17B15" w:rsidRPr="00B2454D">
              <w:rPr>
                <w:rFonts w:ascii="GHEA Grapalat" w:hAnsi="GHEA Grapalat"/>
                <w:lang w:eastAsia="ru-RU"/>
              </w:rPr>
              <w:t>նախատեսել</w:t>
            </w:r>
            <w:r w:rsidR="00E17B15" w:rsidRPr="002F4716">
              <w:rPr>
                <w:rFonts w:ascii="GHEA Grapalat" w:hAnsi="GHEA Grapalat"/>
                <w:lang w:val="ru-RU" w:eastAsia="ru-RU"/>
              </w:rPr>
              <w:t xml:space="preserve"> </w:t>
            </w:r>
            <w:r w:rsidR="00E17B15" w:rsidRPr="00B2454D">
              <w:rPr>
                <w:rFonts w:ascii="GHEA Grapalat" w:hAnsi="GHEA Grapalat"/>
                <w:lang w:eastAsia="ru-RU"/>
              </w:rPr>
              <w:t>ՀՀ</w:t>
            </w:r>
            <w:r w:rsidR="00E17B15" w:rsidRPr="002F4716">
              <w:rPr>
                <w:rFonts w:ascii="GHEA Grapalat" w:hAnsi="GHEA Grapalat"/>
                <w:lang w:val="ru-RU" w:eastAsia="ru-RU"/>
              </w:rPr>
              <w:t xml:space="preserve"> </w:t>
            </w:r>
            <w:r w:rsidR="00E17B15" w:rsidRPr="00B2454D">
              <w:rPr>
                <w:rFonts w:ascii="GHEA Grapalat" w:hAnsi="GHEA Grapalat"/>
                <w:lang w:eastAsia="ru-RU"/>
              </w:rPr>
              <w:t>քրեական</w:t>
            </w:r>
            <w:r w:rsidR="00E17B15" w:rsidRPr="002F4716">
              <w:rPr>
                <w:rFonts w:ascii="GHEA Grapalat" w:hAnsi="GHEA Grapalat"/>
                <w:lang w:val="ru-RU" w:eastAsia="ru-RU"/>
              </w:rPr>
              <w:t xml:space="preserve"> </w:t>
            </w:r>
            <w:r w:rsidR="00E17B15" w:rsidRPr="00B2454D">
              <w:rPr>
                <w:rFonts w:ascii="GHEA Grapalat" w:hAnsi="GHEA Grapalat"/>
                <w:lang w:eastAsia="ru-RU"/>
              </w:rPr>
              <w:t>դատավարության</w:t>
            </w:r>
            <w:r w:rsidR="00E17B15" w:rsidRPr="002F4716">
              <w:rPr>
                <w:rFonts w:ascii="GHEA Grapalat" w:hAnsi="GHEA Grapalat"/>
                <w:lang w:val="ru-RU" w:eastAsia="ru-RU"/>
              </w:rPr>
              <w:t xml:space="preserve"> </w:t>
            </w:r>
            <w:r w:rsidR="00E17B15" w:rsidRPr="00B2454D">
              <w:rPr>
                <w:rFonts w:ascii="GHEA Grapalat" w:hAnsi="GHEA Grapalat"/>
                <w:lang w:eastAsia="ru-RU"/>
              </w:rPr>
              <w:t>օրենսգրքի</w:t>
            </w:r>
            <w:r w:rsidR="00E17B15" w:rsidRPr="002F4716">
              <w:rPr>
                <w:rFonts w:ascii="GHEA Grapalat" w:hAnsi="GHEA Grapalat"/>
                <w:lang w:val="ru-RU" w:eastAsia="ru-RU"/>
              </w:rPr>
              <w:t xml:space="preserve"> 379-</w:t>
            </w:r>
            <w:r w:rsidR="00E17B15" w:rsidRPr="00B2454D">
              <w:rPr>
                <w:rFonts w:ascii="GHEA Grapalat" w:hAnsi="GHEA Grapalat"/>
                <w:lang w:eastAsia="ru-RU"/>
              </w:rPr>
              <w:t>րդ</w:t>
            </w:r>
            <w:r w:rsidR="00E17B15" w:rsidRPr="002F4716">
              <w:rPr>
                <w:rFonts w:ascii="GHEA Grapalat" w:hAnsi="GHEA Grapalat"/>
                <w:lang w:val="ru-RU" w:eastAsia="ru-RU"/>
              </w:rPr>
              <w:t xml:space="preserve"> </w:t>
            </w:r>
            <w:r w:rsidR="00E17B15" w:rsidRPr="00B2454D">
              <w:rPr>
                <w:rFonts w:ascii="GHEA Grapalat" w:hAnsi="GHEA Grapalat"/>
                <w:lang w:eastAsia="ru-RU"/>
              </w:rPr>
              <w:t>հոդվածում</w:t>
            </w:r>
            <w:r w:rsidR="00E17B15" w:rsidRPr="002F4716">
              <w:rPr>
                <w:rFonts w:ascii="GHEA Grapalat" w:hAnsi="GHEA Grapalat"/>
                <w:lang w:val="ru-RU" w:eastAsia="ru-RU"/>
              </w:rPr>
              <w:t>:</w:t>
            </w:r>
          </w:p>
          <w:p w:rsidR="00E17B15" w:rsidRPr="002F4716" w:rsidRDefault="00E17B15" w:rsidP="00B2454D">
            <w:pPr>
              <w:ind w:firstLine="567"/>
              <w:jc w:val="both"/>
              <w:rPr>
                <w:rFonts w:ascii="GHEA Grapalat" w:hAnsi="GHEA Grapalat"/>
              </w:rPr>
            </w:pPr>
            <w:r w:rsidRPr="002F4716">
              <w:rPr>
                <w:rFonts w:ascii="GHEA Grapalat" w:hAnsi="GHEA Grapalat"/>
              </w:rPr>
              <w:t xml:space="preserve">     «</w:t>
            </w:r>
            <w:r w:rsidRPr="00B2454D">
              <w:rPr>
                <w:rFonts w:ascii="GHEA Grapalat" w:hAnsi="GHEA Grapalat"/>
                <w:lang w:val="en-US"/>
              </w:rPr>
              <w:t>Բանկային</w:t>
            </w:r>
            <w:r w:rsidRPr="002F4716">
              <w:rPr>
                <w:rFonts w:ascii="GHEA Grapalat" w:hAnsi="GHEA Grapalat"/>
              </w:rPr>
              <w:t xml:space="preserve"> </w:t>
            </w:r>
            <w:r w:rsidRPr="00B2454D">
              <w:rPr>
                <w:rFonts w:ascii="GHEA Grapalat" w:hAnsi="GHEA Grapalat"/>
                <w:lang w:val="en-US"/>
              </w:rPr>
              <w:t>գաղտնիքի</w:t>
            </w:r>
            <w:r w:rsidRPr="002F4716">
              <w:rPr>
                <w:rFonts w:ascii="GHEA Grapalat" w:hAnsi="GHEA Grapalat"/>
              </w:rPr>
              <w:t xml:space="preserve"> </w:t>
            </w:r>
            <w:r w:rsidRPr="00B2454D">
              <w:rPr>
                <w:rFonts w:ascii="GHEA Grapalat" w:hAnsi="GHEA Grapalat"/>
                <w:lang w:val="en-US"/>
              </w:rPr>
              <w:t>մասին</w:t>
            </w:r>
            <w:r w:rsidRPr="002F4716">
              <w:rPr>
                <w:rFonts w:ascii="GHEA Grapalat" w:hAnsi="GHEA Grapalat"/>
              </w:rPr>
              <w:t xml:space="preserve">» </w:t>
            </w:r>
            <w:r w:rsidRPr="00B2454D">
              <w:rPr>
                <w:rFonts w:ascii="GHEA Grapalat" w:hAnsi="GHEA Grapalat"/>
                <w:lang w:val="en-US"/>
              </w:rPr>
              <w:t>Հայաստանի</w:t>
            </w:r>
            <w:r w:rsidRPr="002F4716">
              <w:rPr>
                <w:rFonts w:ascii="GHEA Grapalat" w:hAnsi="GHEA Grapalat"/>
              </w:rPr>
              <w:t xml:space="preserve"> </w:t>
            </w:r>
            <w:r w:rsidRPr="00B2454D">
              <w:rPr>
                <w:rFonts w:ascii="GHEA Grapalat" w:hAnsi="GHEA Grapalat"/>
                <w:lang w:val="en-US"/>
              </w:rPr>
              <w:t>Հանրապետության</w:t>
            </w:r>
            <w:r w:rsidRPr="002F4716">
              <w:rPr>
                <w:rFonts w:ascii="GHEA Grapalat" w:hAnsi="GHEA Grapalat"/>
              </w:rPr>
              <w:t xml:space="preserve"> </w:t>
            </w:r>
            <w:r w:rsidRPr="00B2454D">
              <w:rPr>
                <w:rFonts w:ascii="GHEA Grapalat" w:hAnsi="GHEA Grapalat"/>
                <w:lang w:val="en-US"/>
              </w:rPr>
              <w:t>փոփոխություն</w:t>
            </w:r>
            <w:r w:rsidRPr="002F4716">
              <w:rPr>
                <w:rFonts w:ascii="GHEA Grapalat" w:hAnsi="GHEA Grapalat"/>
              </w:rPr>
              <w:t xml:space="preserve"> </w:t>
            </w:r>
            <w:r w:rsidRPr="00B2454D">
              <w:rPr>
                <w:rFonts w:ascii="GHEA Grapalat" w:hAnsi="GHEA Grapalat"/>
                <w:lang w:val="en-US"/>
              </w:rPr>
              <w:t>կատարելու</w:t>
            </w:r>
            <w:r w:rsidRPr="002F4716">
              <w:rPr>
                <w:rFonts w:ascii="GHEA Grapalat" w:hAnsi="GHEA Grapalat"/>
              </w:rPr>
              <w:t xml:space="preserve"> </w:t>
            </w:r>
            <w:r w:rsidRPr="00B2454D">
              <w:rPr>
                <w:rFonts w:ascii="GHEA Grapalat" w:hAnsi="GHEA Grapalat"/>
                <w:lang w:val="en-US"/>
              </w:rPr>
              <w:t>մասին</w:t>
            </w:r>
            <w:r w:rsidRPr="002F4716">
              <w:rPr>
                <w:rFonts w:ascii="GHEA Grapalat" w:hAnsi="GHEA Grapalat"/>
              </w:rPr>
              <w:t xml:space="preserve">» </w:t>
            </w:r>
            <w:r w:rsidRPr="00B2454D">
              <w:rPr>
                <w:rFonts w:ascii="GHEA Grapalat" w:hAnsi="GHEA Grapalat"/>
                <w:lang w:val="en-US"/>
              </w:rPr>
              <w:t>օրենքի</w:t>
            </w:r>
            <w:r w:rsidRPr="002F4716">
              <w:rPr>
                <w:rFonts w:ascii="GHEA Grapalat" w:hAnsi="GHEA Grapalat"/>
              </w:rPr>
              <w:t xml:space="preserve"> </w:t>
            </w:r>
            <w:r w:rsidRPr="00B2454D">
              <w:rPr>
                <w:rFonts w:ascii="GHEA Grapalat" w:hAnsi="GHEA Grapalat"/>
                <w:lang w:val="en-US"/>
              </w:rPr>
              <w:t>նախագծի</w:t>
            </w:r>
            <w:r w:rsidRPr="002F4716">
              <w:rPr>
                <w:rFonts w:ascii="GHEA Grapalat" w:hAnsi="GHEA Grapalat"/>
              </w:rPr>
              <w:t xml:space="preserve"> </w:t>
            </w:r>
            <w:r w:rsidRPr="00B2454D">
              <w:rPr>
                <w:rFonts w:ascii="GHEA Grapalat" w:hAnsi="GHEA Grapalat"/>
                <w:lang w:val="en-US"/>
              </w:rPr>
              <w:t>վերաբերյալ</w:t>
            </w:r>
            <w:r w:rsidRPr="002F4716">
              <w:rPr>
                <w:rFonts w:ascii="GHEA Grapalat" w:hAnsi="GHEA Grapalat"/>
              </w:rPr>
              <w:t xml:space="preserve"> </w:t>
            </w:r>
            <w:r w:rsidRPr="00B2454D">
              <w:rPr>
                <w:rFonts w:ascii="GHEA Grapalat" w:hAnsi="GHEA Grapalat"/>
                <w:lang w:val="en-US"/>
              </w:rPr>
              <w:t>առաջարկություններ</w:t>
            </w:r>
            <w:r w:rsidRPr="002F4716">
              <w:rPr>
                <w:rFonts w:ascii="GHEA Grapalat" w:hAnsi="GHEA Grapalat"/>
              </w:rPr>
              <w:t xml:space="preserve"> </w:t>
            </w:r>
            <w:r w:rsidRPr="00B2454D">
              <w:rPr>
                <w:rFonts w:ascii="GHEA Grapalat" w:hAnsi="GHEA Grapalat"/>
                <w:lang w:val="en-US"/>
              </w:rPr>
              <w:t>չկան</w:t>
            </w:r>
            <w:r w:rsidRPr="002F4716">
              <w:rPr>
                <w:rFonts w:ascii="GHEA Grapalat" w:hAnsi="GHEA Grapalat"/>
              </w:rPr>
              <w:t>:</w:t>
            </w:r>
          </w:p>
          <w:p w:rsidR="00A873F4" w:rsidRPr="002F4716" w:rsidRDefault="00A873F4" w:rsidP="00B2454D">
            <w:pPr>
              <w:pStyle w:val="ListParagraph"/>
              <w:tabs>
                <w:tab w:val="left" w:pos="450"/>
              </w:tabs>
              <w:ind w:left="0" w:firstLine="567"/>
              <w:jc w:val="both"/>
              <w:rPr>
                <w:rFonts w:ascii="GHEA Grapalat" w:hAnsi="GHEA Grapalat"/>
                <w:lang w:val="ru-RU" w:eastAsia="ru-RU"/>
              </w:rPr>
            </w:pPr>
          </w:p>
        </w:tc>
        <w:tc>
          <w:tcPr>
            <w:tcW w:w="2410" w:type="dxa"/>
          </w:tcPr>
          <w:p w:rsidR="00A873F4" w:rsidRDefault="00556FBE" w:rsidP="004C1D9B">
            <w:pPr>
              <w:tabs>
                <w:tab w:val="left" w:pos="0"/>
              </w:tabs>
              <w:jc w:val="both"/>
              <w:rPr>
                <w:rFonts w:ascii="GHEA Grapalat" w:hAnsi="GHEA Grapalat" w:cs="Sylfaen"/>
                <w:lang w:val="en-US"/>
              </w:rPr>
            </w:pPr>
            <w:r>
              <w:rPr>
                <w:rFonts w:ascii="GHEA Grapalat" w:hAnsi="GHEA Grapalat" w:cs="Sylfaen"/>
                <w:lang w:val="en-US"/>
              </w:rPr>
              <w:lastRenderedPageBreak/>
              <w:t>1.</w:t>
            </w:r>
            <w:r w:rsidR="000F6DB1">
              <w:rPr>
                <w:rFonts w:ascii="GHEA Grapalat" w:hAnsi="GHEA Grapalat" w:cs="Sylfaen"/>
                <w:lang w:val="en-US"/>
              </w:rPr>
              <w:t>Չի ընդունվել</w:t>
            </w:r>
            <w:r>
              <w:rPr>
                <w:rFonts w:ascii="GHEA Grapalat" w:hAnsi="GHEA Grapalat" w:cs="Sylfaen"/>
                <w:lang w:val="en-US"/>
              </w:rPr>
              <w:t>:</w:t>
            </w:r>
          </w:p>
          <w:p w:rsidR="00556FBE" w:rsidRDefault="00556FBE"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p>
          <w:p w:rsidR="00556FBE" w:rsidRDefault="00556FBE" w:rsidP="004C1D9B">
            <w:pPr>
              <w:tabs>
                <w:tab w:val="left" w:pos="0"/>
              </w:tabs>
              <w:jc w:val="both"/>
              <w:rPr>
                <w:rFonts w:ascii="GHEA Grapalat" w:hAnsi="GHEA Grapalat" w:cs="Sylfaen"/>
                <w:lang w:val="en-US"/>
              </w:rPr>
            </w:pPr>
            <w:r>
              <w:rPr>
                <w:rFonts w:ascii="GHEA Grapalat" w:hAnsi="GHEA Grapalat" w:cs="Sylfaen"/>
                <w:lang w:val="en-US"/>
              </w:rPr>
              <w:t>2.Չի ընդունվել:</w:t>
            </w:r>
          </w:p>
          <w:p w:rsidR="004C1D9B" w:rsidRDefault="004C1D9B"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p>
          <w:p w:rsidR="004C1D9B" w:rsidRDefault="004C1D9B" w:rsidP="004C1D9B">
            <w:pPr>
              <w:tabs>
                <w:tab w:val="left" w:pos="0"/>
              </w:tabs>
              <w:jc w:val="both"/>
              <w:rPr>
                <w:rFonts w:ascii="GHEA Grapalat" w:hAnsi="GHEA Grapalat" w:cs="Sylfaen"/>
                <w:lang w:val="en-US"/>
              </w:rPr>
            </w:pPr>
            <w:r>
              <w:rPr>
                <w:rFonts w:ascii="GHEA Grapalat" w:hAnsi="GHEA Grapalat" w:cs="Sylfaen"/>
                <w:lang w:val="en-US"/>
              </w:rPr>
              <w:t>3.Չի ընդունվել:</w:t>
            </w:r>
          </w:p>
          <w:p w:rsidR="004C1D9B" w:rsidRPr="000F6DB1" w:rsidRDefault="004C1D9B" w:rsidP="00480C26">
            <w:pPr>
              <w:tabs>
                <w:tab w:val="left" w:pos="0"/>
              </w:tabs>
              <w:spacing w:line="360" w:lineRule="auto"/>
              <w:jc w:val="both"/>
              <w:rPr>
                <w:rFonts w:ascii="GHEA Grapalat" w:hAnsi="GHEA Grapalat" w:cs="Sylfaen"/>
                <w:lang w:val="en-US"/>
              </w:rPr>
            </w:pPr>
          </w:p>
        </w:tc>
        <w:tc>
          <w:tcPr>
            <w:tcW w:w="4893" w:type="dxa"/>
          </w:tcPr>
          <w:p w:rsidR="00A873F4" w:rsidRDefault="00556FBE" w:rsidP="00556FBE">
            <w:pPr>
              <w:autoSpaceDE w:val="0"/>
              <w:autoSpaceDN w:val="0"/>
              <w:adjustRightInd w:val="0"/>
              <w:jc w:val="both"/>
              <w:rPr>
                <w:rFonts w:ascii="GHEA Grapalat" w:hAnsi="GHEA Grapalat"/>
                <w:lang w:val="en-US"/>
              </w:rPr>
            </w:pPr>
            <w:r>
              <w:rPr>
                <w:rFonts w:ascii="GHEA Grapalat" w:hAnsi="GHEA Grapalat"/>
                <w:lang w:val="en-US"/>
              </w:rPr>
              <w:t xml:space="preserve">1.Նախածով թվարկված </w:t>
            </w:r>
            <w:r w:rsidRPr="00556FBE">
              <w:rPr>
                <w:rFonts w:ascii="GHEA Grapalat" w:hAnsi="GHEA Grapalat"/>
                <w:lang w:val="en-US"/>
              </w:rPr>
              <w:t xml:space="preserve">հանցագործություններով հարուցված քրեական գործերով </w:t>
            </w:r>
            <w:r>
              <w:rPr>
                <w:rFonts w:ascii="GHEA Grapalat" w:hAnsi="GHEA Grapalat"/>
                <w:lang w:val="en-US"/>
              </w:rPr>
              <w:t xml:space="preserve">կասկածյալ կամ մեղադրյալ չներգրավված անձանց վերաբերյալ բանկային գաղտնիք կազմող տեղեկություններ ստանալու միջնորդություն ներկայացնելու իրավասությունը բացառապես քննիչին վերապահելը հավելյալ երաշխիք է: </w:t>
            </w:r>
          </w:p>
          <w:p w:rsidR="00556FBE" w:rsidRDefault="00556FBE" w:rsidP="00556FBE">
            <w:pPr>
              <w:autoSpaceDE w:val="0"/>
              <w:autoSpaceDN w:val="0"/>
              <w:adjustRightInd w:val="0"/>
              <w:jc w:val="both"/>
              <w:rPr>
                <w:rFonts w:ascii="GHEA Grapalat" w:hAnsi="GHEA Grapalat"/>
                <w:lang w:val="en-US"/>
              </w:rPr>
            </w:pPr>
          </w:p>
          <w:p w:rsidR="00556FBE" w:rsidRDefault="00556FBE" w:rsidP="00556FBE">
            <w:pPr>
              <w:autoSpaceDE w:val="0"/>
              <w:autoSpaceDN w:val="0"/>
              <w:adjustRightInd w:val="0"/>
              <w:jc w:val="both"/>
              <w:rPr>
                <w:rFonts w:ascii="GHEA Grapalat" w:hAnsi="GHEA Grapalat"/>
                <w:lang w:val="en-US"/>
              </w:rPr>
            </w:pPr>
          </w:p>
          <w:p w:rsidR="00556FBE" w:rsidRDefault="00556FBE" w:rsidP="00556FBE">
            <w:pPr>
              <w:autoSpaceDE w:val="0"/>
              <w:autoSpaceDN w:val="0"/>
              <w:adjustRightInd w:val="0"/>
              <w:jc w:val="both"/>
              <w:rPr>
                <w:rFonts w:ascii="GHEA Grapalat" w:hAnsi="GHEA Grapalat"/>
                <w:lang w:val="en-US"/>
              </w:rPr>
            </w:pPr>
          </w:p>
          <w:p w:rsidR="00556FBE" w:rsidRDefault="00556FBE" w:rsidP="00556FBE">
            <w:pPr>
              <w:autoSpaceDE w:val="0"/>
              <w:autoSpaceDN w:val="0"/>
              <w:adjustRightInd w:val="0"/>
              <w:jc w:val="both"/>
              <w:rPr>
                <w:rFonts w:ascii="GHEA Grapalat" w:hAnsi="GHEA Grapalat"/>
                <w:lang w:val="en-US"/>
              </w:rPr>
            </w:pPr>
          </w:p>
          <w:p w:rsidR="00556FBE" w:rsidRDefault="00556FBE" w:rsidP="00556FBE">
            <w:pPr>
              <w:autoSpaceDE w:val="0"/>
              <w:autoSpaceDN w:val="0"/>
              <w:adjustRightInd w:val="0"/>
              <w:jc w:val="both"/>
              <w:rPr>
                <w:rFonts w:ascii="GHEA Grapalat" w:hAnsi="GHEA Grapalat"/>
                <w:lang w:val="en-US"/>
              </w:rPr>
            </w:pPr>
          </w:p>
          <w:p w:rsidR="00556FBE" w:rsidRDefault="00556FBE" w:rsidP="00556FBE">
            <w:pPr>
              <w:autoSpaceDE w:val="0"/>
              <w:autoSpaceDN w:val="0"/>
              <w:adjustRightInd w:val="0"/>
              <w:jc w:val="both"/>
              <w:rPr>
                <w:rFonts w:ascii="GHEA Grapalat" w:hAnsi="GHEA Grapalat"/>
                <w:lang w:val="en-US"/>
              </w:rPr>
            </w:pPr>
          </w:p>
          <w:p w:rsidR="00556FBE" w:rsidRDefault="00556FBE" w:rsidP="00556FBE">
            <w:pPr>
              <w:autoSpaceDE w:val="0"/>
              <w:autoSpaceDN w:val="0"/>
              <w:adjustRightInd w:val="0"/>
              <w:jc w:val="both"/>
              <w:rPr>
                <w:rFonts w:ascii="GHEA Grapalat" w:hAnsi="GHEA Grapalat"/>
                <w:lang w:val="en-US"/>
              </w:rPr>
            </w:pPr>
            <w:r>
              <w:rPr>
                <w:rFonts w:ascii="GHEA Grapalat" w:hAnsi="GHEA Grapalat"/>
                <w:lang w:val="en-US"/>
              </w:rPr>
              <w:t>2.</w:t>
            </w:r>
            <w:r w:rsidR="004C1D9B">
              <w:rPr>
                <w:rFonts w:ascii="GHEA Grapalat" w:hAnsi="GHEA Grapalat"/>
                <w:lang w:val="en-US"/>
              </w:rPr>
              <w:t>Առաջարկվող փոփոխությունը Նախագծում առկա կարգավորումների պայմաններում արդեն իսկ ենթադրվում է:</w:t>
            </w:r>
          </w:p>
          <w:p w:rsidR="004C1D9B" w:rsidRDefault="004C1D9B" w:rsidP="00556FBE">
            <w:pPr>
              <w:autoSpaceDE w:val="0"/>
              <w:autoSpaceDN w:val="0"/>
              <w:adjustRightInd w:val="0"/>
              <w:jc w:val="both"/>
              <w:rPr>
                <w:rFonts w:ascii="GHEA Grapalat" w:hAnsi="GHEA Grapalat"/>
                <w:lang w:val="en-US"/>
              </w:rPr>
            </w:pPr>
          </w:p>
          <w:p w:rsidR="004C1D9B" w:rsidRDefault="004C1D9B" w:rsidP="00556FBE">
            <w:pPr>
              <w:autoSpaceDE w:val="0"/>
              <w:autoSpaceDN w:val="0"/>
              <w:adjustRightInd w:val="0"/>
              <w:jc w:val="both"/>
              <w:rPr>
                <w:rFonts w:ascii="GHEA Grapalat" w:hAnsi="GHEA Grapalat"/>
                <w:lang w:val="en-US"/>
              </w:rPr>
            </w:pPr>
          </w:p>
          <w:p w:rsidR="004C1D9B" w:rsidRPr="00556FBE" w:rsidRDefault="004C1D9B" w:rsidP="004C1D9B">
            <w:pPr>
              <w:autoSpaceDE w:val="0"/>
              <w:autoSpaceDN w:val="0"/>
              <w:adjustRightInd w:val="0"/>
              <w:jc w:val="both"/>
              <w:rPr>
                <w:rFonts w:ascii="GHEA Grapalat" w:hAnsi="GHEA Grapalat"/>
                <w:lang w:val="en-US"/>
              </w:rPr>
            </w:pPr>
            <w:r>
              <w:rPr>
                <w:rFonts w:ascii="GHEA Grapalat" w:hAnsi="GHEA Grapalat"/>
                <w:lang w:val="en-US"/>
              </w:rPr>
              <w:t xml:space="preserve">3.Նախագծով 10-օրյա ժամկետը սահմանվել է մինչդատական վարույթի նկատմամբ նախնական դատական վերահսկողության շրջանակներում անձի բողոքարկման իրավունքի </w:t>
            </w:r>
            <w:r>
              <w:rPr>
                <w:rFonts w:ascii="GHEA Grapalat" w:hAnsi="GHEA Grapalat"/>
                <w:lang w:val="en-US"/>
              </w:rPr>
              <w:lastRenderedPageBreak/>
              <w:t>իրականացման արդյունավետությունն ապահովելու համար:</w:t>
            </w:r>
          </w:p>
        </w:tc>
      </w:tr>
      <w:tr w:rsidR="00891E2B" w:rsidRPr="002F4716" w:rsidTr="001773B1">
        <w:trPr>
          <w:trHeight w:val="1127"/>
        </w:trPr>
        <w:tc>
          <w:tcPr>
            <w:tcW w:w="682" w:type="dxa"/>
          </w:tcPr>
          <w:p w:rsidR="00891E2B" w:rsidRPr="00AD1AAC" w:rsidRDefault="00891E2B"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9.</w:t>
            </w:r>
          </w:p>
        </w:tc>
        <w:tc>
          <w:tcPr>
            <w:tcW w:w="2648" w:type="dxa"/>
          </w:tcPr>
          <w:p w:rsidR="00891E2B" w:rsidRPr="006D7CD1" w:rsidRDefault="00891E2B" w:rsidP="00BD6689">
            <w:pPr>
              <w:spacing w:line="360" w:lineRule="auto"/>
              <w:jc w:val="both"/>
              <w:rPr>
                <w:rFonts w:ascii="GHEA Grapalat" w:hAnsi="GHEA Grapalat"/>
                <w:color w:val="000000"/>
                <w:shd w:val="clear" w:color="auto" w:fill="FFFFFF"/>
              </w:rPr>
            </w:pPr>
            <w:r w:rsidRPr="00AD1AAC">
              <w:rPr>
                <w:rFonts w:ascii="GHEA Grapalat" w:hAnsi="GHEA Grapalat"/>
                <w:color w:val="000000"/>
                <w:shd w:val="clear" w:color="auto" w:fill="FFFFFF"/>
              </w:rPr>
              <w:t>ՀՀ քննչական կոմիտե</w:t>
            </w:r>
            <w:r w:rsidRPr="006D7CD1">
              <w:rPr>
                <w:rFonts w:ascii="GHEA Grapalat" w:hAnsi="GHEA Grapalat"/>
                <w:color w:val="000000"/>
                <w:shd w:val="clear" w:color="auto" w:fill="FFFFFF"/>
              </w:rPr>
              <w:t xml:space="preserve"> </w:t>
            </w:r>
            <w:r w:rsidR="00E17B15">
              <w:rPr>
                <w:rFonts w:ascii="GHEA Grapalat" w:hAnsi="GHEA Grapalat"/>
                <w:color w:val="000000"/>
                <w:shd w:val="clear" w:color="auto" w:fill="FFFFFF"/>
              </w:rPr>
              <w:t>2019-0</w:t>
            </w:r>
            <w:r w:rsidR="00E17B15">
              <w:rPr>
                <w:rFonts w:ascii="GHEA Grapalat" w:hAnsi="GHEA Grapalat"/>
                <w:color w:val="000000"/>
                <w:shd w:val="clear" w:color="auto" w:fill="FFFFFF"/>
                <w:lang w:val="en-US"/>
              </w:rPr>
              <w:t>6</w:t>
            </w:r>
            <w:r w:rsidR="00E17B15">
              <w:rPr>
                <w:rFonts w:ascii="GHEA Grapalat" w:hAnsi="GHEA Grapalat"/>
                <w:color w:val="000000"/>
                <w:shd w:val="clear" w:color="auto" w:fill="FFFFFF"/>
              </w:rPr>
              <w:t>-</w:t>
            </w:r>
            <w:r w:rsidR="00E17B15">
              <w:rPr>
                <w:rFonts w:ascii="GHEA Grapalat" w:hAnsi="GHEA Grapalat"/>
                <w:color w:val="000000"/>
                <w:shd w:val="clear" w:color="auto" w:fill="FFFFFF"/>
                <w:lang w:val="en-US"/>
              </w:rPr>
              <w:t>19</w:t>
            </w:r>
            <w:r w:rsidR="006D7CD1">
              <w:rPr>
                <w:rFonts w:ascii="GHEA Grapalat" w:hAnsi="GHEA Grapalat"/>
                <w:color w:val="000000"/>
                <w:shd w:val="clear" w:color="auto" w:fill="FFFFFF"/>
              </w:rPr>
              <w:t xml:space="preserve"> թիվ</w:t>
            </w:r>
            <w:r w:rsidR="006D7CD1">
              <w:rPr>
                <w:rFonts w:ascii="GHEA Grapalat" w:hAnsi="GHEA Grapalat"/>
                <w:color w:val="000000"/>
                <w:shd w:val="clear" w:color="auto" w:fill="FFFFFF"/>
                <w:lang w:val="en-US"/>
              </w:rPr>
              <w:t xml:space="preserve"> </w:t>
            </w:r>
            <w:r w:rsidR="00E17B15" w:rsidRPr="00E17B15">
              <w:rPr>
                <w:rFonts w:ascii="GHEA Grapalat" w:hAnsi="GHEA Grapalat"/>
                <w:color w:val="000000"/>
                <w:shd w:val="clear" w:color="auto" w:fill="FFFFFF"/>
              </w:rPr>
              <w:t>01/22/1875-19</w:t>
            </w:r>
            <w:r w:rsidR="006D7CD1" w:rsidRPr="006D7CD1">
              <w:rPr>
                <w:rFonts w:ascii="GHEA Grapalat" w:hAnsi="GHEA Grapalat"/>
                <w:color w:val="000000"/>
                <w:shd w:val="clear" w:color="auto" w:fill="FFFFFF"/>
              </w:rPr>
              <w:t xml:space="preserve"> </w:t>
            </w:r>
            <w:r w:rsidRPr="006D7CD1">
              <w:rPr>
                <w:rFonts w:ascii="GHEA Grapalat" w:hAnsi="GHEA Grapalat"/>
                <w:color w:val="000000"/>
                <w:shd w:val="clear" w:color="auto" w:fill="FFFFFF"/>
              </w:rPr>
              <w:t>գրություն</w:t>
            </w:r>
          </w:p>
          <w:p w:rsidR="00891E2B" w:rsidRPr="00AD1AAC" w:rsidRDefault="00891E2B" w:rsidP="00480C26">
            <w:pPr>
              <w:spacing w:line="360" w:lineRule="auto"/>
              <w:jc w:val="both"/>
              <w:rPr>
                <w:rFonts w:ascii="GHEA Grapalat" w:hAnsi="GHEA Grapalat"/>
                <w:color w:val="000000"/>
                <w:lang w:val="hy-AM"/>
              </w:rPr>
            </w:pPr>
          </w:p>
        </w:tc>
        <w:tc>
          <w:tcPr>
            <w:tcW w:w="5334" w:type="dxa"/>
          </w:tcPr>
          <w:p w:rsidR="00E17B15" w:rsidRPr="002F4716" w:rsidRDefault="006967EE" w:rsidP="006967EE">
            <w:pPr>
              <w:spacing w:after="120"/>
              <w:contextualSpacing/>
              <w:jc w:val="both"/>
              <w:rPr>
                <w:rFonts w:ascii="GHEA Grapalat" w:hAnsi="GHEA Grapalat"/>
                <w:lang w:val="hy-AM"/>
              </w:rPr>
            </w:pPr>
            <w:r>
              <w:rPr>
                <w:rFonts w:ascii="GHEA Grapalat" w:hAnsi="GHEA Grapalat"/>
                <w:lang w:val="en-US"/>
              </w:rPr>
              <w:t>1.</w:t>
            </w:r>
            <w:r w:rsidR="00E17B15" w:rsidRPr="002F4716">
              <w:rPr>
                <w:rFonts w:ascii="GHEA Grapalat" w:hAnsi="GHEA Grapalat"/>
                <w:lang w:val="hy-AM"/>
              </w:rPr>
              <w:t xml:space="preserve">Նախագծի 1-ին հոդվածով նախատեսված իրավակարգավորումից հետևում է, որ քննիչը բանկային գաղտնիք կազմող տեղեկություններ, «Արժեթղթերի շուկայի մասին» Հայաստանի Հանրապետության օրենքով սահմանված Կենտրոնական դեպոզիտարիայի կողմից արժեթղթերի հետ կատարված գործարքների վերաբերյալ ծառայողական տեղեկություններ, ինչպես նաև ապահովագրական գաղտնիք կազմող տեղեկություններն ստանալու միջնորդություն կարող է ներկայացնել բացառապես դատախազի համաձայնությամբ և գլխավոր դատախազի կամ նրա տեղակալի </w:t>
            </w:r>
            <w:r w:rsidR="00E17B15" w:rsidRPr="002F4716">
              <w:rPr>
                <w:rFonts w:ascii="GHEA Grapalat" w:hAnsi="GHEA Grapalat"/>
                <w:lang w:val="hy-AM"/>
              </w:rPr>
              <w:lastRenderedPageBreak/>
              <w:t>հաստատմամբ, այսինքն ինչպես նշված է հիմնավորման մեջ բանկային գաղտնիքի սահմանափակումը ենթարկվում է նախնական դատախազական հսկողության ինչպես հսկող դատախազի այնպես էլ գլխավոր դատախազի կամ նրա տեղակալի կողմից՝ նախքան դատական վերահսկողությունը:</w:t>
            </w:r>
          </w:p>
          <w:p w:rsidR="00E17B15" w:rsidRPr="002F4716" w:rsidRDefault="00E17B15" w:rsidP="00B2454D">
            <w:pPr>
              <w:spacing w:after="120"/>
              <w:ind w:firstLine="567"/>
              <w:contextualSpacing/>
              <w:jc w:val="both"/>
              <w:rPr>
                <w:rFonts w:ascii="GHEA Grapalat" w:hAnsi="GHEA Grapalat"/>
                <w:lang w:val="hy-AM"/>
              </w:rPr>
            </w:pPr>
            <w:r w:rsidRPr="002F4716">
              <w:rPr>
                <w:rFonts w:ascii="GHEA Grapalat" w:hAnsi="GHEA Grapalat"/>
                <w:lang w:val="hy-AM"/>
              </w:rPr>
              <w:t xml:space="preserve">Նշվածի հետ կապված հարկ է նշել, որ հաշվի առնելով, որ միջնորդությունը ենթակա է նախնական դատական վերահսկողության, ապա կարծում ենք որ լրացուցիչ դատախազական հսկողության և առավել ևս վերահսկողական գործիքակազմերի սահմանումը ավելորդ է և պրակտիկ աշխատանքում կարող է առաջացնել մի շարք կազմակերպչական և տեխնիկական խնդիրներ: Հաշվի առնելով, որ նախագծով սահմանվում է միջնորդությունը գլխավոր դատախազի կամ նրա տեղակալի հաստատմամբ ներկայացնելու պահանջ ապա հարկավոր է նկատի ունենալ, թե կատարվել է արդյոք վերլուծություն, թե ընթացիկ վարույթներով քանի նման միջնորդություններ ներկայացնելու օբյեկտիվ անհրաժեշտություն կարող է լինել և արդյոք գլխավոր դատախազի և նրա տեղակալի աշխատանքային ծանրաբեռնվածությունը </w:t>
            </w:r>
            <w:r w:rsidRPr="002F4716">
              <w:rPr>
                <w:rFonts w:ascii="GHEA Grapalat" w:hAnsi="GHEA Grapalat"/>
                <w:lang w:val="hy-AM"/>
              </w:rPr>
              <w:lastRenderedPageBreak/>
              <w:t>թույլ կտա որպեսզի այդ միջնորդությունները հաստատվեն ժամանակին:</w:t>
            </w:r>
          </w:p>
          <w:p w:rsidR="00E17B15" w:rsidRPr="002F4716" w:rsidRDefault="00E17B15" w:rsidP="00B2454D">
            <w:pPr>
              <w:ind w:right="-63" w:firstLine="567"/>
              <w:jc w:val="both"/>
              <w:rPr>
                <w:rFonts w:ascii="GHEA Grapalat" w:hAnsi="GHEA Grapalat"/>
                <w:lang w:val="hy-AM"/>
              </w:rPr>
            </w:pPr>
            <w:r w:rsidRPr="002F4716">
              <w:rPr>
                <w:rFonts w:ascii="GHEA Grapalat" w:hAnsi="GHEA Grapalat"/>
                <w:lang w:val="hy-AM"/>
              </w:rPr>
              <w:t>Նշված հիմնավորումից ելնելով կարծում ենք որ գլխավոր դատախազի կամ նրա տեղակալի կողմից միջնորդությունը հաստատելու պահանջը ավելորդ է: Եթե անհրաժեշտություն կա դատախազական հսկողության գործիքակազմ կիրառելու, ապա կարծում ենք կարելի է սահմանափակվել միայն  հսկող դատախազի կողմից համաձայնություն ստանալու գործիքով, հաշվի առնելով այն հանգամանքը նաև, որ ի վերջո  նախնական դատական վերահսկողության շրջանակներում դատարանը պետք է գնահատի, թե արդյոք քրեական գործով էական նշանակություն ունեցող հանգամանք պարզելու համար անհրաժեշտ է բանկային գաղտնիք կազմող տեղեկությունների բացահայտում, այդ հանգամանքը պետք է գնահատի և բավարարի քննիչի միջնորդությունը միայն այն դեպքում, երբ քննիչի կողմից ներկայացվել են ծանրակշիռ, քրեական գործի նյութերից բխող վերաբերելի, արժանահավատ և բավարար տվյալներ:</w:t>
            </w:r>
          </w:p>
          <w:p w:rsidR="00E17B15" w:rsidRPr="002F4716" w:rsidRDefault="00E17B15" w:rsidP="00B2454D">
            <w:pPr>
              <w:ind w:right="-63" w:firstLine="567"/>
              <w:jc w:val="both"/>
              <w:rPr>
                <w:rFonts w:ascii="GHEA Grapalat" w:hAnsi="GHEA Grapalat"/>
                <w:lang w:val="hy-AM"/>
              </w:rPr>
            </w:pPr>
            <w:r w:rsidRPr="002F4716">
              <w:rPr>
                <w:rFonts w:ascii="GHEA Grapalat" w:hAnsi="GHEA Grapalat"/>
                <w:lang w:val="hy-AM"/>
              </w:rPr>
              <w:t xml:space="preserve">2. Նախագծի 1-ին հոդվածում «բովանդակությամբ» բառը փոխարինել «խմբագրությամբ» բառով՝ Հայաստանի Հանրապետության կառավարության 2012 </w:t>
            </w:r>
            <w:r w:rsidRPr="002F4716">
              <w:rPr>
                <w:rFonts w:ascii="GHEA Grapalat" w:hAnsi="GHEA Grapalat"/>
                <w:lang w:val="hy-AM"/>
              </w:rPr>
              <w:lastRenderedPageBreak/>
              <w:t>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ուժը կորցրած ճանաչելու մասին» N 13 արձանագրային որոշման 1-ին կետով հաստատված հավելվածի 294-րդ կետի պահանջներին համապատասխան:</w:t>
            </w:r>
          </w:p>
          <w:p w:rsidR="00E17B15" w:rsidRPr="002F4716" w:rsidRDefault="00E17B15" w:rsidP="00B2454D">
            <w:pPr>
              <w:ind w:right="-63" w:firstLine="567"/>
              <w:jc w:val="both"/>
              <w:rPr>
                <w:rFonts w:ascii="GHEA Grapalat" w:hAnsi="GHEA Grapalat"/>
                <w:lang w:val="hy-AM"/>
              </w:rPr>
            </w:pPr>
            <w:r w:rsidRPr="002F4716">
              <w:rPr>
                <w:rFonts w:ascii="GHEA Grapalat" w:hAnsi="GHEA Grapalat"/>
                <w:lang w:val="hy-AM"/>
              </w:rPr>
              <w:t>3. Նախագծի 1-ին հոդվածով փոփոխվող 172-րդ հոդվածի 3.2-րդ մասի 3-րդ պարբերությունում «վերաքաննիչ» բառը փոխարինել «վերաքննիչ» բառով:</w:t>
            </w:r>
          </w:p>
          <w:p w:rsidR="00E17B15" w:rsidRPr="002F4716" w:rsidRDefault="00E17B15" w:rsidP="00B2454D">
            <w:pPr>
              <w:ind w:right="-63" w:firstLine="567"/>
              <w:jc w:val="both"/>
              <w:rPr>
                <w:rFonts w:ascii="GHEA Grapalat" w:hAnsi="GHEA Grapalat"/>
                <w:lang w:val="hy-AM"/>
              </w:rPr>
            </w:pPr>
            <w:r w:rsidRPr="002F4716">
              <w:rPr>
                <w:rFonts w:ascii="GHEA Grapalat" w:hAnsi="GHEA Grapalat"/>
                <w:lang w:val="hy-AM"/>
              </w:rPr>
              <w:t xml:space="preserve">4. Նախագծի հիմնավորման վերնագրից հանել «ՆԱԽԱԳԾԵՐԻ» բառը, իսկ «ՕՐԵՆՔՈՒՄ» բառից հետո դրված չակերտները տեղափոխել «ՄԱՍԻՆ» բառից հետո՝ Հայաստանի Հանրապետության կառավարության 2012 թվականի ապրիլի 5-ի «Իրավական ակտերի նախագծերի մշակման մեթոդական ցուցումներին հավանություն տալու և Հայաստանի Հանրապետության կառավարության 2010 թվականի հոկտեմբերի 28-ի N 42 արձանագրային որոշումն ուժը կորցրած ճանաչելու մասին» N 13 արձանագրային որոշման 1-ին կետով հաստատված հավելվածի 323-րդ կետի </w:t>
            </w:r>
            <w:r w:rsidRPr="002F4716">
              <w:rPr>
                <w:rFonts w:ascii="GHEA Grapalat" w:hAnsi="GHEA Grapalat"/>
                <w:lang w:val="hy-AM"/>
              </w:rPr>
              <w:lastRenderedPageBreak/>
              <w:t>պահանջներին համապատասխան:</w:t>
            </w:r>
          </w:p>
          <w:p w:rsidR="00891E2B" w:rsidRPr="002F4716" w:rsidRDefault="00E17B15" w:rsidP="00B84F1D">
            <w:pPr>
              <w:ind w:firstLine="567"/>
              <w:jc w:val="both"/>
              <w:rPr>
                <w:rFonts w:ascii="GHEA Grapalat" w:hAnsi="GHEA Grapalat"/>
                <w:lang w:val="hy-AM"/>
              </w:rPr>
            </w:pPr>
            <w:r w:rsidRPr="002F4716">
              <w:rPr>
                <w:rFonts w:ascii="GHEA Grapalat" w:hAnsi="GHEA Grapalat"/>
                <w:lang w:val="hy-AM"/>
              </w:rPr>
              <w:t>II. ««Բանկային գաղտնիքի մասին» Հայաստանի Հանրապետության օրենքում փոփոխություն կատարելու մասին» Հայաստանի Հանրապետության օրենքի նախագծի վերաբերյալ դիտողություններ և առաջարկություններ չկան:</w:t>
            </w:r>
          </w:p>
        </w:tc>
        <w:tc>
          <w:tcPr>
            <w:tcW w:w="2410" w:type="dxa"/>
          </w:tcPr>
          <w:p w:rsidR="00891E2B" w:rsidRPr="002F4716" w:rsidRDefault="006967EE" w:rsidP="000F6DB1">
            <w:pPr>
              <w:tabs>
                <w:tab w:val="left" w:pos="0"/>
              </w:tabs>
              <w:jc w:val="both"/>
              <w:rPr>
                <w:rFonts w:ascii="GHEA Grapalat" w:hAnsi="GHEA Grapalat" w:cs="Sylfaen"/>
                <w:lang w:val="hy-AM"/>
              </w:rPr>
            </w:pPr>
            <w:r>
              <w:rPr>
                <w:rFonts w:ascii="GHEA Grapalat" w:hAnsi="GHEA Grapalat" w:cs="Sylfaen"/>
                <w:lang w:val="en-US"/>
              </w:rPr>
              <w:lastRenderedPageBreak/>
              <w:t>1.</w:t>
            </w:r>
            <w:r w:rsidR="00914E19" w:rsidRPr="002F4716">
              <w:rPr>
                <w:rFonts w:ascii="GHEA Grapalat" w:hAnsi="GHEA Grapalat" w:cs="Sylfaen"/>
                <w:lang w:val="hy-AM"/>
              </w:rPr>
              <w:t>Չի ընդունվել</w:t>
            </w:r>
            <w:r w:rsidR="000F6DB1" w:rsidRPr="002F4716">
              <w:rPr>
                <w:rFonts w:ascii="GHEA Grapalat" w:hAnsi="GHEA Grapalat" w:cs="Sylfaen"/>
                <w:lang w:val="hy-AM"/>
              </w:rPr>
              <w:t>:</w:t>
            </w: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914E19" w:rsidRPr="002F4716" w:rsidRDefault="00914E19"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r w:rsidRPr="002F4716">
              <w:rPr>
                <w:rFonts w:ascii="GHEA Grapalat" w:hAnsi="GHEA Grapalat" w:cs="Sylfaen"/>
                <w:lang w:val="hy-AM"/>
              </w:rPr>
              <w:t>2.Ընդունվել է մասամբ:</w:t>
            </w: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Pr="002F4716" w:rsidRDefault="000F6DB1" w:rsidP="000F6DB1">
            <w:pPr>
              <w:tabs>
                <w:tab w:val="left" w:pos="0"/>
              </w:tabs>
              <w:jc w:val="both"/>
              <w:rPr>
                <w:rFonts w:ascii="GHEA Grapalat" w:hAnsi="GHEA Grapalat" w:cs="Sylfaen"/>
                <w:lang w:val="hy-AM"/>
              </w:rPr>
            </w:pPr>
          </w:p>
          <w:p w:rsidR="000F6DB1" w:rsidRDefault="000F6DB1" w:rsidP="000F6DB1">
            <w:pPr>
              <w:tabs>
                <w:tab w:val="left" w:pos="0"/>
              </w:tabs>
              <w:jc w:val="both"/>
              <w:rPr>
                <w:rFonts w:ascii="GHEA Grapalat" w:hAnsi="GHEA Grapalat" w:cs="Sylfaen"/>
                <w:lang w:val="en-US"/>
              </w:rPr>
            </w:pPr>
            <w:r>
              <w:rPr>
                <w:rFonts w:ascii="GHEA Grapalat" w:hAnsi="GHEA Grapalat" w:cs="Sylfaen"/>
                <w:lang w:val="en-US"/>
              </w:rPr>
              <w:t>3. Ընդունվել է:</w:t>
            </w: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Pr="000F6DB1" w:rsidRDefault="000F6DB1" w:rsidP="00B84F1D">
            <w:pPr>
              <w:tabs>
                <w:tab w:val="left" w:pos="0"/>
              </w:tabs>
              <w:jc w:val="both"/>
              <w:rPr>
                <w:rFonts w:ascii="GHEA Grapalat" w:hAnsi="GHEA Grapalat" w:cs="Sylfaen"/>
                <w:lang w:val="en-US"/>
              </w:rPr>
            </w:pPr>
            <w:r>
              <w:rPr>
                <w:rFonts w:ascii="GHEA Grapalat" w:hAnsi="GHEA Grapalat" w:cs="Sylfaen"/>
                <w:lang w:val="en-US"/>
              </w:rPr>
              <w:t>4. Ընդունվել է:</w:t>
            </w:r>
          </w:p>
        </w:tc>
        <w:tc>
          <w:tcPr>
            <w:tcW w:w="4893" w:type="dxa"/>
          </w:tcPr>
          <w:p w:rsidR="00891E2B" w:rsidRDefault="006967EE" w:rsidP="000F6DB1">
            <w:pPr>
              <w:autoSpaceDE w:val="0"/>
              <w:autoSpaceDN w:val="0"/>
              <w:adjustRightInd w:val="0"/>
              <w:jc w:val="both"/>
              <w:rPr>
                <w:rFonts w:ascii="GHEA Grapalat" w:hAnsi="GHEA Grapalat"/>
                <w:lang w:val="en-US"/>
              </w:rPr>
            </w:pPr>
            <w:r>
              <w:rPr>
                <w:rFonts w:ascii="GHEA Grapalat" w:hAnsi="GHEA Grapalat"/>
                <w:lang w:val="en-US"/>
              </w:rPr>
              <w:lastRenderedPageBreak/>
              <w:t>1.</w:t>
            </w:r>
            <w:r w:rsidR="000F6DB1" w:rsidRPr="000F6DB1">
              <w:rPr>
                <w:rFonts w:ascii="GHEA Grapalat" w:hAnsi="GHEA Grapalat"/>
                <w:lang w:val="en-US"/>
              </w:rPr>
              <w:t xml:space="preserve">Նախագծում ամրագրված դատախազական հսկողության բացառիկ կառուցակարգը, մինչդատական վարույթի նկատմամբ դատական վերահսկողության հետ միասին, բխում է ինչպես արդարադատության արդյունավետության, այնպես էլ անձանց իրավունքների պաշտպանության շահերից, քանի որ պաշտպանվածության անհամեմատ ավելի բարձր մակարդակի վրա է դնում բանկային գաղտնիք կազմող տեղեկությունները չհիմնավորված միջամտությունից և դրանով իսկ ապահովվում է հանրային և մասնավոր </w:t>
            </w:r>
            <w:r w:rsidR="000F6DB1" w:rsidRPr="000F6DB1">
              <w:rPr>
                <w:rFonts w:ascii="GHEA Grapalat" w:hAnsi="GHEA Grapalat"/>
                <w:lang w:val="en-US"/>
              </w:rPr>
              <w:lastRenderedPageBreak/>
              <w:t>շահերի անհրաժեշտ և արդարացի հավասարակշռությունը:</w:t>
            </w: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914E19" w:rsidRDefault="00914E19" w:rsidP="000F6DB1">
            <w:pPr>
              <w:tabs>
                <w:tab w:val="left" w:pos="0"/>
              </w:tabs>
              <w:jc w:val="both"/>
              <w:rPr>
                <w:rFonts w:ascii="GHEA Grapalat" w:hAnsi="GHEA Grapalat" w:cs="Sylfaen"/>
                <w:lang w:val="en-US"/>
              </w:rPr>
            </w:pPr>
          </w:p>
          <w:p w:rsidR="00914E19" w:rsidRDefault="00914E19" w:rsidP="000F6DB1">
            <w:pPr>
              <w:tabs>
                <w:tab w:val="left" w:pos="0"/>
              </w:tabs>
              <w:jc w:val="both"/>
              <w:rPr>
                <w:rFonts w:ascii="GHEA Grapalat" w:hAnsi="GHEA Grapalat" w:cs="Sylfaen"/>
                <w:lang w:val="en-US"/>
              </w:rPr>
            </w:pPr>
          </w:p>
          <w:p w:rsidR="00914E19" w:rsidRDefault="00914E19" w:rsidP="000F6DB1">
            <w:pPr>
              <w:tabs>
                <w:tab w:val="left" w:pos="0"/>
              </w:tabs>
              <w:jc w:val="both"/>
              <w:rPr>
                <w:rFonts w:ascii="GHEA Grapalat" w:hAnsi="GHEA Grapalat" w:cs="Sylfaen"/>
                <w:lang w:val="en-US"/>
              </w:rPr>
            </w:pPr>
          </w:p>
          <w:p w:rsidR="00914E19" w:rsidRDefault="00914E19" w:rsidP="000F6DB1">
            <w:pPr>
              <w:tabs>
                <w:tab w:val="left" w:pos="0"/>
              </w:tabs>
              <w:jc w:val="both"/>
              <w:rPr>
                <w:rFonts w:ascii="GHEA Grapalat" w:hAnsi="GHEA Grapalat" w:cs="Sylfaen"/>
                <w:lang w:val="en-US"/>
              </w:rPr>
            </w:pPr>
          </w:p>
          <w:p w:rsidR="00914E19" w:rsidRDefault="00914E19" w:rsidP="000F6DB1">
            <w:pPr>
              <w:tabs>
                <w:tab w:val="left" w:pos="0"/>
              </w:tabs>
              <w:jc w:val="both"/>
              <w:rPr>
                <w:rFonts w:ascii="GHEA Grapalat" w:hAnsi="GHEA Grapalat" w:cs="Sylfaen"/>
                <w:lang w:val="en-US"/>
              </w:rPr>
            </w:pPr>
          </w:p>
          <w:p w:rsidR="00914E19" w:rsidRDefault="00914E19" w:rsidP="000F6DB1">
            <w:pPr>
              <w:tabs>
                <w:tab w:val="left" w:pos="0"/>
              </w:tabs>
              <w:jc w:val="both"/>
              <w:rPr>
                <w:rFonts w:ascii="GHEA Grapalat" w:hAnsi="GHEA Grapalat" w:cs="Sylfaen"/>
                <w:lang w:val="en-US"/>
              </w:rPr>
            </w:pPr>
          </w:p>
          <w:p w:rsidR="00914E19" w:rsidRDefault="00914E19" w:rsidP="000F6DB1">
            <w:pPr>
              <w:tabs>
                <w:tab w:val="left" w:pos="0"/>
              </w:tabs>
              <w:jc w:val="both"/>
              <w:rPr>
                <w:rFonts w:ascii="GHEA Grapalat" w:hAnsi="GHEA Grapalat" w:cs="Sylfaen"/>
                <w:lang w:val="en-US"/>
              </w:rPr>
            </w:pPr>
          </w:p>
          <w:p w:rsidR="00914E19" w:rsidRDefault="00914E19"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autoSpaceDE w:val="0"/>
              <w:autoSpaceDN w:val="0"/>
              <w:adjustRightInd w:val="0"/>
              <w:jc w:val="both"/>
              <w:rPr>
                <w:rFonts w:ascii="GHEA Grapalat" w:hAnsi="GHEA Grapalat"/>
                <w:lang w:val="en-US"/>
              </w:rPr>
            </w:pPr>
            <w:r>
              <w:rPr>
                <w:rFonts w:ascii="GHEA Grapalat" w:hAnsi="GHEA Grapalat"/>
                <w:lang w:val="en-US"/>
              </w:rPr>
              <w:t>2. Տե´ս Նախագիծը:</w:t>
            </w: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0F6DB1">
            <w:pPr>
              <w:tabs>
                <w:tab w:val="left" w:pos="0"/>
              </w:tabs>
              <w:jc w:val="both"/>
              <w:rPr>
                <w:rFonts w:ascii="GHEA Grapalat" w:hAnsi="GHEA Grapalat" w:cs="Sylfaen"/>
                <w:lang w:val="en-US"/>
              </w:rPr>
            </w:pPr>
          </w:p>
          <w:p w:rsidR="000F6DB1" w:rsidRDefault="000F6DB1" w:rsidP="00B84F1D">
            <w:pPr>
              <w:tabs>
                <w:tab w:val="left" w:pos="0"/>
              </w:tabs>
              <w:jc w:val="both"/>
              <w:rPr>
                <w:rFonts w:ascii="GHEA Grapalat" w:hAnsi="GHEA Grapalat" w:cs="Sylfaen"/>
                <w:lang w:val="en-US"/>
              </w:rPr>
            </w:pPr>
          </w:p>
          <w:p w:rsidR="000F6DB1" w:rsidRDefault="000F6DB1" w:rsidP="00B84F1D">
            <w:pPr>
              <w:tabs>
                <w:tab w:val="left" w:pos="0"/>
              </w:tabs>
              <w:jc w:val="both"/>
              <w:rPr>
                <w:rFonts w:ascii="GHEA Grapalat" w:hAnsi="GHEA Grapalat" w:cs="Sylfaen"/>
                <w:lang w:val="en-US"/>
              </w:rPr>
            </w:pPr>
          </w:p>
          <w:p w:rsidR="000F6DB1" w:rsidRDefault="000F6DB1" w:rsidP="00B84F1D">
            <w:pPr>
              <w:tabs>
                <w:tab w:val="left" w:pos="0"/>
              </w:tabs>
              <w:jc w:val="both"/>
              <w:rPr>
                <w:rFonts w:ascii="GHEA Grapalat" w:hAnsi="GHEA Grapalat" w:cs="Sylfaen"/>
                <w:lang w:val="en-US"/>
              </w:rPr>
            </w:pPr>
          </w:p>
          <w:p w:rsidR="000F6DB1" w:rsidRDefault="000F6DB1" w:rsidP="00B84F1D">
            <w:pPr>
              <w:tabs>
                <w:tab w:val="left" w:pos="0"/>
              </w:tabs>
              <w:jc w:val="both"/>
              <w:rPr>
                <w:rFonts w:ascii="GHEA Grapalat" w:hAnsi="GHEA Grapalat" w:cs="Sylfaen"/>
                <w:lang w:val="en-US"/>
              </w:rPr>
            </w:pPr>
          </w:p>
          <w:p w:rsidR="000F6DB1" w:rsidRDefault="000F6DB1" w:rsidP="00B84F1D">
            <w:pPr>
              <w:tabs>
                <w:tab w:val="left" w:pos="0"/>
              </w:tabs>
              <w:jc w:val="both"/>
              <w:rPr>
                <w:rFonts w:ascii="GHEA Grapalat" w:hAnsi="GHEA Grapalat" w:cs="Sylfaen"/>
                <w:lang w:val="en-US"/>
              </w:rPr>
            </w:pPr>
          </w:p>
          <w:p w:rsidR="000F6DB1" w:rsidRDefault="000F6DB1" w:rsidP="00B84F1D">
            <w:pPr>
              <w:tabs>
                <w:tab w:val="left" w:pos="0"/>
              </w:tabs>
              <w:jc w:val="both"/>
              <w:rPr>
                <w:rFonts w:ascii="GHEA Grapalat" w:hAnsi="GHEA Grapalat" w:cs="Sylfaen"/>
                <w:lang w:val="en-US"/>
              </w:rPr>
            </w:pPr>
          </w:p>
          <w:p w:rsidR="000F6DB1" w:rsidRDefault="000F6DB1" w:rsidP="00B84F1D">
            <w:pPr>
              <w:tabs>
                <w:tab w:val="left" w:pos="0"/>
              </w:tabs>
              <w:jc w:val="both"/>
              <w:rPr>
                <w:rFonts w:ascii="GHEA Grapalat" w:hAnsi="GHEA Grapalat" w:cs="Sylfaen"/>
                <w:lang w:val="en-US"/>
              </w:rPr>
            </w:pPr>
          </w:p>
          <w:p w:rsidR="000F6DB1" w:rsidRDefault="000F6DB1" w:rsidP="00B84F1D">
            <w:pPr>
              <w:tabs>
                <w:tab w:val="left" w:pos="0"/>
              </w:tabs>
              <w:jc w:val="both"/>
              <w:rPr>
                <w:rFonts w:ascii="GHEA Grapalat" w:hAnsi="GHEA Grapalat" w:cs="Sylfaen"/>
                <w:lang w:val="en-US"/>
              </w:rPr>
            </w:pPr>
          </w:p>
          <w:p w:rsidR="00B84F1D" w:rsidRDefault="00B84F1D" w:rsidP="00B84F1D">
            <w:pPr>
              <w:tabs>
                <w:tab w:val="left" w:pos="0"/>
              </w:tabs>
              <w:jc w:val="both"/>
              <w:rPr>
                <w:rFonts w:ascii="GHEA Grapalat" w:hAnsi="GHEA Grapalat" w:cs="Sylfaen"/>
                <w:lang w:val="en-US"/>
              </w:rPr>
            </w:pPr>
          </w:p>
          <w:p w:rsidR="00B84F1D" w:rsidRDefault="000F6DB1" w:rsidP="00B84F1D">
            <w:pPr>
              <w:autoSpaceDE w:val="0"/>
              <w:autoSpaceDN w:val="0"/>
              <w:adjustRightInd w:val="0"/>
              <w:jc w:val="both"/>
              <w:rPr>
                <w:rFonts w:ascii="GHEA Grapalat" w:hAnsi="GHEA Grapalat"/>
                <w:lang w:val="en-US"/>
              </w:rPr>
            </w:pPr>
            <w:r>
              <w:rPr>
                <w:rFonts w:ascii="GHEA Grapalat" w:hAnsi="GHEA Grapalat" w:cs="Sylfaen"/>
                <w:lang w:val="en-US"/>
              </w:rPr>
              <w:t>3.</w:t>
            </w:r>
            <w:r w:rsidR="00B84F1D">
              <w:rPr>
                <w:rFonts w:ascii="GHEA Grapalat" w:hAnsi="GHEA Grapalat"/>
                <w:lang w:val="en-US"/>
              </w:rPr>
              <w:t>Նախագծում կատարվել է համապատասխան փոփոխություն:</w:t>
            </w:r>
          </w:p>
          <w:p w:rsidR="000F6DB1" w:rsidRDefault="000F6DB1" w:rsidP="00B84F1D">
            <w:pPr>
              <w:autoSpaceDE w:val="0"/>
              <w:autoSpaceDN w:val="0"/>
              <w:adjustRightInd w:val="0"/>
              <w:jc w:val="both"/>
              <w:rPr>
                <w:rFonts w:ascii="GHEA Grapalat" w:hAnsi="GHEA Grapalat"/>
                <w:lang w:val="en-US"/>
              </w:rPr>
            </w:pPr>
          </w:p>
          <w:p w:rsidR="000F6DB1" w:rsidRDefault="000F6DB1" w:rsidP="00B84F1D">
            <w:pPr>
              <w:autoSpaceDE w:val="0"/>
              <w:autoSpaceDN w:val="0"/>
              <w:adjustRightInd w:val="0"/>
              <w:jc w:val="both"/>
              <w:rPr>
                <w:rFonts w:ascii="GHEA Grapalat" w:hAnsi="GHEA Grapalat"/>
                <w:lang w:val="en-US"/>
              </w:rPr>
            </w:pPr>
          </w:p>
          <w:p w:rsidR="00B84F1D" w:rsidRDefault="00B84F1D" w:rsidP="00B84F1D">
            <w:pPr>
              <w:autoSpaceDE w:val="0"/>
              <w:autoSpaceDN w:val="0"/>
              <w:adjustRightInd w:val="0"/>
              <w:jc w:val="both"/>
              <w:rPr>
                <w:rFonts w:ascii="GHEA Grapalat" w:hAnsi="GHEA Grapalat"/>
                <w:lang w:val="en-US"/>
              </w:rPr>
            </w:pPr>
            <w:r>
              <w:rPr>
                <w:rFonts w:ascii="GHEA Grapalat" w:hAnsi="GHEA Grapalat"/>
                <w:lang w:val="en-US"/>
              </w:rPr>
              <w:t>4.Նախագծում կատարվել է համապատասխան փոփոխություն:</w:t>
            </w:r>
          </w:p>
          <w:p w:rsidR="000F6DB1" w:rsidRPr="000F6DB1" w:rsidRDefault="000F6DB1" w:rsidP="000F6DB1">
            <w:pPr>
              <w:autoSpaceDE w:val="0"/>
              <w:autoSpaceDN w:val="0"/>
              <w:adjustRightInd w:val="0"/>
              <w:jc w:val="both"/>
              <w:rPr>
                <w:rFonts w:ascii="GHEA Grapalat" w:hAnsi="GHEA Grapalat"/>
                <w:b/>
                <w:lang w:val="en-US"/>
              </w:rPr>
            </w:pPr>
          </w:p>
        </w:tc>
      </w:tr>
      <w:tr w:rsidR="00891E2B" w:rsidRPr="002F4716" w:rsidTr="00ED5920">
        <w:trPr>
          <w:trHeight w:val="1155"/>
        </w:trPr>
        <w:tc>
          <w:tcPr>
            <w:tcW w:w="682" w:type="dxa"/>
          </w:tcPr>
          <w:p w:rsidR="00891E2B" w:rsidRPr="00AD1AAC" w:rsidRDefault="00891E2B" w:rsidP="00480C26">
            <w:pPr>
              <w:autoSpaceDE w:val="0"/>
              <w:autoSpaceDN w:val="0"/>
              <w:adjustRightInd w:val="0"/>
              <w:spacing w:line="360" w:lineRule="auto"/>
              <w:jc w:val="both"/>
              <w:rPr>
                <w:rFonts w:ascii="GHEA Grapalat" w:hAnsi="GHEA Grapalat"/>
                <w:lang w:val="hy-AM"/>
              </w:rPr>
            </w:pPr>
            <w:r w:rsidRPr="00AD1AAC">
              <w:rPr>
                <w:rFonts w:ascii="GHEA Grapalat" w:hAnsi="GHEA Grapalat"/>
                <w:lang w:val="hy-AM"/>
              </w:rPr>
              <w:lastRenderedPageBreak/>
              <w:t>10.</w:t>
            </w:r>
          </w:p>
        </w:tc>
        <w:tc>
          <w:tcPr>
            <w:tcW w:w="2648" w:type="dxa"/>
          </w:tcPr>
          <w:p w:rsidR="00891E2B" w:rsidRPr="002F4716" w:rsidRDefault="00E17B15" w:rsidP="00E17B15">
            <w:pPr>
              <w:spacing w:line="360" w:lineRule="auto"/>
              <w:jc w:val="both"/>
              <w:rPr>
                <w:rFonts w:ascii="Sylfaen" w:hAnsi="Sylfaen"/>
                <w:color w:val="000000"/>
                <w:shd w:val="clear" w:color="auto" w:fill="FFFFFF"/>
                <w:lang w:val="hy-AM"/>
              </w:rPr>
            </w:pPr>
            <w:r w:rsidRPr="002F4716">
              <w:rPr>
                <w:rFonts w:ascii="GHEA Grapalat" w:hAnsi="GHEA Grapalat"/>
                <w:color w:val="000000"/>
                <w:shd w:val="clear" w:color="auto" w:fill="FFFFFF"/>
                <w:lang w:val="hy-AM"/>
              </w:rPr>
              <w:t>ՀՀ Հատուկ քննչական ծառայություն 2019-06-19 թիվ 18-4758գ-19 գրություն</w:t>
            </w:r>
          </w:p>
        </w:tc>
        <w:tc>
          <w:tcPr>
            <w:tcW w:w="5334" w:type="dxa"/>
          </w:tcPr>
          <w:p w:rsidR="00B2666D" w:rsidRPr="002F4716" w:rsidRDefault="00B2666D" w:rsidP="00B84F1D">
            <w:pPr>
              <w:shd w:val="clear" w:color="auto" w:fill="FFFFFF"/>
              <w:jc w:val="both"/>
              <w:rPr>
                <w:rFonts w:ascii="GHEA Grapalat" w:hAnsi="GHEA Grapalat"/>
                <w:lang w:val="hy-AM"/>
              </w:rPr>
            </w:pPr>
            <w:r w:rsidRPr="002F4716">
              <w:rPr>
                <w:rFonts w:ascii="GHEA Grapalat" w:hAnsi="GHEA Grapalat"/>
                <w:lang w:val="hy-AM"/>
              </w:rPr>
              <w:t>Կարծում ենք, որ ՀՀ քրեական դատավարության օրենսգրքի 172-րդ հոդվածի 3.2-րդ մասում փոփոխություն կատարելու նպատակահարմարությունը բացակայում է: Միևնույն ժամանակ, նշված հոդվածում նախագծով առաջարկվող կարգավորման նախատեսումը անհրաժեշտություն է, ինչը հնարավորություն կտա բացառիկ դեպքերում քրեական գործի քննության ընթացքում առանց մեղադրյալի կամ կասկածյալի դատավարական կարգավիճակ ունեցող անձանց առկայության ստանալ օրենքով պահպանվող գաղտնիք կազմող տեղեկություններ:</w:t>
            </w:r>
          </w:p>
          <w:p w:rsidR="00B2666D" w:rsidRPr="002F4716" w:rsidRDefault="00B2666D" w:rsidP="00B2454D">
            <w:pPr>
              <w:shd w:val="clear" w:color="auto" w:fill="FFFFFF"/>
              <w:ind w:firstLine="567"/>
              <w:jc w:val="both"/>
              <w:rPr>
                <w:rFonts w:ascii="GHEA Grapalat" w:hAnsi="GHEA Grapalat"/>
                <w:lang w:val="hy-AM"/>
              </w:rPr>
            </w:pPr>
            <w:r w:rsidRPr="002F4716">
              <w:rPr>
                <w:rFonts w:ascii="GHEA Grapalat" w:hAnsi="GHEA Grapalat"/>
                <w:lang w:val="hy-AM"/>
              </w:rPr>
              <w:tab/>
              <w:t xml:space="preserve">Բացի այդ, գտնում ենք, որ առաջարկվող կարգավորումն առ այն, որ քննիչի՝ խուզարկություն կամ առգրավում կատարելու վերաբերյալ միջնորդությունը պետք է պարտադիր հաստատվի գլխավոր դատախազի կամ նրա տեղակալի կողմից կարող է ազդել օրենքով պահպանվող </w:t>
            </w:r>
            <w:r w:rsidRPr="002F4716">
              <w:rPr>
                <w:rFonts w:ascii="GHEA Grapalat" w:hAnsi="GHEA Grapalat"/>
                <w:lang w:val="hy-AM"/>
              </w:rPr>
              <w:lastRenderedPageBreak/>
              <w:t>գաղտնի տեղեկություններ ձեռք բերելու օպերատիվության վրա, որի պահպանման պահանջը օրակարգային է, բխում է արդյունավետ քննության շահերից:</w:t>
            </w:r>
          </w:p>
          <w:p w:rsidR="00B2666D" w:rsidRPr="002F4716" w:rsidRDefault="00B2666D" w:rsidP="00B2454D">
            <w:pPr>
              <w:shd w:val="clear" w:color="auto" w:fill="FFFFFF"/>
              <w:ind w:firstLine="567"/>
              <w:jc w:val="both"/>
              <w:rPr>
                <w:rFonts w:ascii="GHEA Grapalat" w:hAnsi="GHEA Grapalat"/>
                <w:lang w:val="hy-AM"/>
              </w:rPr>
            </w:pPr>
            <w:r w:rsidRPr="002F4716">
              <w:rPr>
                <w:rFonts w:ascii="GHEA Grapalat" w:hAnsi="GHEA Grapalat"/>
                <w:lang w:val="hy-AM"/>
              </w:rPr>
              <w:tab/>
              <w:t>Հիմք ընդունելով վերոգրյալը՝ առաջարկում ենք ՀՀ քրեական դատավարության օրենսգրքի 172-րդ հոդվածի 3.2-րդ մասը լրացնել հետևյալ բովանդակությամբ նոր պարբերություններով՝</w:t>
            </w:r>
          </w:p>
          <w:p w:rsidR="00B2666D" w:rsidRPr="002F4716" w:rsidRDefault="00B2666D" w:rsidP="00B2454D">
            <w:pPr>
              <w:shd w:val="clear" w:color="auto" w:fill="FFFFFF"/>
              <w:ind w:firstLine="567"/>
              <w:jc w:val="both"/>
              <w:rPr>
                <w:rFonts w:ascii="GHEA Grapalat" w:hAnsi="GHEA Grapalat"/>
                <w:lang w:val="hy-AM"/>
              </w:rPr>
            </w:pPr>
            <w:r w:rsidRPr="002F4716">
              <w:rPr>
                <w:rFonts w:ascii="GHEA Grapalat" w:hAnsi="GHEA Grapalat"/>
                <w:lang w:val="hy-AM"/>
              </w:rPr>
              <w:t>«Դատարանի պատճառաբանված որոշմամբ կասկածյալ կամ մեղադրյալ չհանդիսացող անձանց վերաբերյալ բանկային գաղտնիք կազմող տեղեկությունները, ինչպես նաև օրենքով պահպանվող այլ գաղտնի տեղեկությունները կարող են ձեռք բերվել  բացառիկ դեպքերում, եթե ներկայացվել են ծանրակշիռ, քրեական գործի նյութերից բխող վերաբերելի, արժանահավատ և բավարար տվյալներ այն մասին, որ այդպիսի տեղեկությունները անհրաժեշտ են քրեական գործով էական նշանակություն ունեցող հանգամանքները պարզելու համար, և եթե դրանք ողջամտորեն այլ եղանակով պարզվել չեն կարող:</w:t>
            </w:r>
          </w:p>
          <w:p w:rsidR="00B2666D" w:rsidRPr="002F4716" w:rsidRDefault="00B2666D" w:rsidP="00B2454D">
            <w:pPr>
              <w:shd w:val="clear" w:color="auto" w:fill="FFFFFF"/>
              <w:ind w:firstLine="567"/>
              <w:jc w:val="both"/>
              <w:rPr>
                <w:rFonts w:ascii="GHEA Grapalat" w:hAnsi="GHEA Grapalat"/>
                <w:lang w:val="hy-AM"/>
              </w:rPr>
            </w:pPr>
            <w:r w:rsidRPr="002F4716">
              <w:rPr>
                <w:rFonts w:ascii="GHEA Grapalat" w:hAnsi="GHEA Grapalat"/>
                <w:lang w:val="hy-AM"/>
              </w:rPr>
              <w:t xml:space="preserve">Կասկածյալ կամ մեղադրյալ չհանդիսացող անձանց վերաբերյալ սույն </w:t>
            </w:r>
            <w:r w:rsidRPr="002F4716">
              <w:rPr>
                <w:rFonts w:ascii="GHEA Grapalat" w:hAnsi="GHEA Grapalat"/>
                <w:lang w:val="hy-AM"/>
              </w:rPr>
              <w:lastRenderedPageBreak/>
              <w:t>մասում նախատեսված տեղեկությունները ձեռք բերելու համար խուզարկություն կամ առգրավում կատարելու քննիչի միջնորդությունը ենթակա է հաստատման հսկող դատախազի կողմից:»: </w:t>
            </w:r>
          </w:p>
          <w:p w:rsidR="00B2666D" w:rsidRPr="002F4716" w:rsidRDefault="00B2666D" w:rsidP="00B84F1D">
            <w:pPr>
              <w:shd w:val="clear" w:color="auto" w:fill="FFFFFF"/>
              <w:ind w:firstLine="567"/>
              <w:jc w:val="both"/>
              <w:rPr>
                <w:rFonts w:ascii="GHEA Grapalat" w:hAnsi="GHEA Grapalat"/>
                <w:lang w:val="hy-AM"/>
              </w:rPr>
            </w:pPr>
            <w:r w:rsidRPr="002F4716">
              <w:rPr>
                <w:rFonts w:ascii="GHEA Grapalat" w:hAnsi="GHEA Grapalat"/>
                <w:lang w:val="hy-AM"/>
              </w:rPr>
              <w:t xml:space="preserve">Ներկայացված լրացմամբ պայմանավորված անհրաժեշտություն կառաջանա նաև ««Բանկային գաղտնիքի մասին» Հայաստանի Հանրապետության օրենքում փոփոխություն կատարելու մասին» Հայասատանի Հանրապետության օրենքի նախագիծը համապատասխանեցնել վերը </w:t>
            </w:r>
            <w:r w:rsidR="00B84F1D" w:rsidRPr="002F4716">
              <w:rPr>
                <w:rFonts w:ascii="GHEA Grapalat" w:hAnsi="GHEA Grapalat"/>
                <w:lang w:val="hy-AM"/>
              </w:rPr>
              <w:t xml:space="preserve"> </w:t>
            </w:r>
            <w:r w:rsidRPr="002F4716">
              <w:rPr>
                <w:rFonts w:ascii="GHEA Grapalat" w:hAnsi="GHEA Grapalat"/>
                <w:lang w:val="hy-AM"/>
              </w:rPr>
              <w:t>ներկայացված կարգավորումներին:</w:t>
            </w:r>
          </w:p>
        </w:tc>
        <w:tc>
          <w:tcPr>
            <w:tcW w:w="2410" w:type="dxa"/>
          </w:tcPr>
          <w:p w:rsidR="00891E2B" w:rsidRPr="00B84F1D" w:rsidRDefault="00914E19" w:rsidP="00480C26">
            <w:pPr>
              <w:tabs>
                <w:tab w:val="left" w:pos="0"/>
              </w:tabs>
              <w:spacing w:line="360" w:lineRule="auto"/>
              <w:jc w:val="both"/>
              <w:rPr>
                <w:rFonts w:ascii="GHEA Grapalat" w:hAnsi="GHEA Grapalat" w:cs="Sylfaen"/>
                <w:highlight w:val="yellow"/>
                <w:lang w:val="en-US"/>
              </w:rPr>
            </w:pPr>
            <w:r>
              <w:rPr>
                <w:rFonts w:ascii="GHEA Grapalat" w:hAnsi="GHEA Grapalat" w:cs="Sylfaen"/>
                <w:lang w:val="en-US"/>
              </w:rPr>
              <w:lastRenderedPageBreak/>
              <w:t>Ընդունվել է մասամբ</w:t>
            </w:r>
            <w:r w:rsidR="00B84F1D" w:rsidRPr="00B84F1D">
              <w:rPr>
                <w:rFonts w:ascii="GHEA Grapalat" w:hAnsi="GHEA Grapalat" w:cs="Sylfaen"/>
                <w:lang w:val="en-US"/>
              </w:rPr>
              <w:t>:</w:t>
            </w:r>
          </w:p>
        </w:tc>
        <w:tc>
          <w:tcPr>
            <w:tcW w:w="4893" w:type="dxa"/>
          </w:tcPr>
          <w:p w:rsidR="00914E19" w:rsidRPr="00626304" w:rsidRDefault="00914E19" w:rsidP="00914E19">
            <w:pPr>
              <w:autoSpaceDE w:val="0"/>
              <w:autoSpaceDN w:val="0"/>
              <w:adjustRightInd w:val="0"/>
              <w:jc w:val="both"/>
              <w:rPr>
                <w:rFonts w:ascii="GHEA Grapalat" w:hAnsi="GHEA Grapalat"/>
                <w:lang w:val="en-US"/>
              </w:rPr>
            </w:pPr>
            <w:r>
              <w:rPr>
                <w:rFonts w:ascii="GHEA Grapalat" w:hAnsi="GHEA Grapalat"/>
                <w:lang w:val="en-US"/>
              </w:rPr>
              <w:t>Քանի որ «բացառիկ դեպքեր» հասկացությունը խիստ գնահատողական է, փոխարենը Նախագծով թվարկվել են այն հանցագործությունները, որոնց դեպքում բանկային գաղտնիք կազմող տեղեկություններ կարող են ստացվել նաև կասկածյալ կամ մեղադրյալ չներգրավված անձանց վերաբերյալ:</w:t>
            </w:r>
          </w:p>
          <w:p w:rsidR="00B84F1D" w:rsidRDefault="00B84F1D" w:rsidP="00B84F1D">
            <w:pPr>
              <w:autoSpaceDE w:val="0"/>
              <w:autoSpaceDN w:val="0"/>
              <w:adjustRightInd w:val="0"/>
              <w:jc w:val="both"/>
              <w:rPr>
                <w:rFonts w:ascii="GHEA Grapalat" w:hAnsi="GHEA Grapalat"/>
                <w:lang w:val="en-US"/>
              </w:rPr>
            </w:pPr>
            <w:r w:rsidRPr="000F6DB1">
              <w:rPr>
                <w:rFonts w:ascii="GHEA Grapalat" w:hAnsi="GHEA Grapalat"/>
                <w:lang w:val="en-US"/>
              </w:rPr>
              <w:t xml:space="preserve">Նախագծում ամրագրված դատախազական հսկողության բացառիկ կառուցակարգը, մինչդատական վարույթի նկատմամբ դատական վերահսկողության հետ միասին, բխում է ինչպես արդարադատության արդյունավետության, այնպես էլ անձանց իրավունքների պաշտպանության շահերից, քանի որ պաշտպանվածության անհամեմատ ավելի բարձր մակարդակի վրա է դնում բանկային գաղտնիք կազմող տեղեկությունները չհիմնավորված միջամտությունից և դրանով իսկ </w:t>
            </w:r>
            <w:r w:rsidRPr="000F6DB1">
              <w:rPr>
                <w:rFonts w:ascii="GHEA Grapalat" w:hAnsi="GHEA Grapalat"/>
                <w:lang w:val="en-US"/>
              </w:rPr>
              <w:lastRenderedPageBreak/>
              <w:t>ապահովվում է հանրային և մասնավոր շահերի անհրաժեշտ և արդարացի հավասարակշռությունը:</w:t>
            </w:r>
          </w:p>
          <w:p w:rsidR="00891E2B" w:rsidRPr="00AD1AAC" w:rsidRDefault="00891E2B" w:rsidP="00480C26">
            <w:pPr>
              <w:autoSpaceDE w:val="0"/>
              <w:autoSpaceDN w:val="0"/>
              <w:adjustRightInd w:val="0"/>
              <w:spacing w:line="360" w:lineRule="auto"/>
              <w:jc w:val="both"/>
              <w:rPr>
                <w:rFonts w:ascii="GHEA Grapalat" w:hAnsi="GHEA Grapalat"/>
                <w:highlight w:val="yellow"/>
                <w:lang w:val="hy-AM"/>
              </w:rPr>
            </w:pPr>
          </w:p>
        </w:tc>
      </w:tr>
      <w:tr w:rsidR="002D6560" w:rsidRPr="002F4716" w:rsidTr="00ED5920">
        <w:trPr>
          <w:trHeight w:val="1155"/>
        </w:trPr>
        <w:tc>
          <w:tcPr>
            <w:tcW w:w="682" w:type="dxa"/>
          </w:tcPr>
          <w:p w:rsidR="002D6560" w:rsidRPr="002D6560" w:rsidRDefault="002D6560" w:rsidP="00480C26">
            <w:pPr>
              <w:autoSpaceDE w:val="0"/>
              <w:autoSpaceDN w:val="0"/>
              <w:adjustRightInd w:val="0"/>
              <w:spacing w:line="360" w:lineRule="auto"/>
              <w:jc w:val="both"/>
              <w:rPr>
                <w:rFonts w:ascii="GHEA Grapalat" w:hAnsi="GHEA Grapalat"/>
                <w:lang w:val="en-US"/>
              </w:rPr>
            </w:pPr>
            <w:r w:rsidRPr="002D6560">
              <w:rPr>
                <w:rFonts w:ascii="GHEA Grapalat" w:hAnsi="GHEA Grapalat"/>
                <w:lang w:val="hy-AM"/>
              </w:rPr>
              <w:lastRenderedPageBreak/>
              <w:t>11.</w:t>
            </w:r>
          </w:p>
        </w:tc>
        <w:tc>
          <w:tcPr>
            <w:tcW w:w="2648" w:type="dxa"/>
          </w:tcPr>
          <w:p w:rsidR="002D6560" w:rsidRDefault="00D94390" w:rsidP="00E17B15">
            <w:pPr>
              <w:spacing w:line="360" w:lineRule="auto"/>
              <w:jc w:val="both"/>
              <w:rPr>
                <w:rFonts w:ascii="GHEA Grapalat" w:hAnsi="GHEA Grapalat"/>
                <w:color w:val="000000"/>
                <w:shd w:val="clear" w:color="auto" w:fill="FFFFFF"/>
                <w:lang w:val="en-US"/>
              </w:rPr>
            </w:pPr>
            <w:r>
              <w:rPr>
                <w:rFonts w:ascii="GHEA Grapalat" w:hAnsi="GHEA Grapalat"/>
                <w:color w:val="000000"/>
                <w:shd w:val="clear" w:color="auto" w:fill="FFFFFF"/>
                <w:lang w:val="en-US"/>
              </w:rPr>
              <w:t xml:space="preserve">ՀՀ Կենտրոնական բանկ </w:t>
            </w:r>
            <w:r w:rsidRPr="002F4716">
              <w:rPr>
                <w:rFonts w:ascii="GHEA Grapalat" w:hAnsi="GHEA Grapalat"/>
                <w:color w:val="000000"/>
                <w:shd w:val="clear" w:color="auto" w:fill="FFFFFF"/>
                <w:lang w:val="en-US"/>
              </w:rPr>
              <w:t>2019-0</w:t>
            </w:r>
            <w:r>
              <w:rPr>
                <w:rFonts w:ascii="GHEA Grapalat" w:hAnsi="GHEA Grapalat"/>
                <w:color w:val="000000"/>
                <w:shd w:val="clear" w:color="auto" w:fill="FFFFFF"/>
                <w:lang w:val="en-US"/>
              </w:rPr>
              <w:t>6</w:t>
            </w:r>
            <w:r w:rsidRPr="002F4716">
              <w:rPr>
                <w:rFonts w:ascii="GHEA Grapalat" w:hAnsi="GHEA Grapalat"/>
                <w:color w:val="000000"/>
                <w:shd w:val="clear" w:color="auto" w:fill="FFFFFF"/>
                <w:lang w:val="en-US"/>
              </w:rPr>
              <w:t>-</w:t>
            </w:r>
            <w:r>
              <w:rPr>
                <w:rFonts w:ascii="GHEA Grapalat" w:hAnsi="GHEA Grapalat"/>
                <w:color w:val="000000"/>
                <w:shd w:val="clear" w:color="auto" w:fill="FFFFFF"/>
                <w:lang w:val="en-US"/>
              </w:rPr>
              <w:t>14</w:t>
            </w:r>
            <w:r w:rsidRPr="002F4716">
              <w:rPr>
                <w:rFonts w:ascii="GHEA Grapalat" w:hAnsi="GHEA Grapalat"/>
                <w:color w:val="000000"/>
                <w:shd w:val="clear" w:color="auto" w:fill="FFFFFF"/>
                <w:lang w:val="en-US"/>
              </w:rPr>
              <w:t xml:space="preserve"> </w:t>
            </w:r>
            <w:r>
              <w:rPr>
                <w:rFonts w:ascii="GHEA Grapalat" w:hAnsi="GHEA Grapalat"/>
                <w:color w:val="000000"/>
                <w:shd w:val="clear" w:color="auto" w:fill="FFFFFF"/>
              </w:rPr>
              <w:t>թիվ</w:t>
            </w:r>
            <w:r>
              <w:rPr>
                <w:rFonts w:ascii="GHEA Grapalat" w:hAnsi="GHEA Grapalat"/>
                <w:color w:val="000000"/>
                <w:shd w:val="clear" w:color="auto" w:fill="FFFFFF"/>
                <w:lang w:val="en-US"/>
              </w:rPr>
              <w:t xml:space="preserve"> </w:t>
            </w:r>
            <w:r w:rsidRPr="002F4716">
              <w:rPr>
                <w:rFonts w:ascii="GHEA Grapalat" w:hAnsi="GHEA Grapalat"/>
                <w:color w:val="000000"/>
                <w:shd w:val="clear" w:color="auto" w:fill="FFFFFF"/>
                <w:lang w:val="en-US"/>
              </w:rPr>
              <w:t>15-06/000494-19</w:t>
            </w:r>
            <w:r w:rsidRPr="00E17B15">
              <w:rPr>
                <w:rFonts w:ascii="GHEA Grapalat" w:hAnsi="GHEA Grapalat"/>
                <w:color w:val="000000"/>
                <w:shd w:val="clear" w:color="auto" w:fill="FFFFFF"/>
                <w:lang w:val="en-US"/>
              </w:rPr>
              <w:t xml:space="preserve"> գրություն</w:t>
            </w:r>
          </w:p>
        </w:tc>
        <w:tc>
          <w:tcPr>
            <w:tcW w:w="5334" w:type="dxa"/>
          </w:tcPr>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Կարծում ենք, որ Հիմնավորմամբ ներկայացված փաստարկները պատշաճ կերպով չեն հիմնավորում Նախագծերի ընդունման անհրաժեշտությունը: Մասնավորապես, </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Հիմնավորմամբ ներկայացվում է փաստարկ, որ ...բացարձակ նորմատիվ պարտադրանքն առ այն, որ կոնկրետ քրեական գործի շրջանակներում մինչդատական վարույթն իրականացնող մարմինը դատարանի որոշման հիման վրա կարող է ստանալ միայն բանկի այն հաճախորդի բանկային գաղտնիք կազմող տեղեկությունները, ով ՀՀ քրեական դատավարության օրենսգրքով սահմանված </w:t>
            </w:r>
            <w:r w:rsidRPr="00D94390">
              <w:rPr>
                <w:rFonts w:ascii="GHEA Grapalat" w:hAnsi="GHEA Grapalat"/>
                <w:lang w:val="en-US"/>
              </w:rPr>
              <w:lastRenderedPageBreak/>
              <w:t xml:space="preserve">կարգով ներգրավվել է որպես կասկածյալ կամ մեղադրյալ, խախտում է քրեական դատավարության ոլորտում հանրային և մասնավոր շահերի անհրաժեշտ և արդարացի հավասարակշռությունը, քանի որ ստեղծում է անհամաչափ կամ անհաղթահարելի սահմանափակումներ հանցագործությունների կանխման, խափանման և դրանց բացահայտմանն ուղղված գործունեության ընթացքում: </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Կարծում ենք, որ այս փաստարկը զուրկ է իրավական ու փաստական հիմնավորումից: Հանրահայտ ու ապացուցման կարիք չունեցող փաստ է, որ բանկային գաղտնիքի ինստիտուտն ունի երկակի նշանակություն: Լինելով անձնական կյանքի տարր, անձնական տվյալ և մասնավոր շահ՝ բանկային գաղտնիքի ինստիտուտը միաժամանակ ֆինանսական կայունության սահմանադրական նպատակի հիմնաքարերից է և, ըստ այդմ, ակնհայտորեն հանրային շահ: Հետևաբար, Նախագծերն ի սկզբանե հանրային և մասնավոր շահի անհրաժեշտ ու արդարացի հավասարակշռություն չեն ապահովում, քանի որ բանկային գաղտնիքը դիտարկվում է բացառապես որպես մասնավոր շահ՝ ոչ իրավաչափորեն անտեսելով դրա հանրային </w:t>
            </w:r>
            <w:r w:rsidRPr="00D94390">
              <w:rPr>
                <w:rFonts w:ascii="GHEA Grapalat" w:hAnsi="GHEA Grapalat"/>
                <w:lang w:val="en-US"/>
              </w:rPr>
              <w:lastRenderedPageBreak/>
              <w:t>սահմանադրական շահը, այդպիսով նաև՝ այդ շահը համաչափորեն հավասարակշռելու ու պաշտպանելու անհրաժեշտությունը:</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Բացակայում են գործնական հիմնավորումներ, օրինակ՝ պատշաճ վիճակագրություն, գործնական դեպքերի մասնագիտական վերլուծություն առ այն, թե բանկային գաղտնիքի տրամադրման գործող կարգավորումն ինչպիսի անհամաչափ կամ անհաղթահարելի սահմանափակումներ է առաջացնում հանցագործությունների կանխման, խափանման և դրանց բացահայտմանն ուղղված գործունեության համար: Հիմնավորմամբ հիշատակվող բազմաթիվ գործերի օրինակները տեսական ու ընդհանուր են, և պատշաճ վերլուծության բացակայության պայմաններում տպավորություն է ստեղծում, որ առանց բանկային գաղտնիքի տրամադրման իրավաչափ սահմանափակումները վերացնելու հանցագործությունների դեմ պայքարն ընդհանրապես արդյունավետ չի կարող լինել, իսկ բանկային համակարգը դիտարկվում է որպես անձնական տվյալների ձեռք բերման հեշտ ու մատչելի միջոց: </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Մեր կարծիքով, այս մոտեցումը չի կարող ողջամտորեն գնահատվել որպես արդարացի ու հավասարակշռված, քանի որ </w:t>
            </w:r>
            <w:r w:rsidRPr="00D94390">
              <w:rPr>
                <w:rFonts w:ascii="GHEA Grapalat" w:hAnsi="GHEA Grapalat"/>
                <w:lang w:val="en-US"/>
              </w:rPr>
              <w:lastRenderedPageBreak/>
              <w:t>ուղղակիորեն հանգեցնում է մարդու սահմանադրական իրավունքի կոպիտ միջամտությանը և հանրային սահմանադրական շահ հանդիսացող ֆինանսական կայունության պահպանման նպատակի վտանգմանը:</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Հիմնավորման 1.3-րդ կետում նշվում է, որ բանկային գաղտնիքի ձեռքբերման ընթացակարգը խոչընդոտում է այն հանցավոր դեպքերի քննությանը, երբ ...հանցանքը կատարվել է, ոչ թե իր այլ ուրիշ անձանց անվամբ բանկային ծառայություններից օգտվելու միջոցով: Հարկ է նշել, որ ՀՀ կենտրոնական բանկը, կարևորելով քրեական հետապնդում իրականացնող մարմինների հետ համագործակցությունը հանցագործությունների կանխարգելման և բացահայտման աշխատանքներում, մշտապես պարզաբանումներ է ներկայացնում բանկային գաղտնիքի տրամադրման հետ կապված խնդիրների լուծման առնչությամբ: Մասնավորապես, Հիմնավորման վերը նշված կետում արձանագրված խնդրի առնչությամբ բանկերին ուղարկված գրությամբ տրվել է պարզաբանում, որ քանի որ հափշտակված քարտով կատարված կոնկրետ գործարքը իրականացվում է ոչ թե հաճախորդի, այլ </w:t>
            </w:r>
            <w:r w:rsidRPr="00D94390">
              <w:rPr>
                <w:rFonts w:ascii="GHEA Grapalat" w:hAnsi="GHEA Grapalat"/>
                <w:lang w:val="en-US"/>
              </w:rPr>
              <w:lastRenderedPageBreak/>
              <w:t>հաճախորդի քարտը հափշտակողի կողմից, նման տեղեկատվությունը հաճախորդի վերաբերյալ բանկային գաղտնիք կազմող տեղեկատվություն չէ, հետևաբար կարող է տրամադրվել առանց քրեադատավարական իմաստով սուբյեկտային սահմանափակման։ Ուստի այս մասով Հիմնավորմամբ արձանագրված խնդիրը ոչ ամբողջական է արտացոլում քրեական հետապնդման մարմիններին բանկային գաղտնիքի հասանելիության գործող պրակտիկան:</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Հիմնավորմամբ հիշատակված միջազգային փորձը հանգում է նրան, որ բացառապես մեղադրյալի կամ կասկածյալի վերաբերյալ բանկային գաղտնիքը ստանալու հնարավորության մասին նշումներ չկան, ի թիվս այլ երկրների, Ռուսաստանի Դաշնության, Ուկրաինայի, Վրաստանի, Լատվիայի, Էստոնիայի, Լեհաստանի, Հունաստանի, Կանադայի, Լյուքսեմբուրգի, Նորվեգիայի քրեական դատավարության օրենսգրքերում: Մեր կարծիքով, միջազգային փորձի ուսումնասիրության նման տրամաբանությունը արդյունավետ չէ դիտարկվող դեպքի համար: Մասնավորապես, որպես կանոն, բանկային գաղտնիքի տրամադրման ընթացակարգերը </w:t>
            </w:r>
            <w:r w:rsidRPr="00D94390">
              <w:rPr>
                <w:rFonts w:ascii="GHEA Grapalat" w:hAnsi="GHEA Grapalat"/>
                <w:lang w:val="en-US"/>
              </w:rPr>
              <w:lastRenderedPageBreak/>
              <w:t>կարգավորվում են ոչ միայն քրեական դատավարության օրենսդրությամբ, այլև տվյալ երկրի բանկային գաղտնիքի մասին հատուկ օրենքներով, անձնական տվյալների պաշտպանության օրենքներով, իսկ ԵՄ երկրների դեպքում՝ նաև ԵՄ վերազգային օրենսդրությամբ: Հետևաբար միայն քրեադատավարական օրենսգրքերի ուսումնասիրությունը չի կարող բավարար ու ամբողջական պատկեր ապահովել:</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ab/>
              <w:t xml:space="preserve">Բացի դրանից, ակնհայտ է, որ կասկածյալ և մեղադրյալ տերմինները ձևական բնույթ չունեն: Դրանք բնորոշում են քրեական դատավարությունում անձի կարգավիճակը, նրա իրավունքների, պարտականությունների ու երաշխիքների ամբողջությունը: Բնականաբար, ոչ բոլոր երկրների քրեական դատավարության օրենսգրքերն են, որ ունեն կառուցվածքի ու տերմինների օգտագործման նույն տրամաբանությունը: Բացառապես այն հանգամանքը, որ մեղադրյալի կամ կասկածյալի վերաբերյալ բանկային գաղտնիքը ստանալու հնարավորության մասին նշումներ չկան չի նշանակում, որ անձինք, ում վերաբերյալ տրամադրվում է բանկային գաղտնիք, իրենց երկրի քրեադատավարական օրենսգրքով չունեն </w:t>
            </w:r>
            <w:r w:rsidRPr="00D94390">
              <w:rPr>
                <w:rFonts w:ascii="GHEA Grapalat" w:hAnsi="GHEA Grapalat"/>
                <w:lang w:val="en-US"/>
              </w:rPr>
              <w:lastRenderedPageBreak/>
              <w:t>նմանատիպ կարգավիճակ ու երաշխիքներ, որպիսիք բնորոշ են մեր երկրի օրենսգրքով կասկածյալին ու մեղադրյալին: Օրինակ.</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Վրաստանի քրեական դատավարության օրենսգրքի համաձայն՝ բանկային հաշվի մոնիտորինգը իրականացվում է, եթե կա կասկած, որ անձն իր բանկային հաշվի միջոցով իրականացնում է հանցավոր գործողություններ,</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Շվեյցարիայի քրեական դատավարության օրենսգրքի համաձայն՝ հանցագործության բացահայտման նպատակով հանրային մեղադրանքի մարմնի պահանջով դատարանը կարող է կասկածյալի և բանկի միջև գործարքների վերահսկողություն սահմանել: Միևնույն ժամանակ, այս դրույթը ևս բացարձակ չէ, և նույն օրենսգրքով ամրագրված է, որ բանկը պարտավոր չէ տալ բանկային գաղտնիք պարունակող տեղեկատվությունը կամ փաստաթղթերը, եթե դա անելով ինքն իսկ. ա) կմեղադրվի հանցագործության մեջ, բ) կարող է քաղաքացիական հայցով պատասխանատվության ենթարկվել, և պաշտպանվող շահը ավելի բարձր է, քան քրեական հետապնդման շահը,</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Բելգիայի քրեական դատավարության օրենսգրքի համաձայն՝ դատախազը </w:t>
            </w:r>
            <w:r w:rsidRPr="00D94390">
              <w:rPr>
                <w:rFonts w:ascii="GHEA Grapalat" w:hAnsi="GHEA Grapalat"/>
                <w:lang w:val="en-US"/>
              </w:rPr>
              <w:lastRenderedPageBreak/>
              <w:t>բանկային գաղտնիք կազմող տեղեկությունների ստացման որոշումը կարող է ներկայացնել ֆինանսական հաստատությանը բացառապես կասկածյալ հանդիսացող անձի վերաբերյալ:</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Այս թվարկումը կարելի է շարունակել, և ամփոփումը միանշանակ է առ այն, որ նույնիսկ եթե որևէ երկրի քրեական դատավարության օրենսգրքում կասկածյալ կամ մեղադրյալ տերմիններն ուղղակի չեն օգտագործվում, անձը ում վերաբերյալ տրամադրվում է բանկային գաղտնիք ունի նմանատիպ կարգավիճակ և երաշխիքներ, ինչպես մեր օրենսդրությամբ սահմանված կասկածյալը կամ մեղադրյալը:</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Միջազգային փորձի առումով կարևոր ենք համարում նաև Մարդու իրավունքների եվրոպական դատարանի (այսուհետ՝ ՄԻԵԴ) նախադեպի հիշատակումը, ինչը ՀՀ դատական օրենսգիրք սահմանադրական օրենքի և ՀՀ Սահմանադրության համաձայն պետք է հաշվի առնվի մարդու հիմնարար իրավունքների և ազատությունների վերաբերյալ դրույթները մեկնաբանելիս: Մասնավորապես, Մ,Ն և այլոք ընդդեմ Սան Մարինոյի գործով ՄԻԵԴ-ի 2015 թվականի հուլիսի 7-ի վճռով, ՄԻԵԴ-ն արձանագրել է, որ քրեական գործով մեղադրյալ </w:t>
            </w:r>
            <w:r w:rsidRPr="00D94390">
              <w:rPr>
                <w:rFonts w:ascii="GHEA Grapalat" w:hAnsi="GHEA Grapalat"/>
                <w:lang w:val="en-US"/>
              </w:rPr>
              <w:lastRenderedPageBreak/>
              <w:t>չհանդիսացող անձը, ում վերաբերյալ դատարանի որոշմամբ բանկային գաղտնիք է տրամադրվում, էականորեն ավելի վատթար դրության մեջ է գտնվում քան մեղադրյալը, քանի որ չունի արդյունավետ վերահսկողություն իր իրավունքի միջամտության առումով: Եվրոպական դատարանի այս եզրահանգումը ողջամիտ կասկածից վեր ապացուցում է, որ՝</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Առնվազն Իտալիայի դեպքում բանկային գաղտնիքի տրամադրումը պայմանավորված է սուբյեկտի կարգավիճակով,</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Նույնիսկ եթե գաղտնիքը տրամադրվում է դատարանի որոշմամբ՝ մեղադրյալ չհանդիսացող անձի վերաբերյալ, որոշիչ հանգամանքներից մեկն այն է, թե անձն իր իրավունքների պաշտպանության ինչպիսի արդյունավետ երաշխիքներ ունի:</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Այս տրամաբանության ներքո, կարծում ենք, Նախագծերում ու Հիմնավորմամբ ներկայացվող և ենթադրաբար ՀՀ վճռաբեկ դատարանի նախադեպային որոշումների վրա հիմնված երաշխիքները որևէ կերպ չեն կարող մեկնաբանվել որպես բանկային գաղտնիքի պաշտպանության ամուր կամ առավել ևս ավելի բարձր մակարդակ:</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Հիմնավորման մեջ հիշատակվող Վճռաբեկ դատարանի որոշումները՝ </w:t>
            </w:r>
            <w:r w:rsidRPr="00D94390">
              <w:rPr>
                <w:rFonts w:ascii="GHEA Grapalat" w:hAnsi="GHEA Grapalat"/>
                <w:lang w:val="en-US"/>
              </w:rPr>
              <w:lastRenderedPageBreak/>
              <w:t>ԵԿԴ/0016/11/15, ԵՇԴ/0073/07/15, ակնհայտորեն կիրառելի չեն բանկային գաղտնիքի առանձնահատուկ դեպքի համար: Դրանցից մեկը վերաբերում է դատարանի որոշումների պատճառաբանվածության չափանիշներին, իսկ մյուսը՝ բնակարանի խուզարկության դեպքին: Այդ որոշումներից որևէ մեկում ՀՀ քրեական դատավարության օրենսգրքի 172-րդ հոդվածը քննության առարկա չի դարձել, առավել ևս չի քննարկվել բանկային գաղտնիքի տրամադրման խնդիրը ոչ միայն մարդու իրավունքների այլ, ինչպես վերը նշվեց, ֆինանսական համակարգի կայունության սահմանադրական հանրային շահի լույսի ներքո:</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Նույնիսկ, եթե ենթադրենք, որ ՀՀ վճռաբեկ դատարանի նշված որոշումները կարող են կիրառելի լինել մեր դեպքի համար, Նախագծերով առաջարկվող երաշխիքներն առնվազն վիճելի են: Այսպես, դրանց մի մասը վերաբերում է բանկային գաղտնիքը տրամադրելու միջնորդությունը բավարարող դատարանի որոշման պատճառաբանվածությանը, հիմնավորվածությանը, իսկ մյուս մասը այդ կանոնների վերաբերյալ ՀՀ վճռաբեկ դատարանի նախադեպային կանոնների՝ Նախագծերում վերարտադրությանը: Մեր </w:t>
            </w:r>
            <w:r w:rsidRPr="00D94390">
              <w:rPr>
                <w:rFonts w:ascii="GHEA Grapalat" w:hAnsi="GHEA Grapalat"/>
                <w:lang w:val="en-US"/>
              </w:rPr>
              <w:lastRenderedPageBreak/>
              <w:t xml:space="preserve">կարծիքով, այդ դրույթները ավելացված արժեք կամ լրացուցիչ երաշխիքներ չեն ստեղծում, քանի որ ՀՀ քրեական դատավարության օրենսգիրքը և ՀՀ դատական օրենսգիրք սահմանադրական օրենքն այսօր էլ պահանջում են, որ դատարանի որոշումները, ներառյալ միջնորդությունների վերաբերյալ որոշումները, լինեն պատճառաբանված, հիմնավոր ու չշեղվեն ՀՀ վճռաբեկ դատարանի մեկնաբանություններից: Ավելին, նշված կանոնները ՀՀ քրեական օրենսգրքի 172-րդ հոդվածի ներկա խմբագրությամբ նախատեսված չլինելու պարագայում գործում են նաև այսօր՝ մեղադրյալի կամ կասկածյալի վերաբերյալ բանկային գաղտնիք տրամադրելու մասին միջնորդության քննության ու դրա վերաբերյալ դատարանի որոշման պարագայում: Վերը հիշատակված Մ,Ն և այլոք ընդդեմ Սան Մարինոյի գործով ՄԻԵԴ-ի 2015 թվականի հուլիսի 7-ի վճռի էությունը ևս կայանում է նրանում, որ մեղադրյալ չհանդիսացող անձի՝ որպես էականորեն վատթար վիճակում գտնվողի համար երաշխիքները պետք է լինեն արդյունավետ: Մեր կարծիքով, Նախագծերում արդեն իսկ գործող երաշխիքները կրկնելը չի կարող </w:t>
            </w:r>
            <w:r w:rsidRPr="00D94390">
              <w:rPr>
                <w:rFonts w:ascii="GHEA Grapalat" w:hAnsi="GHEA Grapalat"/>
                <w:lang w:val="en-US"/>
              </w:rPr>
              <w:lastRenderedPageBreak/>
              <w:t>համարվել արդյունավետ երաշխիք՝ ՄԻԵԴ-ի նախադեպային կանոնի լույսին ներքո:</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Ինչ վերաբերում է միջնորդությունը բացառապես հսկող դատախազի համաձայնությամբ և գլխավոր դատախազի կամ նրա տեղակալի հաստատմամբ ներկայացնելու ընթացակարգին և, այդ լույսի ներքո, Հիմնավորմամբ հիշատակված Եվրոպայի խորհրդի Նախարարների կոմիտեի` 2000 թվականի հոկտեմբերի 6-ի թիվ Rec(2000)19 հանձնարարականին, ապա, ըստ արժանվույն գնահատելով քրեական արդարադատության համակարգում դատախազության դերը, այդուհանդերձ կարծում ենք, որ ողջամիտ կասկածից վեր է, որ ԵԽ հանձնարարականը չի մշակվել որպես բանկային գաղտնիքի տրամադրման ընթացքում անձի համար արդյունավետ պաշտպանության երաշխիքներ ստեղծող գործիք:</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ՀՀ վճռաբեկ դատարանի դիրքորոշման առումով կարևոր ենք համարում անդրադառնալ թիվ ԵԿԴ/0223/07/14 գործով ՀՀ վճռաբեկ դատարանի որոշմանը, որն անմիջականորեն վերաբերում է բանկային գաղտնիքի տրամադրման խնդրին՝ քննության առարկա դարձնելով ՀՀ քրեական դատավարության օրենսգրքի 172-րդ հոդվածի </w:t>
            </w:r>
            <w:r w:rsidRPr="00D94390">
              <w:rPr>
                <w:rFonts w:ascii="GHEA Grapalat" w:hAnsi="GHEA Grapalat"/>
                <w:lang w:val="en-US"/>
              </w:rPr>
              <w:lastRenderedPageBreak/>
              <w:t>3.2 մասը: Վճռաբեկ դատարանն իր որոշմամբ մի շարք կարևոր եզրահանգումներ է արել, որոնք միանշանակորեն հերքում են Հիմնավորմամբ ներկայացված փաստարկները, մասնավորապես.</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ՀՀ ներպետական օրենսդրությամբ նախատեսված են բանկային գաղտնիքի պահպանության իրավական ռեժիմի սահմանափակման իրավաչափության և մասնավոր անձանց իրավունքների ու օրինական շահերի ապահովման գործուն երաշխիքներ, այսինքն՝ կասկածյալ և մեղադրյալ տերմինների օգտագործումը ձևական կամ մեխանիկական բնույթ չի կրում,</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Հանցավորության դեմ պայքարի հանրային շահի նկատմամբ մասնավոր շահի չարդարացված գերակայելու պատճառը ոչ թե բանկային գաղտնիքի տրամադրումը կասկածյալ և մեղադրյալ կարգավիճակով պայմանավորելու նորմն է, այլ 172-րդ հոդվածի 3.2 մասի դրույթի այն մեկնաբանությունը, որ դատարանի որոշման հիման վրա կարող են ստացվել բացառապես կասկածյալի և մեղադրյալի անվամբ բանկային հաշիվների վերաբերյալ տվյալները, ինչն օրենսդրական այս դրույթի բովանդակության և կիրառման շրջանակների անհարկի նեղացում է,</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lastRenderedPageBreak/>
              <w:t>ՀՀ քրեական դատավարության օրենսգրքի 172-րդ հոդվածի 3.2-րդ մասում տեղ գտած՝ «քրեական գործով որպես կասկածյալ և մեղադրյալ ներգրավված անձանց վերաբերյալ» հասկացության վերլուծությունը վկայում է, որ խոսքը ոչ թե սոսկ կասկածյալի և մեղադրյալի անվամբ, այլև նրան մեղսագրվող հանցավոր արարք(ներ)ին անմիջականորեն առնչվող իրավաբանական անձին վերաբերող բանկային գաղտնիք կազմող տեղեկությունների մասին է, եթե առկա է հիմնավոր ենթադրություն, որ այդ իրավաբանական անձի գործունեությունն ամբողջությամբ կամ վերաբերելի մասով կառավարվել, վերահսկվել կամ որևէ կերպ փաստացի ուղղորդվել է կասկածյալի և մեղադրյալի կողմից:</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Բանկային գաղտնիքի պահպանման ռեժիմի շուրջ քննարկումները</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Վերջին շրջանում տարբեր ոլորտային բարեփոխումների շրջանակներում քննարկվել են բանկային գաղտնիք պարունակող տեղեկությունների պահպանման իրավական ռեժիմը և դրա փոփոխման հնարավորությունները, այդ թվում՝ առանց մեղադրական դատավճռի գույքի բռնագանձման ինստիտուտի ներդրման, </w:t>
            </w:r>
            <w:r w:rsidRPr="00D94390">
              <w:rPr>
                <w:rFonts w:ascii="GHEA Grapalat" w:hAnsi="GHEA Grapalat"/>
                <w:lang w:val="en-US"/>
              </w:rPr>
              <w:lastRenderedPageBreak/>
              <w:t>հարկման նպատակներով տեղեկատվության փոխանակման և թափանցիկության գլոբալ ֆորումի, ինչպես նաև քրեական գործերի քննության շրջանակներում համապատասխան տեղեկությունների ձեռքբերման լրացուցիչ հնարավորությունների ընձեռնման հետ կապված: ՀՀ կենտրոնական բանկը մասնակցել է վերոգրյալ քննարկումներին և մշտապես արտահայտել է այն դիրքորոշումը, որ փոփոխությունները երբևէ չպետք է իրականացվեն՝ ի հաշիվ բանկային համակարգի բնականոն գործունեության, հետևաբար նաև ՀՀ ֆինանսական համակարգի կայունության խաթարման: Մասնավորապես քննարկումներ են տեղի ունեցել.</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ՀՀ վարչապետի մոտ՝ առանց մեղադրական դատավճռի գույքի բռնագանձման ինստիտուտի ներդրման հետ կապված: Մասնավորապես, 19.04.2019թ.-ին կայացած խորհրդակցության ժամանակ քննարկ</w:t>
            </w:r>
            <w:r w:rsidR="002F4716">
              <w:rPr>
                <w:rFonts w:ascii="GHEA Grapalat" w:hAnsi="GHEA Grapalat"/>
                <w:lang w:val="en-US"/>
              </w:rPr>
              <w:t>վել է նաև բանկային գաղտնիքի պահպ</w:t>
            </w:r>
            <w:r w:rsidRPr="00D94390">
              <w:rPr>
                <w:rFonts w:ascii="GHEA Grapalat" w:hAnsi="GHEA Grapalat"/>
                <w:lang w:val="en-US"/>
              </w:rPr>
              <w:t xml:space="preserve">անման ռեժիմը: Վերջինի շրջանակներում, ըստ էության, կասկածյալ կամ մեղադրյալ արտահայտությունները հանելն ուղղակիորեն չի քննարկվել. </w:t>
            </w:r>
            <w:proofErr w:type="gramStart"/>
            <w:r w:rsidRPr="00D94390">
              <w:rPr>
                <w:rFonts w:ascii="GHEA Grapalat" w:hAnsi="GHEA Grapalat"/>
                <w:lang w:val="en-US"/>
              </w:rPr>
              <w:t>ընդհակառակը</w:t>
            </w:r>
            <w:proofErr w:type="gramEnd"/>
            <w:r w:rsidRPr="00D94390">
              <w:rPr>
                <w:rFonts w:ascii="GHEA Grapalat" w:hAnsi="GHEA Grapalat"/>
                <w:lang w:val="en-US"/>
              </w:rPr>
              <w:t xml:space="preserve">, քննարկման արդյունքներով որոշվել է բանկային գաղտնիքի պահպանման </w:t>
            </w:r>
            <w:r w:rsidRPr="00D94390">
              <w:rPr>
                <w:rFonts w:ascii="GHEA Grapalat" w:hAnsi="GHEA Grapalat"/>
                <w:lang w:val="en-US"/>
              </w:rPr>
              <w:lastRenderedPageBreak/>
              <w:t xml:space="preserve">ռեժիմի հարցում առաջնորդվել մարդու իրավունքների պաշտպանության ոլորտում բարձր երաշխիքներ ունեցող երկրների, օրինակ՝ սկանդինավյան երկրների փորձով: Այս առնչությամբ ՀՀ կենտրոնական բանկն իրականացրել է համապատասխան ուսումնասիրություն, որը 08.05.2019թ. թիվ 23.2-04/000379-19 գրությամբ ուղարկվել է ՀՀ վարչապետի աշխատակազմ (կից ներկայացվում է): Վերոգրյալ ուսումնասիրությամբ ներկայացվել են բանկային գաղտնիքի պահպանության ռեժիմի վերաբերյալ առկա միջազգային ստանդարտները, մասնավորապես՝ Մարդու հիմնարար իրավունքների և ազատությունների մասին եվրոպական կոնվենցիայի և ՄԻԵԴ դիրքորոշումները, սկանդինավյան և այլ երկրների փորձը, ինչպես նաև տրվել են առաջարկություններ՝ ուղղված մի կողմից քրեական գործերի քննության ընթացքում բանկային գաղտնիքի հետ կապված խնդիրների շտկմանը, իսկ մյուս կողմից բանկային համակարգի բնականոն գործունեության չխաթարմանը: Ինչ վերաբերում է Նախագծերի մշակումը Եվրոպայի խորհրդի ՄԱՆԻՎԱԼ հանձնախմբի կողմից ՀՀ փողերի լվացման և ահաբեկչության ֆինանսավորման դեմ </w:t>
            </w:r>
            <w:r w:rsidRPr="00D94390">
              <w:rPr>
                <w:rFonts w:ascii="GHEA Grapalat" w:hAnsi="GHEA Grapalat"/>
                <w:lang w:val="en-US"/>
              </w:rPr>
              <w:lastRenderedPageBreak/>
              <w:t>պայքարի համակարգի 5-րդ փուլի գնահատման հաշվետվությամբ (այսուհետ՝ Գնահատման հաշվետվություն) ներկայացված առաջարկություններով պայմանավորելուն, հարկ է նշել, որ դրանք որևէ կերպ չեն պարտադրում բանկային գաղտնիքի պահպանման իրավական ռեժիմը բարելավել հատկապես կասկածյալի կամ մեղադրյալ սուբյեկտային սահմանափակման վերացմամբ: Ավելին, Գնահատման հաշվետվությամբ՝ իբրև ֆինանսական հաստատությունների գործունեության գաղտնիության մասին օրենքների գծով վերլուծության եզրահանգում, նշվում է, որ համապատասխան օրենքները չեն խոչընդոտում իրավասու մարմինների՝ իրենց գործառնությունների պատշաճ իրականացման համար անհրաժեշտ տեղեկատվություն ստանալու ունակությունը, իսկ իրավասու մարմինների միջև ներպետական և միջազգային մակարդակով տեղեկատվության փոխանակումը սահմանափակված չէ գաղտնիության մասին օրենսդրությամբ (Գնահատման հաշվետվություն, կետ 108, էջ 185):</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Աշխատանքային խմբի շրջանակներում՝ բանկային գաղտնիքի հարցը քննարկվել է նաև առանց մեղադրական դատավճռի գույքի </w:t>
            </w:r>
            <w:r w:rsidRPr="00D94390">
              <w:rPr>
                <w:rFonts w:ascii="GHEA Grapalat" w:hAnsi="GHEA Grapalat"/>
                <w:lang w:val="en-US"/>
              </w:rPr>
              <w:lastRenderedPageBreak/>
              <w:t xml:space="preserve">բռնագանձման ինստիտուտի ներդրման աշխատանքային խմբի շրջանակներում: Այդ կապակցությամբ ՀՀ կենտրոնական բանկի կողմից ներկայացվել են բազմաթիվ առաջարկություններ, դիրքորոշումներ, որոնք ամփոփվել են 16.05.2019թ. </w:t>
            </w:r>
            <w:proofErr w:type="gramStart"/>
            <w:r w:rsidRPr="00D94390">
              <w:rPr>
                <w:rFonts w:ascii="GHEA Grapalat" w:hAnsi="GHEA Grapalat"/>
                <w:lang w:val="en-US"/>
              </w:rPr>
              <w:t>կայացած</w:t>
            </w:r>
            <w:proofErr w:type="gramEnd"/>
            <w:r w:rsidRPr="00D94390">
              <w:rPr>
                <w:rFonts w:ascii="GHEA Grapalat" w:hAnsi="GHEA Grapalat"/>
                <w:lang w:val="en-US"/>
              </w:rPr>
              <w:t xml:space="preserve"> նիստում: Մասնավորապես, այդ նիստի ընթացքում ՀՀ կենտրոնական բանկը ներկայացրել է ամփոփ առաջարկություններ, որոնք, ի տարբերություն Նախագծերի, հավասարակշված կերպով և առանց գործող կարգավորման էական փոփոխությունների լրացուցիչ հնարավորություններ են ընձեռում քրեական հետապնդում իրականացնող մարմիններին բանկային գաղտնիքի հասանելիության հարցում: Այսպես, առաջարկվել է.</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Փոփոխություններ չկատարել ՀՀ քրեական դատավարության օրենսգրքի 172-րդ հոդվածի 3.2-րդ մասում, որով այսօր կարգավորվում է կասկածյալի և մեղադրյալի վերաբերյալ բանկային գաղտնիքի ստացման ընթացակարգը. նշվածը թույլ կտա պահպանել գործող պրակտիկան առ այն, որ իրավապահ մարմինները իբրև ընդհանուր կանոն բանկային գաղտնիք պարունակող տեղեկությունները ձեռք են բերում որոշակի </w:t>
            </w:r>
            <w:r w:rsidRPr="00D94390">
              <w:rPr>
                <w:rFonts w:ascii="GHEA Grapalat" w:hAnsi="GHEA Grapalat"/>
                <w:lang w:val="en-US"/>
              </w:rPr>
              <w:lastRenderedPageBreak/>
              <w:t xml:space="preserve">քրեադատավարական շեմ հաղթահարելուց, մասնավորապես՝ անձին կասկածյալ կամ մեղադրյալ ներգրավելուց հետո: </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ՀՀ քրեական դատավարության օրենսգրքի 172-րդ հոդվածում ավելացնել նոր մաս` բացառիկ դեպքերում կասկածյալ կամ մեղադրյալ չհանդիսացող անձանց առնչությամբ բանկային գաղտնիք կազմող տեղեկություններ, ինչպես նաև համանման այլ գաղտնի տեղեկություններ ձեռք բերելու վերաբերյալ. նման ձևակերպումը հստակ ազդակ է առ այն, որ, ներդրվող կարգավորումը լինելու է ոչ թե բանկային գաղտնիքի ձեռքբերման բնականոն եղանակ, այլ ընդհանուր կանոնից բացառություն՝ ընթացակարգային խիստ կարգավորումներով,</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Նախատեսել կոնկրետ հանցագործությունների ցանկ, որով հարուցված քրեական գործերով հնարավոր կլինի կիրառել վերոգրյալ կարգավորումը. </w:t>
            </w:r>
            <w:proofErr w:type="gramStart"/>
            <w:r w:rsidRPr="00D94390">
              <w:rPr>
                <w:rFonts w:ascii="GHEA Grapalat" w:hAnsi="GHEA Grapalat"/>
                <w:lang w:val="en-US"/>
              </w:rPr>
              <w:t>իբրև</w:t>
            </w:r>
            <w:proofErr w:type="gramEnd"/>
            <w:r w:rsidRPr="00D94390">
              <w:rPr>
                <w:rFonts w:ascii="GHEA Grapalat" w:hAnsi="GHEA Grapalat"/>
                <w:lang w:val="en-US"/>
              </w:rPr>
              <w:t xml:space="preserve"> այդպիսիք առաջարկվել են ՖԱԹՖ հանձնարարականներով սահմանված փողերի լվացմանը նախորդող հանցագործությունները (կից ներկայացվում է): Ի դեպ, ՀՀ արդարադատության նախարարությունը դեռևս 11.04.2019թ. ՀՀ վարչապետի աշխատակազմ ներկայացված </w:t>
            </w:r>
            <w:r w:rsidRPr="00D94390">
              <w:rPr>
                <w:rFonts w:ascii="GHEA Grapalat" w:hAnsi="GHEA Grapalat"/>
                <w:lang w:val="en-US"/>
              </w:rPr>
              <w:lastRenderedPageBreak/>
              <w:t xml:space="preserve">թիվ 01/18.2/7795-19 գրությամբ ևս հայտնել էր այն դիրքորոշումը, որ բանկային գաղտնիքի հասանելիության հարցում սուբյեկտային սահմանափակման վերացումը արդարացված կարող է համարվել բացառապես ՀՀ քրեական օրենսգրքով նախատեսված խիստ սահմանափակ հանցագործությունների դեպքում: </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Սահմանել կասկածյալ կամ մեղադրյալ չհանդիսացող անձանց իրավունքների պաշտպանության արդյունավետ երաշխիքներ, այդ թվում՝ փակ դատական նիստում բողոքի քննություն, ինչպես նաև նախատեսել կասկածյալ կամ մեղադրյալ չհանդիսացող անձանց վերաբերյալ առգրավման կամ խուզարկության արդյունքում ձեռք բերված տեղեկությունների ոչնչացում այն դեպքում, երբ պարզվում է, որ դրանք ապացուցողական նշանակություն չունեն գործի համար: </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Վերը նշված առաջարկությունները քննարկվել և կոնսենսուսով համաձայնեցվել են աշխատանքային խմբի նիստի շրջանակներում, սակայն տեղ չեն գտել ՀՀ արդարադատության նախարարության կողմից ներկայացված Նախագծերում: </w:t>
            </w:r>
          </w:p>
          <w:p w:rsidR="00D94390" w:rsidRPr="00D94390" w:rsidRDefault="00D94390" w:rsidP="00D94390">
            <w:pPr>
              <w:ind w:firstLine="567"/>
              <w:jc w:val="both"/>
              <w:rPr>
                <w:rFonts w:ascii="GHEA Grapalat" w:hAnsi="GHEA Grapalat"/>
                <w:lang w:val="en-US"/>
              </w:rPr>
            </w:pP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Ամփոփում</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lastRenderedPageBreak/>
              <w:t>Այսպիսով, հիմք ընդունելով ՄԻԵԴ-ի նախադեպային կանոնները, բանկային գաղտնիքի տրամադրման խնդրի վերաբերյալ ՀՀ վճռաբեկ դատարանի դիրքորոշումը, ինչպես նաև գոյություն ունեցող միջազգային փորձը և աշխատանքային տարատեսակ քննարկումների արդյունքները՝ անընդունելի ենք համարում Նախագծերի ընդունումը ներկայացված խմբագրությամբ, քանի որ.</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Բանկային գաղտնիքը միայն մասնավոր շահ չէ, այն նաև հանրային շահ է՝ ֆինանսական կայունության սահմանադրական հանրային շահի հիմնաքարերից մեկը, և Նախագծերը հաշվի չեն առել այս հանգամանքը,</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Բանկային գաղտնիքի տրամադրման գործող կարգավորման և հանցավորության դեմ պայքարի հանրային շահի միջև հակասություններ չկան, առնվազն չկա իրավաչափ ու փաստական հանգամանքներով հիմնավորված փաստարկ, որը թույլ կտա հակառակը պնդել՝ հատկապես հաշվի առնելով ՀՀ վճռաբեկ դատարանի դիրքորոշումն այս խնդրի վերաբերյալ,</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Գոյություն չունի հստակ փաստական հանգամանքներով կամ վիճակագրությամբ հիմնավորում առ այն, թե բանկային գաղտնիքի տրամադրման գործող </w:t>
            </w:r>
            <w:r w:rsidRPr="00D94390">
              <w:rPr>
                <w:rFonts w:ascii="GHEA Grapalat" w:hAnsi="GHEA Grapalat"/>
                <w:lang w:val="en-US"/>
              </w:rPr>
              <w:lastRenderedPageBreak/>
              <w:t>ընթացակարգն ինչպես է անհամաչափորեն խոչընդոտում հանցավորության դեմ պայքարն ու անհնարին դարձնում այն,</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Նախագծերով ըստ էության ՀՀ քրեական դատավարության օրենսգրքից և Բանկային գաղտնիքի մասին ՀՀ օրենքի համապատասխան հոդվածներից մեխանիկորեն հանվում են կասկածյալ և մեղադրյալ բառերը՝ փոխարենը չնախատեսելով որևէ լրացուցիչ, իրական ու արդյունավետ երաշխիք և, այդպիսով, գործնականում վերացնելով բանկային գաղտնիքի պաշտպանության ռեժիմը,</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Նախագծերը չունեն փաստական ու գործնական հիմնավորում, չեն բխում կամ լավագույնս չեն արտացոլում ՄԻԵԴ-ի և ՀՀ վճռաբեկ դատարանի նախադեպային որոշումները, միջազգային ամբողջական փորձը:</w:t>
            </w:r>
          </w:p>
          <w:p w:rsidR="00D94390" w:rsidRPr="00D94390" w:rsidRDefault="00D94390" w:rsidP="00D94390">
            <w:pPr>
              <w:ind w:firstLine="567"/>
              <w:jc w:val="both"/>
              <w:rPr>
                <w:rFonts w:ascii="GHEA Grapalat" w:hAnsi="GHEA Grapalat"/>
                <w:lang w:val="en-US"/>
              </w:rPr>
            </w:pPr>
            <w:r w:rsidRPr="00D94390">
              <w:rPr>
                <w:rFonts w:ascii="GHEA Grapalat" w:hAnsi="GHEA Grapalat"/>
                <w:lang w:val="en-US"/>
              </w:rPr>
              <w:t xml:space="preserve">Ըստ այդմ, առաջարկում ենք խմբագրել Նախագծերը և Հիմնավորումը սույն գրությամբ ներկայացված դիրքորոշումների, ինչպես նաև աշխատանքային խմբի շրջանակներում համաձայնեցված առաջարկությունների համատեքստում, ինչը թույլ կտա առանց ՀՀ ֆինանսական կայունության խաթարման էական ռիսկերի լրացուցիչ հնարավորություններ ընձեռնել </w:t>
            </w:r>
            <w:r w:rsidRPr="00D94390">
              <w:rPr>
                <w:rFonts w:ascii="GHEA Grapalat" w:hAnsi="GHEA Grapalat"/>
                <w:lang w:val="en-US"/>
              </w:rPr>
              <w:lastRenderedPageBreak/>
              <w:t>իրավապահ մարմիններին բանկային գաղտնիք պարունակող տեղեկությունների ստացման հարցում: Միևնույն ժամանակ, հայտնում ենք մեր պատրաստակամությունը Նախագծերի լրամշակման հարցում աջակցելու ՀՀ արդարադատության նախարարությանը:</w:t>
            </w:r>
          </w:p>
          <w:p w:rsidR="002D6560" w:rsidRPr="00EF60AC" w:rsidRDefault="002D6560" w:rsidP="00B2454D">
            <w:pPr>
              <w:ind w:firstLine="567"/>
              <w:jc w:val="both"/>
              <w:rPr>
                <w:rFonts w:ascii="GHEA Grapalat" w:hAnsi="GHEA Grapalat"/>
                <w:lang w:val="en-US"/>
              </w:rPr>
            </w:pPr>
          </w:p>
        </w:tc>
        <w:tc>
          <w:tcPr>
            <w:tcW w:w="2410" w:type="dxa"/>
          </w:tcPr>
          <w:p w:rsidR="002D6560" w:rsidRPr="00AA31A6" w:rsidRDefault="00AA31A6" w:rsidP="00480C26">
            <w:pPr>
              <w:tabs>
                <w:tab w:val="left" w:pos="0"/>
              </w:tabs>
              <w:spacing w:line="360" w:lineRule="auto"/>
              <w:jc w:val="both"/>
              <w:rPr>
                <w:rFonts w:ascii="GHEA Grapalat" w:hAnsi="GHEA Grapalat" w:cs="Sylfaen"/>
                <w:lang w:val="en-US"/>
              </w:rPr>
            </w:pPr>
            <w:r w:rsidRPr="00AA31A6">
              <w:rPr>
                <w:rFonts w:ascii="GHEA Grapalat" w:hAnsi="GHEA Grapalat" w:cs="Sylfaen"/>
                <w:lang w:val="en-US"/>
              </w:rPr>
              <w:lastRenderedPageBreak/>
              <w:t>Ընդունվել է</w:t>
            </w:r>
            <w:r w:rsidR="00473303">
              <w:rPr>
                <w:rFonts w:ascii="GHEA Grapalat" w:hAnsi="GHEA Grapalat" w:cs="Sylfaen"/>
                <w:lang w:val="en-US"/>
              </w:rPr>
              <w:t>:</w:t>
            </w:r>
          </w:p>
        </w:tc>
        <w:tc>
          <w:tcPr>
            <w:tcW w:w="4893" w:type="dxa"/>
          </w:tcPr>
          <w:p w:rsidR="002D6560" w:rsidRPr="00AA31A6" w:rsidRDefault="00AA31A6" w:rsidP="00AA31A6">
            <w:pPr>
              <w:autoSpaceDE w:val="0"/>
              <w:autoSpaceDN w:val="0"/>
              <w:adjustRightInd w:val="0"/>
              <w:spacing w:line="360" w:lineRule="auto"/>
              <w:jc w:val="both"/>
              <w:rPr>
                <w:rFonts w:ascii="GHEA Grapalat" w:hAnsi="GHEA Grapalat"/>
                <w:lang w:val="en-US"/>
              </w:rPr>
            </w:pPr>
            <w:r w:rsidRPr="00AA31A6">
              <w:rPr>
                <w:rFonts w:ascii="GHEA Grapalat" w:hAnsi="GHEA Grapalat"/>
                <w:lang w:val="en-US"/>
              </w:rPr>
              <w:t xml:space="preserve">Նախագծում կատարվել </w:t>
            </w:r>
            <w:r>
              <w:rPr>
                <w:rFonts w:ascii="GHEA Grapalat" w:hAnsi="GHEA Grapalat"/>
                <w:lang w:val="en-US"/>
              </w:rPr>
              <w:t>է համապատասխան փոփոխություն</w:t>
            </w:r>
            <w:r w:rsidRPr="00AA31A6">
              <w:rPr>
                <w:rFonts w:ascii="GHEA Grapalat" w:hAnsi="GHEA Grapalat"/>
                <w:lang w:val="en-US"/>
              </w:rPr>
              <w:t>:</w:t>
            </w:r>
          </w:p>
        </w:tc>
      </w:tr>
      <w:tr w:rsidR="00D94390" w:rsidRPr="00AD1AAC" w:rsidTr="008B23C1">
        <w:trPr>
          <w:trHeight w:val="1515"/>
        </w:trPr>
        <w:tc>
          <w:tcPr>
            <w:tcW w:w="682" w:type="dxa"/>
          </w:tcPr>
          <w:p w:rsidR="00D94390" w:rsidRPr="00D94390" w:rsidRDefault="00D94390" w:rsidP="00480C26">
            <w:pPr>
              <w:autoSpaceDE w:val="0"/>
              <w:autoSpaceDN w:val="0"/>
              <w:adjustRightInd w:val="0"/>
              <w:spacing w:line="360" w:lineRule="auto"/>
              <w:jc w:val="both"/>
              <w:rPr>
                <w:rFonts w:ascii="GHEA Grapalat" w:hAnsi="GHEA Grapalat"/>
                <w:lang w:val="en-US"/>
              </w:rPr>
            </w:pPr>
            <w:r>
              <w:rPr>
                <w:rFonts w:ascii="GHEA Grapalat" w:hAnsi="GHEA Grapalat"/>
                <w:lang w:val="en-US"/>
              </w:rPr>
              <w:lastRenderedPageBreak/>
              <w:t>12.</w:t>
            </w:r>
          </w:p>
        </w:tc>
        <w:tc>
          <w:tcPr>
            <w:tcW w:w="2648" w:type="dxa"/>
          </w:tcPr>
          <w:p w:rsidR="00D94390" w:rsidRPr="00AA31A6" w:rsidRDefault="00D94390" w:rsidP="001D7D25">
            <w:pPr>
              <w:spacing w:line="360" w:lineRule="auto"/>
              <w:jc w:val="both"/>
              <w:rPr>
                <w:rFonts w:ascii="Arial Armenian" w:hAnsi="Arial Armenian"/>
                <w:color w:val="000000"/>
                <w:shd w:val="clear" w:color="auto" w:fill="FFFFFF"/>
                <w:lang w:val="en-US"/>
              </w:rPr>
            </w:pPr>
            <w:r w:rsidRPr="00AA31A6">
              <w:rPr>
                <w:rFonts w:ascii="GHEA Grapalat" w:hAnsi="GHEA Grapalat"/>
                <w:color w:val="000000"/>
                <w:shd w:val="clear" w:color="auto" w:fill="FFFFFF"/>
                <w:lang w:val="en-US"/>
              </w:rPr>
              <w:t>ՀՀ</w:t>
            </w:r>
            <w:r w:rsidRPr="00AA31A6">
              <w:rPr>
                <w:rFonts w:ascii="Arial Armenian" w:hAnsi="Arial Armenian"/>
                <w:color w:val="000000"/>
                <w:shd w:val="clear" w:color="auto" w:fill="FFFFFF"/>
                <w:lang w:val="en-US"/>
              </w:rPr>
              <w:t xml:space="preserve"> </w:t>
            </w:r>
            <w:r w:rsidRPr="00AA31A6">
              <w:rPr>
                <w:rFonts w:ascii="GHEA Grapalat" w:hAnsi="GHEA Grapalat"/>
                <w:color w:val="000000"/>
                <w:shd w:val="clear" w:color="auto" w:fill="FFFFFF"/>
                <w:lang w:val="en-US"/>
              </w:rPr>
              <w:t>Բարձրագույն</w:t>
            </w:r>
            <w:r w:rsidRPr="00AA31A6">
              <w:rPr>
                <w:rFonts w:ascii="Arial Armenian" w:hAnsi="Arial Armenian"/>
                <w:color w:val="000000"/>
                <w:shd w:val="clear" w:color="auto" w:fill="FFFFFF"/>
                <w:lang w:val="en-US"/>
              </w:rPr>
              <w:t xml:space="preserve"> </w:t>
            </w:r>
            <w:r w:rsidRPr="00AA31A6">
              <w:rPr>
                <w:rFonts w:ascii="GHEA Grapalat" w:hAnsi="GHEA Grapalat"/>
                <w:color w:val="000000"/>
                <w:shd w:val="clear" w:color="auto" w:fill="FFFFFF"/>
                <w:lang w:val="en-US"/>
              </w:rPr>
              <w:t>դատական</w:t>
            </w:r>
            <w:r w:rsidRPr="00AA31A6">
              <w:rPr>
                <w:rFonts w:ascii="Arial Armenian" w:hAnsi="Arial Armenian"/>
                <w:color w:val="000000"/>
                <w:shd w:val="clear" w:color="auto" w:fill="FFFFFF"/>
                <w:lang w:val="en-US"/>
              </w:rPr>
              <w:t xml:space="preserve"> </w:t>
            </w:r>
            <w:r w:rsidRPr="00AA31A6">
              <w:rPr>
                <w:rFonts w:ascii="GHEA Grapalat" w:hAnsi="GHEA Grapalat"/>
                <w:color w:val="000000"/>
                <w:shd w:val="clear" w:color="auto" w:fill="FFFFFF"/>
                <w:lang w:val="en-US"/>
              </w:rPr>
              <w:t>խորհուրդ</w:t>
            </w:r>
            <w:r w:rsidR="001D7D25" w:rsidRPr="00AA31A6">
              <w:rPr>
                <w:rFonts w:ascii="Arial Armenian" w:hAnsi="Arial Armenian"/>
                <w:color w:val="000000"/>
                <w:shd w:val="clear" w:color="auto" w:fill="FFFFFF"/>
                <w:lang w:val="en-US"/>
              </w:rPr>
              <w:t xml:space="preserve"> </w:t>
            </w:r>
            <w:r w:rsidR="001D7D25" w:rsidRPr="002F4716">
              <w:rPr>
                <w:rFonts w:ascii="Arial Armenian" w:hAnsi="Arial Armenian"/>
                <w:color w:val="000000"/>
                <w:shd w:val="clear" w:color="auto" w:fill="FFFFFF"/>
                <w:lang w:val="en-US"/>
              </w:rPr>
              <w:t>2019-0</w:t>
            </w:r>
            <w:r w:rsidR="001D7D25" w:rsidRPr="00AA31A6">
              <w:rPr>
                <w:rFonts w:ascii="Arial Armenian" w:hAnsi="Arial Armenian"/>
                <w:color w:val="000000"/>
                <w:shd w:val="clear" w:color="auto" w:fill="FFFFFF"/>
                <w:lang w:val="en-US"/>
              </w:rPr>
              <w:t>6</w:t>
            </w:r>
            <w:r w:rsidR="001D7D25" w:rsidRPr="002F4716">
              <w:rPr>
                <w:rFonts w:ascii="Arial Armenian" w:hAnsi="Arial Armenian"/>
                <w:color w:val="000000"/>
                <w:shd w:val="clear" w:color="auto" w:fill="FFFFFF"/>
                <w:lang w:val="en-US"/>
              </w:rPr>
              <w:t>-</w:t>
            </w:r>
            <w:r w:rsidR="001D7D25" w:rsidRPr="00AA31A6">
              <w:rPr>
                <w:rFonts w:ascii="Arial Armenian" w:hAnsi="Arial Armenian"/>
                <w:color w:val="000000"/>
                <w:shd w:val="clear" w:color="auto" w:fill="FFFFFF"/>
                <w:lang w:val="en-US"/>
              </w:rPr>
              <w:t xml:space="preserve">19 </w:t>
            </w:r>
            <w:r w:rsidR="001D7D25" w:rsidRPr="00AA31A6">
              <w:rPr>
                <w:rFonts w:ascii="GHEA Grapalat" w:hAnsi="GHEA Grapalat"/>
                <w:color w:val="000000"/>
                <w:shd w:val="clear" w:color="auto" w:fill="FFFFFF"/>
                <w:lang w:val="en-US"/>
              </w:rPr>
              <w:t>թիվ</w:t>
            </w:r>
            <w:r w:rsidR="001D7D25" w:rsidRPr="00AA31A6">
              <w:rPr>
                <w:rFonts w:ascii="Arial Armenian" w:hAnsi="Arial Armenian"/>
                <w:color w:val="000000"/>
                <w:shd w:val="clear" w:color="auto" w:fill="FFFFFF"/>
                <w:lang w:val="en-US"/>
              </w:rPr>
              <w:t xml:space="preserve"> </w:t>
            </w:r>
            <w:r w:rsidR="001D7D25" w:rsidRPr="00AA31A6">
              <w:rPr>
                <w:rFonts w:ascii="GHEA Grapalat" w:hAnsi="GHEA Grapalat"/>
                <w:color w:val="000000"/>
                <w:shd w:val="clear" w:color="auto" w:fill="FFFFFF"/>
              </w:rPr>
              <w:t>Ե</w:t>
            </w:r>
            <w:r w:rsidR="001D7D25" w:rsidRPr="002F4716">
              <w:rPr>
                <w:rFonts w:ascii="Arial Armenian" w:hAnsi="Arial Armenian"/>
                <w:color w:val="000000"/>
                <w:shd w:val="clear" w:color="auto" w:fill="FFFFFF"/>
                <w:lang w:val="en-US"/>
              </w:rPr>
              <w:t>-5345</w:t>
            </w:r>
            <w:r w:rsidR="001D7D25" w:rsidRPr="00AA31A6">
              <w:rPr>
                <w:rFonts w:ascii="Arial Armenian" w:hAnsi="Arial Armenian"/>
                <w:color w:val="000000"/>
                <w:shd w:val="clear" w:color="auto" w:fill="FFFFFF"/>
                <w:lang w:val="en-US"/>
              </w:rPr>
              <w:t xml:space="preserve"> </w:t>
            </w:r>
            <w:r w:rsidR="001D7D25" w:rsidRPr="00AA31A6">
              <w:rPr>
                <w:rFonts w:ascii="GHEA Grapalat" w:hAnsi="GHEA Grapalat"/>
                <w:color w:val="000000"/>
                <w:shd w:val="clear" w:color="auto" w:fill="FFFFFF"/>
                <w:lang w:val="en-US"/>
              </w:rPr>
              <w:t>գրություն</w:t>
            </w:r>
          </w:p>
        </w:tc>
        <w:tc>
          <w:tcPr>
            <w:tcW w:w="5334" w:type="dxa"/>
          </w:tcPr>
          <w:p w:rsidR="005209DC" w:rsidRPr="00AA31A6" w:rsidRDefault="001D7D25" w:rsidP="00D94390">
            <w:pPr>
              <w:ind w:firstLine="567"/>
              <w:jc w:val="both"/>
              <w:rPr>
                <w:rFonts w:ascii="Arial Armenian" w:hAnsi="Arial Armenian"/>
                <w:lang w:val="en-US"/>
              </w:rPr>
            </w:pPr>
            <w:r w:rsidRPr="00AA31A6">
              <w:rPr>
                <w:rFonts w:ascii="GHEA Grapalat" w:hAnsi="GHEA Grapalat"/>
                <w:lang w:val="en-US"/>
              </w:rPr>
              <w:t>Առաջարկում</w:t>
            </w:r>
            <w:r w:rsidRPr="00AA31A6">
              <w:rPr>
                <w:rFonts w:ascii="Arial Armenian" w:hAnsi="Arial Armenian"/>
                <w:lang w:val="en-US"/>
              </w:rPr>
              <w:t xml:space="preserve"> </w:t>
            </w:r>
            <w:r w:rsidRPr="00AA31A6">
              <w:rPr>
                <w:rFonts w:ascii="GHEA Grapalat" w:hAnsi="GHEA Grapalat"/>
                <w:lang w:val="en-US"/>
              </w:rPr>
              <w:t>ենք</w:t>
            </w:r>
            <w:r w:rsidRPr="00AA31A6">
              <w:rPr>
                <w:rFonts w:ascii="Arial Armenian" w:hAnsi="Arial Armenian"/>
                <w:lang w:val="en-US"/>
              </w:rPr>
              <w:t xml:space="preserve"> </w:t>
            </w:r>
            <w:r w:rsidRPr="00AA31A6">
              <w:rPr>
                <w:rFonts w:ascii="GHEA Grapalat" w:hAnsi="GHEA Grapalat"/>
                <w:lang w:val="en-US"/>
              </w:rPr>
              <w:t>Հայաստանի</w:t>
            </w:r>
            <w:r w:rsidRPr="00AA31A6">
              <w:rPr>
                <w:rFonts w:ascii="Arial Armenian" w:hAnsi="Arial Armenian"/>
                <w:lang w:val="en-US"/>
              </w:rPr>
              <w:t xml:space="preserve"> </w:t>
            </w:r>
            <w:r w:rsidRPr="00AA31A6">
              <w:rPr>
                <w:rFonts w:ascii="GHEA Grapalat" w:hAnsi="GHEA Grapalat"/>
                <w:lang w:val="en-US"/>
              </w:rPr>
              <w:t>Հանրապետության</w:t>
            </w:r>
            <w:r w:rsidRPr="00AA31A6">
              <w:rPr>
                <w:rFonts w:ascii="Arial Armenian" w:hAnsi="Arial Armenian"/>
                <w:lang w:val="en-US"/>
              </w:rPr>
              <w:t xml:space="preserve"> </w:t>
            </w:r>
            <w:r w:rsidRPr="00AA31A6">
              <w:rPr>
                <w:rFonts w:ascii="GHEA Grapalat" w:hAnsi="GHEA Grapalat"/>
                <w:lang w:val="en-US"/>
              </w:rPr>
              <w:t>քրեական</w:t>
            </w:r>
            <w:r w:rsidRPr="00AA31A6">
              <w:rPr>
                <w:rFonts w:ascii="Arial Armenian" w:hAnsi="Arial Armenian"/>
                <w:lang w:val="en-US"/>
              </w:rPr>
              <w:t xml:space="preserve"> </w:t>
            </w:r>
            <w:r w:rsidRPr="00AA31A6">
              <w:rPr>
                <w:rFonts w:ascii="GHEA Grapalat" w:hAnsi="GHEA Grapalat"/>
                <w:lang w:val="en-US"/>
              </w:rPr>
              <w:t>դատավարության</w:t>
            </w:r>
            <w:r w:rsidRPr="00AA31A6">
              <w:rPr>
                <w:rFonts w:ascii="Arial Armenian" w:hAnsi="Arial Armenian"/>
                <w:lang w:val="en-US"/>
              </w:rPr>
              <w:t xml:space="preserve"> </w:t>
            </w:r>
            <w:r w:rsidRPr="00AA31A6">
              <w:rPr>
                <w:rFonts w:ascii="GHEA Grapalat" w:hAnsi="GHEA Grapalat"/>
                <w:lang w:val="en-US"/>
              </w:rPr>
              <w:t>օրենսգրքի</w:t>
            </w:r>
            <w:r w:rsidRPr="00AA31A6">
              <w:rPr>
                <w:rFonts w:ascii="Arial Armenian" w:hAnsi="Arial Armenian"/>
                <w:lang w:val="en-US"/>
              </w:rPr>
              <w:t xml:space="preserve"> 172-</w:t>
            </w:r>
            <w:r w:rsidRPr="00AA31A6">
              <w:rPr>
                <w:rFonts w:ascii="GHEA Grapalat" w:hAnsi="GHEA Grapalat"/>
                <w:lang w:val="en-US"/>
              </w:rPr>
              <w:t>րդ</w:t>
            </w:r>
            <w:r w:rsidRPr="00AA31A6">
              <w:rPr>
                <w:rFonts w:ascii="Arial Armenian" w:hAnsi="Arial Armenian"/>
                <w:lang w:val="en-US"/>
              </w:rPr>
              <w:t xml:space="preserve"> </w:t>
            </w:r>
            <w:r w:rsidRPr="00AA31A6">
              <w:rPr>
                <w:rFonts w:ascii="GHEA Grapalat" w:hAnsi="GHEA Grapalat"/>
                <w:lang w:val="en-US"/>
              </w:rPr>
              <w:t>հոդվածի</w:t>
            </w:r>
            <w:r w:rsidRPr="00AA31A6">
              <w:rPr>
                <w:rFonts w:ascii="Arial Armenian" w:hAnsi="Arial Armenian"/>
                <w:lang w:val="en-US"/>
              </w:rPr>
              <w:t xml:space="preserve"> 3.2-</w:t>
            </w:r>
            <w:r w:rsidRPr="00AA31A6">
              <w:rPr>
                <w:rFonts w:ascii="GHEA Grapalat" w:hAnsi="GHEA Grapalat"/>
                <w:lang w:val="en-US"/>
              </w:rPr>
              <w:t>րդ</w:t>
            </w:r>
            <w:r w:rsidRPr="00AA31A6">
              <w:rPr>
                <w:rFonts w:ascii="Arial Armenian" w:hAnsi="Arial Armenian"/>
                <w:lang w:val="en-US"/>
              </w:rPr>
              <w:t xml:space="preserve"> </w:t>
            </w:r>
            <w:r w:rsidRPr="00AA31A6">
              <w:rPr>
                <w:rFonts w:ascii="GHEA Grapalat" w:hAnsi="GHEA Grapalat"/>
                <w:lang w:val="en-US"/>
              </w:rPr>
              <w:t>մասի</w:t>
            </w:r>
            <w:r w:rsidRPr="00AA31A6">
              <w:rPr>
                <w:rFonts w:ascii="Arial Armenian" w:hAnsi="Arial Armenian"/>
                <w:lang w:val="en-US"/>
              </w:rPr>
              <w:t xml:space="preserve"> </w:t>
            </w:r>
            <w:r w:rsidRPr="00AA31A6">
              <w:rPr>
                <w:rFonts w:ascii="GHEA Grapalat" w:hAnsi="GHEA Grapalat"/>
                <w:lang w:val="en-US"/>
              </w:rPr>
              <w:t>վերաբերյալ</w:t>
            </w:r>
            <w:r w:rsidRPr="00AA31A6">
              <w:rPr>
                <w:rFonts w:ascii="Arial Armenian" w:hAnsi="Arial Armenian"/>
                <w:lang w:val="en-US"/>
              </w:rPr>
              <w:t xml:space="preserve"> </w:t>
            </w:r>
            <w:r w:rsidRPr="00AA31A6">
              <w:rPr>
                <w:rFonts w:ascii="GHEA Grapalat" w:hAnsi="GHEA Grapalat"/>
                <w:lang w:val="en-US"/>
              </w:rPr>
              <w:t>Դատարա</w:t>
            </w:r>
            <w:r w:rsidR="005209DC" w:rsidRPr="00AA31A6">
              <w:rPr>
                <w:rFonts w:ascii="GHEA Grapalat" w:hAnsi="GHEA Grapalat"/>
                <w:lang w:val="en-US"/>
              </w:rPr>
              <w:t>նների</w:t>
            </w:r>
            <w:r w:rsidR="005209DC" w:rsidRPr="00AA31A6">
              <w:rPr>
                <w:rFonts w:ascii="Arial Armenian" w:hAnsi="Arial Armenian"/>
                <w:lang w:val="en-US"/>
              </w:rPr>
              <w:t xml:space="preserve"> </w:t>
            </w:r>
            <w:r w:rsidR="005209DC" w:rsidRPr="00AA31A6">
              <w:rPr>
                <w:rFonts w:ascii="GHEA Grapalat" w:hAnsi="GHEA Grapalat"/>
                <w:lang w:val="en-US"/>
              </w:rPr>
              <w:t>նախագահների</w:t>
            </w:r>
            <w:r w:rsidR="005209DC" w:rsidRPr="00AA31A6">
              <w:rPr>
                <w:rFonts w:ascii="Arial Armenian" w:hAnsi="Arial Armenian"/>
                <w:lang w:val="en-US"/>
              </w:rPr>
              <w:t xml:space="preserve"> </w:t>
            </w:r>
            <w:r w:rsidR="005209DC" w:rsidRPr="00AA31A6">
              <w:rPr>
                <w:rFonts w:ascii="GHEA Grapalat" w:hAnsi="GHEA Grapalat"/>
                <w:lang w:val="en-US"/>
              </w:rPr>
              <w:t>խորհրդի</w:t>
            </w:r>
            <w:r w:rsidR="005209DC" w:rsidRPr="00AA31A6">
              <w:rPr>
                <w:rFonts w:ascii="Arial Armenian" w:hAnsi="Arial Armenian"/>
                <w:lang w:val="en-US"/>
              </w:rPr>
              <w:t xml:space="preserve"> </w:t>
            </w:r>
            <w:r w:rsidR="005209DC" w:rsidRPr="00AA31A6">
              <w:rPr>
                <w:rFonts w:ascii="GHEA Grapalat" w:hAnsi="GHEA Grapalat"/>
                <w:lang w:val="en-US"/>
              </w:rPr>
              <w:t>կողմից</w:t>
            </w:r>
            <w:r w:rsidRPr="00AA31A6">
              <w:rPr>
                <w:rFonts w:ascii="Arial Armenian" w:hAnsi="Arial Armenian"/>
                <w:lang w:val="en-US"/>
              </w:rPr>
              <w:t xml:space="preserve"> </w:t>
            </w:r>
            <w:r w:rsidRPr="00AA31A6">
              <w:rPr>
                <w:rFonts w:ascii="GHEA Grapalat" w:hAnsi="GHEA Grapalat"/>
                <w:lang w:val="en-US"/>
              </w:rPr>
              <w:t>դատական</w:t>
            </w:r>
            <w:r w:rsidRPr="00AA31A6">
              <w:rPr>
                <w:rFonts w:ascii="Arial Armenian" w:hAnsi="Arial Armenian"/>
                <w:lang w:val="en-US"/>
              </w:rPr>
              <w:t xml:space="preserve"> </w:t>
            </w:r>
            <w:r w:rsidRPr="00AA31A6">
              <w:rPr>
                <w:rFonts w:ascii="GHEA Grapalat" w:hAnsi="GHEA Grapalat"/>
                <w:lang w:val="en-US"/>
              </w:rPr>
              <w:t>պրակտիկայի</w:t>
            </w:r>
            <w:r w:rsidRPr="00AA31A6">
              <w:rPr>
                <w:rFonts w:ascii="Arial Armenian" w:hAnsi="Arial Armenian"/>
                <w:lang w:val="en-US"/>
              </w:rPr>
              <w:t xml:space="preserve"> </w:t>
            </w:r>
            <w:r w:rsidRPr="00AA31A6">
              <w:rPr>
                <w:rFonts w:ascii="GHEA Grapalat" w:hAnsi="GHEA Grapalat"/>
                <w:lang w:val="en-US"/>
              </w:rPr>
              <w:t>ամփոփման</w:t>
            </w:r>
            <w:r w:rsidRPr="00AA31A6">
              <w:rPr>
                <w:rFonts w:ascii="Arial Armenian" w:hAnsi="Arial Armenian"/>
                <w:lang w:val="en-US"/>
              </w:rPr>
              <w:t xml:space="preserve"> </w:t>
            </w:r>
            <w:r w:rsidRPr="00AA31A6">
              <w:rPr>
                <w:rFonts w:ascii="GHEA Grapalat" w:hAnsi="GHEA Grapalat"/>
                <w:lang w:val="en-US"/>
              </w:rPr>
              <w:t>արդյունքում</w:t>
            </w:r>
            <w:r w:rsidRPr="00AA31A6">
              <w:rPr>
                <w:rFonts w:ascii="Arial Armenian" w:hAnsi="Arial Armenian"/>
                <w:lang w:val="en-US"/>
              </w:rPr>
              <w:t xml:space="preserve"> 2015</w:t>
            </w:r>
            <w:r w:rsidRPr="00AA31A6">
              <w:rPr>
                <w:rFonts w:ascii="GHEA Grapalat" w:hAnsi="GHEA Grapalat"/>
                <w:lang w:val="en-US"/>
              </w:rPr>
              <w:t>թ</w:t>
            </w:r>
            <w:r w:rsidRPr="00AA31A6">
              <w:rPr>
                <w:rFonts w:ascii="Arial Armenian" w:hAnsi="Arial Armenian"/>
                <w:lang w:val="en-US"/>
              </w:rPr>
              <w:t xml:space="preserve">. </w:t>
            </w:r>
            <w:r w:rsidR="005209DC" w:rsidRPr="00AA31A6">
              <w:rPr>
                <w:rFonts w:ascii="GHEA Grapalat" w:hAnsi="GHEA Grapalat"/>
                <w:lang w:val="en-US"/>
              </w:rPr>
              <w:t>հ</w:t>
            </w:r>
            <w:r w:rsidRPr="00AA31A6">
              <w:rPr>
                <w:rFonts w:ascii="GHEA Grapalat" w:hAnsi="GHEA Grapalat"/>
                <w:lang w:val="en-US"/>
              </w:rPr>
              <w:t>ուլիսի</w:t>
            </w:r>
            <w:r w:rsidRPr="00AA31A6">
              <w:rPr>
                <w:rFonts w:ascii="Arial Armenian" w:hAnsi="Arial Armenian"/>
                <w:lang w:val="en-US"/>
              </w:rPr>
              <w:t xml:space="preserve"> </w:t>
            </w:r>
            <w:r w:rsidR="005209DC" w:rsidRPr="00AA31A6">
              <w:rPr>
                <w:rFonts w:ascii="Arial Armenian" w:hAnsi="Arial Armenian"/>
                <w:lang w:val="en-US"/>
              </w:rPr>
              <w:t>16-</w:t>
            </w:r>
            <w:r w:rsidR="005209DC" w:rsidRPr="00AA31A6">
              <w:rPr>
                <w:rFonts w:ascii="GHEA Grapalat" w:hAnsi="GHEA Grapalat"/>
                <w:lang w:val="en-US"/>
              </w:rPr>
              <w:t>ին</w:t>
            </w:r>
            <w:r w:rsidR="005209DC" w:rsidRPr="00AA31A6">
              <w:rPr>
                <w:rFonts w:ascii="Arial Armenian" w:hAnsi="Arial Armenian"/>
                <w:lang w:val="en-US"/>
              </w:rPr>
              <w:t xml:space="preserve"> </w:t>
            </w:r>
            <w:r w:rsidR="005209DC" w:rsidRPr="00AA31A6">
              <w:rPr>
                <w:rFonts w:ascii="GHEA Grapalat" w:hAnsi="GHEA Grapalat"/>
                <w:lang w:val="en-US"/>
              </w:rPr>
              <w:t>ընդունված</w:t>
            </w:r>
            <w:r w:rsidRPr="00AA31A6">
              <w:rPr>
                <w:rFonts w:ascii="Arial Armenian" w:hAnsi="Arial Armenian"/>
                <w:lang w:val="en-US"/>
              </w:rPr>
              <w:t xml:space="preserve"> </w:t>
            </w:r>
            <w:r w:rsidRPr="00AA31A6">
              <w:rPr>
                <w:rFonts w:ascii="GHEA Grapalat" w:hAnsi="GHEA Grapalat"/>
                <w:lang w:val="en-US"/>
              </w:rPr>
              <w:t>թիվ</w:t>
            </w:r>
            <w:r w:rsidRPr="00AA31A6">
              <w:rPr>
                <w:rFonts w:ascii="Arial Armenian" w:hAnsi="Arial Armenian"/>
                <w:lang w:val="en-US"/>
              </w:rPr>
              <w:t xml:space="preserve"> 148 </w:t>
            </w:r>
            <w:r w:rsidRPr="00AA31A6">
              <w:rPr>
                <w:rFonts w:ascii="GHEA Grapalat" w:hAnsi="GHEA Grapalat"/>
                <w:lang w:val="en-US"/>
              </w:rPr>
              <w:t>խորհրդատվ</w:t>
            </w:r>
            <w:r w:rsidR="005209DC" w:rsidRPr="00AA31A6">
              <w:rPr>
                <w:rFonts w:ascii="GHEA Grapalat" w:hAnsi="GHEA Grapalat"/>
                <w:lang w:val="en-US"/>
              </w:rPr>
              <w:t>ական</w:t>
            </w:r>
            <w:r w:rsidR="005209DC" w:rsidRPr="00AA31A6">
              <w:rPr>
                <w:rFonts w:ascii="Arial Armenian" w:hAnsi="Arial Armenian"/>
                <w:lang w:val="en-US"/>
              </w:rPr>
              <w:t xml:space="preserve"> </w:t>
            </w:r>
            <w:r w:rsidR="005209DC" w:rsidRPr="00AA31A6">
              <w:rPr>
                <w:rFonts w:ascii="GHEA Grapalat" w:hAnsi="GHEA Grapalat"/>
                <w:lang w:val="en-US"/>
              </w:rPr>
              <w:t>բնույթի</w:t>
            </w:r>
            <w:r w:rsidR="005209DC" w:rsidRPr="00AA31A6">
              <w:rPr>
                <w:rFonts w:ascii="Arial Armenian" w:hAnsi="Arial Armenian"/>
                <w:lang w:val="en-US"/>
              </w:rPr>
              <w:t xml:space="preserve"> </w:t>
            </w:r>
            <w:r w:rsidR="005209DC" w:rsidRPr="00AA31A6">
              <w:rPr>
                <w:rFonts w:ascii="GHEA Grapalat" w:hAnsi="GHEA Grapalat"/>
                <w:lang w:val="en-US"/>
              </w:rPr>
              <w:t>պարզաբանող</w:t>
            </w:r>
            <w:r w:rsidR="005209DC" w:rsidRPr="00AA31A6">
              <w:rPr>
                <w:rFonts w:ascii="Arial Armenian" w:hAnsi="Arial Armenian"/>
                <w:lang w:val="en-US"/>
              </w:rPr>
              <w:t xml:space="preserve"> </w:t>
            </w:r>
            <w:r w:rsidR="002F4716">
              <w:rPr>
                <w:rFonts w:ascii="GHEA Grapalat" w:hAnsi="GHEA Grapalat"/>
                <w:lang w:val="en-US"/>
              </w:rPr>
              <w:t>որոշմ</w:t>
            </w:r>
            <w:r w:rsidR="005209DC" w:rsidRPr="00AA31A6">
              <w:rPr>
                <w:rFonts w:ascii="GHEA Grapalat" w:hAnsi="GHEA Grapalat"/>
                <w:lang w:val="en-US"/>
              </w:rPr>
              <w:t>ամբ</w:t>
            </w:r>
            <w:r w:rsidR="005209DC" w:rsidRPr="00AA31A6">
              <w:rPr>
                <w:rFonts w:ascii="Arial Armenian" w:hAnsi="Arial Armenian"/>
                <w:lang w:val="en-US"/>
              </w:rPr>
              <w:t xml:space="preserve"> </w:t>
            </w:r>
            <w:r w:rsidRPr="00AA31A6">
              <w:rPr>
                <w:rFonts w:ascii="Arial Armenian" w:hAnsi="Arial Armenian"/>
                <w:lang w:val="en-US"/>
              </w:rPr>
              <w:t xml:space="preserve"> </w:t>
            </w:r>
            <w:r w:rsidR="005209DC" w:rsidRPr="00AA31A6">
              <w:rPr>
                <w:rFonts w:ascii="GHEA Grapalat" w:hAnsi="GHEA Grapalat"/>
                <w:lang w:val="en-US"/>
              </w:rPr>
              <w:t>արատահայտված</w:t>
            </w:r>
            <w:r w:rsidR="005209DC" w:rsidRPr="00AA31A6">
              <w:rPr>
                <w:rFonts w:ascii="Arial Armenian" w:hAnsi="Arial Armenian"/>
                <w:lang w:val="en-US"/>
              </w:rPr>
              <w:t xml:space="preserve"> </w:t>
            </w:r>
            <w:r w:rsidR="005209DC" w:rsidRPr="00AA31A6">
              <w:rPr>
                <w:rFonts w:ascii="GHEA Grapalat" w:hAnsi="GHEA Grapalat"/>
                <w:lang w:val="en-US"/>
              </w:rPr>
              <w:t>մոտեցումները</w:t>
            </w:r>
            <w:r w:rsidR="005209DC" w:rsidRPr="00AA31A6">
              <w:rPr>
                <w:rFonts w:ascii="Arial Armenian" w:hAnsi="Arial Armenian"/>
                <w:lang w:val="en-US"/>
              </w:rPr>
              <w:t xml:space="preserve"> </w:t>
            </w:r>
            <w:r w:rsidR="005209DC" w:rsidRPr="00AA31A6">
              <w:rPr>
                <w:rFonts w:ascii="GHEA Grapalat" w:hAnsi="GHEA Grapalat"/>
                <w:lang w:val="en-US"/>
              </w:rPr>
              <w:t>հաշվի</w:t>
            </w:r>
            <w:r w:rsidR="005209DC" w:rsidRPr="00AA31A6">
              <w:rPr>
                <w:rFonts w:ascii="Arial Armenian" w:hAnsi="Arial Armenian"/>
                <w:lang w:val="en-US"/>
              </w:rPr>
              <w:t xml:space="preserve"> </w:t>
            </w:r>
            <w:r w:rsidR="005209DC" w:rsidRPr="00AA31A6">
              <w:rPr>
                <w:rFonts w:ascii="GHEA Grapalat" w:hAnsi="GHEA Grapalat"/>
                <w:lang w:val="en-US"/>
              </w:rPr>
              <w:t>առնել</w:t>
            </w:r>
            <w:r w:rsidR="005209DC" w:rsidRPr="00AA31A6">
              <w:rPr>
                <w:rFonts w:ascii="Arial Armenian" w:hAnsi="Arial Armenian"/>
                <w:lang w:val="en-US"/>
              </w:rPr>
              <w:t xml:space="preserve"> </w:t>
            </w:r>
            <w:r w:rsidR="005209DC" w:rsidRPr="00AA31A6">
              <w:rPr>
                <w:rFonts w:ascii="GHEA Grapalat" w:hAnsi="GHEA Grapalat"/>
                <w:lang w:val="en-US"/>
              </w:rPr>
              <w:t>նախագծերի</w:t>
            </w:r>
            <w:r w:rsidR="005209DC" w:rsidRPr="00AA31A6">
              <w:rPr>
                <w:rFonts w:ascii="Arial Armenian" w:hAnsi="Arial Armenian"/>
                <w:lang w:val="en-US"/>
              </w:rPr>
              <w:t xml:space="preserve"> </w:t>
            </w:r>
            <w:r w:rsidR="005209DC" w:rsidRPr="00AA31A6">
              <w:rPr>
                <w:rFonts w:ascii="GHEA Grapalat" w:hAnsi="GHEA Grapalat"/>
                <w:lang w:val="en-US"/>
              </w:rPr>
              <w:t>հետագա</w:t>
            </w:r>
            <w:r w:rsidR="005209DC" w:rsidRPr="00AA31A6">
              <w:rPr>
                <w:rFonts w:ascii="Arial Armenian" w:hAnsi="Arial Armenian"/>
                <w:lang w:val="en-US"/>
              </w:rPr>
              <w:t xml:space="preserve"> </w:t>
            </w:r>
            <w:r w:rsidR="005209DC" w:rsidRPr="00AA31A6">
              <w:rPr>
                <w:rFonts w:ascii="GHEA Grapalat" w:hAnsi="GHEA Grapalat"/>
                <w:lang w:val="en-US"/>
              </w:rPr>
              <w:t>լրամշակման</w:t>
            </w:r>
            <w:r w:rsidR="005209DC" w:rsidRPr="00AA31A6">
              <w:rPr>
                <w:rFonts w:ascii="Arial Armenian" w:hAnsi="Arial Armenian"/>
                <w:lang w:val="en-US"/>
              </w:rPr>
              <w:t xml:space="preserve"> </w:t>
            </w:r>
            <w:r w:rsidR="005209DC" w:rsidRPr="00AA31A6">
              <w:rPr>
                <w:rFonts w:ascii="GHEA Grapalat" w:hAnsi="GHEA Grapalat"/>
                <w:lang w:val="en-US"/>
              </w:rPr>
              <w:t>փուլում</w:t>
            </w:r>
            <w:r w:rsidR="005209DC" w:rsidRPr="00AA31A6">
              <w:rPr>
                <w:rFonts w:ascii="Arial Armenian" w:hAnsi="Arial Armenian"/>
                <w:lang w:val="en-US"/>
              </w:rPr>
              <w:t>:</w:t>
            </w:r>
          </w:p>
          <w:p w:rsidR="005209DC" w:rsidRPr="00AA31A6" w:rsidRDefault="005209DC" w:rsidP="005209DC">
            <w:pPr>
              <w:ind w:firstLine="567"/>
              <w:jc w:val="both"/>
              <w:rPr>
                <w:rFonts w:ascii="Arial Armenian" w:hAnsi="Arial Armenian"/>
                <w:lang w:val="en-US"/>
              </w:rPr>
            </w:pPr>
            <w:r w:rsidRPr="00AA31A6">
              <w:rPr>
                <w:rFonts w:ascii="Arial Armenian" w:hAnsi="Arial Armenian"/>
                <w:lang w:val="en-US"/>
              </w:rPr>
              <w:t xml:space="preserve"> Ð³Û³ëï³ÝÇ Ð³Ýñ³å»ïáõÃÛ³Ý ¹³ï³Ï³Ý ûñ»Ýë·ñùÇ 72-ñ¹ Ñá¹í³ÍÇ 3-ñ¹ Ù³ëÇ 11-ñ¹ Ï»ïáí, ÐÐ ¹³ï³ñ³ÝÝ»ñÇ Ý³Ë³·³ÑÝ»ñÇ ËáñÑáõñ¹Á </w:t>
            </w:r>
            <w:r w:rsidRPr="00AA31A6">
              <w:rPr>
                <w:rFonts w:ascii="GHEA Grapalat" w:hAnsi="GHEA Grapalat"/>
                <w:lang w:val="en-US"/>
              </w:rPr>
              <w:t>պարզաբանում</w:t>
            </w:r>
            <w:r w:rsidRPr="00AA31A6">
              <w:rPr>
                <w:rFonts w:ascii="Arial Armenian" w:hAnsi="Arial Armenian"/>
                <w:lang w:val="en-US"/>
              </w:rPr>
              <w:t xml:space="preserve"> </w:t>
            </w:r>
            <w:r w:rsidRPr="00AA31A6">
              <w:rPr>
                <w:rFonts w:ascii="GHEA Grapalat" w:hAnsi="GHEA Grapalat"/>
                <w:lang w:val="en-US"/>
              </w:rPr>
              <w:t>է</w:t>
            </w:r>
            <w:r w:rsidRPr="00AA31A6">
              <w:rPr>
                <w:rFonts w:ascii="Arial Armenian" w:hAnsi="Arial Armenian"/>
                <w:lang w:val="en-US"/>
              </w:rPr>
              <w:t xml:space="preserve"> </w:t>
            </w:r>
            <w:r w:rsidRPr="00AA31A6">
              <w:rPr>
                <w:rFonts w:ascii="GHEA Grapalat" w:hAnsi="GHEA Grapalat"/>
                <w:lang w:val="en-US"/>
              </w:rPr>
              <w:t>՝</w:t>
            </w:r>
          </w:p>
          <w:p w:rsidR="005209DC" w:rsidRPr="00AA31A6" w:rsidRDefault="005209DC" w:rsidP="005209DC">
            <w:pPr>
              <w:ind w:firstLine="567"/>
              <w:jc w:val="both"/>
              <w:rPr>
                <w:rFonts w:ascii="Arial Armenian" w:hAnsi="Arial Armenian"/>
                <w:lang w:val="en-US"/>
              </w:rPr>
            </w:pPr>
            <w:r w:rsidRPr="00AA31A6">
              <w:rPr>
                <w:rFonts w:ascii="Arial Armenian" w:hAnsi="Arial Armenian"/>
                <w:lang w:val="en-US"/>
              </w:rPr>
              <w:t xml:space="preserve">´³ÝÏ³ÛÇÝ ·³ÕïÝÇù Ï³½ÙáÕ ï»Õ»ÏáõÃÛáõÝÝ»ñ ëï³Ý³Éáõ í»ñ³µ»ñÛ³É Ý³Ë³ùÝÝáõÃÛ³Ý Ù³ñÙÝÇ ÙÇçÝáñ¹áõÃÛ³Ý ùÝÝáõÃÛ³Ý ³ñ¹ÛáõÝùáõÙ ¹³ï³ñ³ÝÁ å»ïù ¿ å³ï×³é³µ³Ýí³Í áñáßáõÙ Ï³Û³óÝÇª ùÝÝáõÃÛ³Ý ³é³ñÏ³ ¹³ñÓÝ»Éáí Ñ»ï¨Û³É Ñ³Ý·³Ù³ÝùÝ»ñÁª </w:t>
            </w:r>
          </w:p>
          <w:p w:rsidR="005209DC" w:rsidRPr="00AA31A6" w:rsidRDefault="005209DC" w:rsidP="005209DC">
            <w:pPr>
              <w:ind w:firstLine="567"/>
              <w:jc w:val="both"/>
              <w:rPr>
                <w:rFonts w:ascii="Arial Armenian" w:hAnsi="Arial Armenian"/>
                <w:lang w:val="en-US"/>
              </w:rPr>
            </w:pPr>
            <w:r w:rsidRPr="00AA31A6">
              <w:rPr>
                <w:rFonts w:ascii="Arial Armenian" w:hAnsi="Arial Armenian"/>
                <w:lang w:val="en-US"/>
              </w:rPr>
              <w:lastRenderedPageBreak/>
              <w:t>³) ³å³·³ÛáõÙ ëï³óí»ÉÇù µ³ÝÏ³ÛÇÝ ·³ÕïÝÇù Ï³½ÙáÕ ï»Õ»ÏáõÃÛáõÝÝ»ñÇ ¨ Ï³ëÏ³ÍÛ³ÉÇÝ Ï³Ù Ù»Õ³¹ñÛ³ÉÇÝ Ù»Õë³·ñíáÕ Ñ³Ýó³íáñ ³ñ³ñù(Ý»ñ)Ç ÙÇç¨ ûµÛ»ÏïÇí Ï³åÁ,</w:t>
            </w:r>
          </w:p>
          <w:p w:rsidR="005209DC" w:rsidRPr="00AA31A6" w:rsidRDefault="005209DC" w:rsidP="005209DC">
            <w:pPr>
              <w:ind w:firstLine="567"/>
              <w:jc w:val="both"/>
              <w:rPr>
                <w:rFonts w:ascii="Arial Armenian" w:hAnsi="Arial Armenian"/>
                <w:lang w:val="en-US"/>
              </w:rPr>
            </w:pPr>
            <w:r w:rsidRPr="00AA31A6">
              <w:rPr>
                <w:rFonts w:ascii="Arial Armenian" w:hAnsi="Arial Armenian"/>
                <w:lang w:val="en-US"/>
              </w:rPr>
              <w:t>µ) Ï³ëÏ³ÍÛ³ÉÇ Ï³Ù Ù»Õ³¹ñÛ³ÉÇ ¨ ³ÛÝ Çñ³í³µ³Ý³Ï³Ý ³ÝÓÇ Ï³åÁ, áñÇ µ³ÝÏ³ÛÇÝ ·³ÕïÝÇù Ï³½ÙáÕ ï»Õ»ÏáõÃÛáõÝÝ»ñÁ å»ïù ¿ ·³ÕïÝ³½»ñÍí»Ý,</w:t>
            </w:r>
          </w:p>
          <w:p w:rsidR="005209DC" w:rsidRPr="00AA31A6" w:rsidRDefault="005209DC" w:rsidP="005209DC">
            <w:pPr>
              <w:ind w:firstLine="567"/>
              <w:jc w:val="both"/>
              <w:rPr>
                <w:rFonts w:ascii="Arial Armenian" w:hAnsi="Arial Armenian"/>
                <w:lang w:val="en-US"/>
              </w:rPr>
            </w:pPr>
            <w:r w:rsidRPr="00AA31A6">
              <w:rPr>
                <w:rFonts w:ascii="Arial Armenian" w:hAnsi="Arial Armenian"/>
                <w:lang w:val="en-US"/>
              </w:rPr>
              <w:t xml:space="preserve">·) Ï³ëÏ³ÍÛ³ÉÇÝ Ï³Ù Ù»Õ³¹ñÛ³ÉÇÝ Ù»Õë³·ñíáÕ ³ñ³ñùÝ»ñÇ ³éÝãáõÃÛáõÝÁ Ñ³Ù³å³ï³ëË³Ý Çñ³í³µ³Ý³Ï³Ý ³ÝÓÇª µ³ÝÏ³ÛÇÝ ·³ÕïÝÇù Ï³½ÙáÕ ³ÛÝ ï»Õ»ÏáõÃÛáõÝÝ»ñÇ Ñ»ï, áñáÝù å»ïù ¿ ·³ÕïÝ³½»ñÍí»Ý, </w:t>
            </w:r>
          </w:p>
          <w:p w:rsidR="005209DC" w:rsidRPr="00AA31A6" w:rsidRDefault="005209DC" w:rsidP="005209DC">
            <w:pPr>
              <w:ind w:firstLine="567"/>
              <w:jc w:val="both"/>
              <w:rPr>
                <w:rFonts w:ascii="Arial Armenian" w:hAnsi="Arial Armenian"/>
                <w:lang w:val="en-US"/>
              </w:rPr>
            </w:pPr>
            <w:r w:rsidRPr="00AA31A6">
              <w:rPr>
                <w:rFonts w:ascii="Arial Armenian" w:hAnsi="Arial Armenian"/>
                <w:lang w:val="en-US"/>
              </w:rPr>
              <w:t xml:space="preserve">¹) Ï³ëÏ³ÍÛ³ÉÇÝ Ï³Ù Ù»Õ³¹ñÛ³ÉÇÝ Ù»Õë³·ñíáÕ Ñ³Ýó³íáñ ³ñ³ñù(Ý»ñ)ÇÝ ³éÝãíáÕ ³ÛÝ ÷³ëï³Ï³Ý Ñ³Ý·³Ù³ÝùÝ»ñÁ, áñáÝù å»ïù ¿ Ñ³ëï³ïí»Ý, Ñ»ñùí»Ý Ï³Ù ×ßïí»Ý Ñ³Ù³å³ï³ëË³Ý ùÝÝã³Ï³Ý ·áñÍáÕáõÃÛ³Ý ³ñ¹ÛáõÝùáõÙ ëï³óí³Í µ³ÝÏ³ÛÇÝ ·³ÕïÝÇù Ï³½ÙáÕ ï»Õ»ÏáõÃÛáõÝÝ»ñáí,  </w:t>
            </w:r>
          </w:p>
          <w:p w:rsidR="005209DC" w:rsidRPr="00AA31A6" w:rsidRDefault="005209DC" w:rsidP="005209DC">
            <w:pPr>
              <w:ind w:firstLine="567"/>
              <w:jc w:val="both"/>
              <w:rPr>
                <w:rFonts w:ascii="Arial Armenian" w:hAnsi="Arial Armenian"/>
                <w:lang w:val="en-US"/>
              </w:rPr>
            </w:pPr>
            <w:r w:rsidRPr="00AA31A6">
              <w:rPr>
                <w:rFonts w:ascii="Arial Armenian" w:hAnsi="Arial Armenian"/>
                <w:lang w:val="en-US"/>
              </w:rPr>
              <w:t xml:space="preserve">») Ý³Ë³ùÝÝáõÃÛ³Ý Ù³ñÙÝÇ ÏáÕÙÇó Ý»ñÏ³Û³óí³Í ÙÇçÝáñ¹áõÃÛ³Ý Ù»ç (³), (µ), (·), (¹) Ï»ï»ñáõÙ ß³ñ³¹ñí³Í Ñ³Ý·³Ù³ÝùÝ»ñÁ Ñ³í³ëïáÕ µ³í³ñ³ñ ÷³ëï³Ï³Ý ïíÛ³ÉÝ»ñÇ ³éÏ³ÛáõÃÛáõÝÁ, </w:t>
            </w:r>
          </w:p>
          <w:p w:rsidR="005209DC" w:rsidRPr="00AA31A6" w:rsidRDefault="005209DC" w:rsidP="005209DC">
            <w:pPr>
              <w:ind w:firstLine="567"/>
              <w:jc w:val="both"/>
              <w:rPr>
                <w:rFonts w:ascii="Arial Armenian" w:hAnsi="Arial Armenian"/>
                <w:lang w:val="en-US"/>
              </w:rPr>
            </w:pPr>
            <w:r w:rsidRPr="00AA31A6">
              <w:rPr>
                <w:rFonts w:ascii="Arial Armenian" w:hAnsi="Arial Armenian"/>
                <w:lang w:val="en-US"/>
              </w:rPr>
              <w:t xml:space="preserve">¿) µ³ÝÏ³ÛÇÝ ·³ÕïÝÇù Ï³½ÙáÕ ï»Õ»ÏáõÃÛáõÝÝ»ñÇ ÏáÝÏñ»ï ßñç³Ý³ÏÁ, áñÁ Ï³ñáÕ ¿ ëï³óí»É Ý³Ë³ùÝÝáõÃÛ³Ý Ù³ñÙÝÇ ÏáÕÙÇó, </w:t>
            </w:r>
          </w:p>
          <w:p w:rsidR="00AA31A6" w:rsidRPr="00AA31A6" w:rsidRDefault="005209DC" w:rsidP="00AA31A6">
            <w:pPr>
              <w:ind w:firstLine="567"/>
              <w:jc w:val="both"/>
              <w:rPr>
                <w:rFonts w:ascii="Arial Armenian" w:hAnsi="Arial Armenian"/>
                <w:lang w:val="en-US"/>
              </w:rPr>
            </w:pPr>
            <w:r w:rsidRPr="00AA31A6">
              <w:rPr>
                <w:rFonts w:ascii="Arial Armenian" w:hAnsi="Arial Armenian"/>
                <w:lang w:val="en-US"/>
              </w:rPr>
              <w:t xml:space="preserve">Á) Å³Ù³Ý³Ï³Ñ³ïí³ÍÁ, áñÇ ÁÝÃ³óùáõÙ </w:t>
            </w:r>
            <w:r w:rsidRPr="00AA31A6">
              <w:rPr>
                <w:rFonts w:ascii="Arial Armenian" w:hAnsi="Arial Armenian"/>
                <w:lang w:val="en-US"/>
              </w:rPr>
              <w:lastRenderedPageBreak/>
              <w:t>µ³ÝÏÇ Ñ»ï ³ÝÓÇ áõÝ»ó³Í ÷áËÑ³ñ³µ»ñáõÃÛáõÝÝ»ñÇ í»ñ³µ»ñÛ³É ï»Õ»ÏáõÃÛáõÝÝ»ñÁ (µ³ÝÏ³ÛÇÝ ·³ÕïÝÇù Ï³½ÙáÕ ï»Õ»ÏáõÃÛáõÝÝ»ñÁ) Ï³ñáÕ »Ý ëï³óí»É Ý³Ë³ùÝÝáõÃÛ³Ý Ù³ñÙÝÇ ÏáÕÙÇó</w:t>
            </w:r>
            <w:r w:rsidR="00AA31A6" w:rsidRPr="00AA31A6">
              <w:rPr>
                <w:rFonts w:ascii="Arial Armenian" w:hAnsi="Arial Armenian"/>
                <w:lang w:val="en-US"/>
              </w:rPr>
              <w:t>:</w:t>
            </w:r>
          </w:p>
        </w:tc>
        <w:tc>
          <w:tcPr>
            <w:tcW w:w="2410" w:type="dxa"/>
          </w:tcPr>
          <w:p w:rsidR="00D94390" w:rsidRPr="00AA31A6" w:rsidRDefault="00AA31A6" w:rsidP="002F4716">
            <w:pPr>
              <w:tabs>
                <w:tab w:val="left" w:pos="0"/>
              </w:tabs>
              <w:spacing w:line="360" w:lineRule="auto"/>
              <w:jc w:val="both"/>
              <w:rPr>
                <w:rFonts w:ascii="GHEA Grapalat" w:hAnsi="GHEA Grapalat" w:cs="Sylfaen"/>
                <w:highlight w:val="yellow"/>
                <w:lang w:val="en-US"/>
              </w:rPr>
            </w:pPr>
            <w:r w:rsidRPr="00AA31A6">
              <w:rPr>
                <w:rFonts w:ascii="GHEA Grapalat" w:hAnsi="GHEA Grapalat" w:cs="Sylfaen"/>
                <w:lang w:val="en-US"/>
              </w:rPr>
              <w:lastRenderedPageBreak/>
              <w:t xml:space="preserve">Ընդունվել է ի </w:t>
            </w:r>
            <w:r w:rsidR="002F4716">
              <w:rPr>
                <w:rFonts w:ascii="GHEA Grapalat" w:hAnsi="GHEA Grapalat" w:cs="Sylfaen"/>
                <w:lang w:val="en-US"/>
              </w:rPr>
              <w:t>գիտություն</w:t>
            </w:r>
            <w:r w:rsidRPr="00AA31A6">
              <w:rPr>
                <w:rFonts w:ascii="GHEA Grapalat" w:hAnsi="GHEA Grapalat" w:cs="Sylfaen"/>
                <w:lang w:val="en-US"/>
              </w:rPr>
              <w:t>:</w:t>
            </w:r>
          </w:p>
        </w:tc>
        <w:tc>
          <w:tcPr>
            <w:tcW w:w="4893" w:type="dxa"/>
          </w:tcPr>
          <w:p w:rsidR="00D94390" w:rsidRPr="00AD1AAC" w:rsidRDefault="00D94390" w:rsidP="00480C26">
            <w:pPr>
              <w:autoSpaceDE w:val="0"/>
              <w:autoSpaceDN w:val="0"/>
              <w:adjustRightInd w:val="0"/>
              <w:spacing w:line="360" w:lineRule="auto"/>
              <w:jc w:val="both"/>
              <w:rPr>
                <w:rFonts w:ascii="GHEA Grapalat" w:hAnsi="GHEA Grapalat"/>
                <w:highlight w:val="yellow"/>
                <w:lang w:val="hy-AM"/>
              </w:rPr>
            </w:pPr>
          </w:p>
        </w:tc>
      </w:tr>
      <w:tr w:rsidR="008B23C1" w:rsidRPr="00AD1AAC" w:rsidTr="008B23C1">
        <w:trPr>
          <w:trHeight w:val="1515"/>
        </w:trPr>
        <w:tc>
          <w:tcPr>
            <w:tcW w:w="682" w:type="dxa"/>
          </w:tcPr>
          <w:p w:rsidR="008B23C1" w:rsidRDefault="008B23C1" w:rsidP="00480C26">
            <w:pPr>
              <w:autoSpaceDE w:val="0"/>
              <w:autoSpaceDN w:val="0"/>
              <w:adjustRightInd w:val="0"/>
              <w:spacing w:line="360" w:lineRule="auto"/>
              <w:jc w:val="both"/>
              <w:rPr>
                <w:rFonts w:ascii="GHEA Grapalat" w:hAnsi="GHEA Grapalat"/>
                <w:lang w:val="en-US"/>
              </w:rPr>
            </w:pPr>
            <w:r>
              <w:rPr>
                <w:rFonts w:ascii="GHEA Grapalat" w:hAnsi="GHEA Grapalat"/>
                <w:lang w:val="en-US"/>
              </w:rPr>
              <w:lastRenderedPageBreak/>
              <w:t>13.</w:t>
            </w:r>
          </w:p>
        </w:tc>
        <w:tc>
          <w:tcPr>
            <w:tcW w:w="2648" w:type="dxa"/>
          </w:tcPr>
          <w:p w:rsidR="008B23C1" w:rsidRPr="008B23C1" w:rsidRDefault="008B23C1" w:rsidP="001D7D25">
            <w:pPr>
              <w:spacing w:line="360" w:lineRule="auto"/>
              <w:jc w:val="both"/>
              <w:rPr>
                <w:rFonts w:ascii="Sylfaen" w:hAnsi="Sylfaen"/>
                <w:color w:val="000000"/>
                <w:shd w:val="clear" w:color="auto" w:fill="FFFFFF"/>
                <w:lang w:val="en-US"/>
              </w:rPr>
            </w:pPr>
            <w:r>
              <w:rPr>
                <w:rFonts w:ascii="GHEA Grapalat" w:hAnsi="GHEA Grapalat"/>
                <w:color w:val="000000"/>
                <w:shd w:val="clear" w:color="auto" w:fill="FFFFFF"/>
                <w:lang w:val="en-US"/>
              </w:rPr>
              <w:t xml:space="preserve">Մարդու իրավունքների պաշտպանի գրասենյակի </w:t>
            </w:r>
            <w:r w:rsidRPr="008B23C1">
              <w:rPr>
                <w:rFonts w:ascii="GHEA Grapalat" w:hAnsi="GHEA Grapalat"/>
                <w:color w:val="000000"/>
                <w:shd w:val="clear" w:color="auto" w:fill="FFFFFF"/>
                <w:lang w:val="en-US"/>
              </w:rPr>
              <w:t>2019-07-01 թիվ 01/13.4/3117-19</w:t>
            </w:r>
          </w:p>
        </w:tc>
        <w:tc>
          <w:tcPr>
            <w:tcW w:w="5334" w:type="dxa"/>
          </w:tcPr>
          <w:p w:rsidR="008B23C1" w:rsidRPr="00FD3767" w:rsidRDefault="008B23C1" w:rsidP="008B23C1">
            <w:pPr>
              <w:pStyle w:val="CommentText"/>
              <w:spacing w:after="0" w:line="360" w:lineRule="auto"/>
              <w:ind w:left="-274" w:right="-29" w:firstLine="547"/>
              <w:jc w:val="both"/>
              <w:rPr>
                <w:rFonts w:ascii="GHEA Grapalat" w:hAnsi="GHEA Grapalat"/>
                <w:sz w:val="24"/>
                <w:szCs w:val="24"/>
                <w:lang w:val="hy-AM"/>
              </w:rPr>
            </w:pPr>
            <w:r w:rsidRPr="00FD3767">
              <w:rPr>
                <w:rFonts w:ascii="GHEA Grapalat" w:hAnsi="GHEA Grapalat"/>
                <w:sz w:val="24"/>
                <w:szCs w:val="24"/>
                <w:lang w:val="hy-AM"/>
              </w:rPr>
              <w:t>Ընդունելով հանդերձ, որ նախագծով առաջարկվող կարգավորմամբ հետապնդվում է հանցավորության դեմ պայքարի քրեադատավարական կառուցակարգերի լրամշակման իրավաչափ նպատակ՝ այդուհանդերձ, կարծում ենք, որ այդ լուծումներով կարող է չապահովվել հանրային և մասնավոր շահերի ողջամիտ հավասարակշռություն</w:t>
            </w:r>
            <w:r w:rsidRPr="00E1543D">
              <w:rPr>
                <w:rFonts w:ascii="GHEA Grapalat" w:hAnsi="GHEA Grapalat"/>
                <w:sz w:val="24"/>
                <w:szCs w:val="24"/>
                <w:lang w:val="hy-AM"/>
              </w:rPr>
              <w:t>:</w:t>
            </w:r>
            <w:r w:rsidRPr="00FD3767">
              <w:rPr>
                <w:rFonts w:ascii="GHEA Grapalat" w:hAnsi="GHEA Grapalat"/>
                <w:sz w:val="24"/>
                <w:szCs w:val="24"/>
                <w:lang w:val="hy-AM"/>
              </w:rPr>
              <w:t xml:space="preserve"> Բանն այն է, որ սահմանվող լուծումներն </w:t>
            </w:r>
            <w:r>
              <w:rPr>
                <w:rFonts w:ascii="GHEA Grapalat" w:hAnsi="GHEA Grapalat"/>
                <w:sz w:val="24"/>
                <w:szCs w:val="24"/>
                <w:lang w:val="hy-AM"/>
              </w:rPr>
              <w:t xml:space="preserve">մարդու </w:t>
            </w:r>
            <w:r w:rsidRPr="00FD3767">
              <w:rPr>
                <w:rFonts w:ascii="GHEA Grapalat" w:hAnsi="GHEA Grapalat"/>
                <w:sz w:val="24"/>
                <w:szCs w:val="24"/>
                <w:lang w:val="hy-AM"/>
              </w:rPr>
              <w:t xml:space="preserve">իրավունքներին միջամտության տեսանկյունից խստացնող են այն առումով, որ ըստ էության օրենսդրական հիմք է ստեղծվում ստանալու դատավարական կարգավիճակ չունեցող ցանկացած անձի՝ թե՛ ֆիզիկական, թե՛ իրավաբանական անձի՝ բանկային գաղտնիք կազմող տեղեկությունները: </w:t>
            </w:r>
            <w:r w:rsidRPr="00FD3767">
              <w:rPr>
                <w:rFonts w:ascii="GHEA Grapalat" w:hAnsi="GHEA Grapalat"/>
                <w:sz w:val="24"/>
                <w:szCs w:val="24"/>
                <w:lang w:val="hy-AM"/>
              </w:rPr>
              <w:lastRenderedPageBreak/>
              <w:t xml:space="preserve">Կարծում ենք՝ որպես ելակետային իրավաչափ շահ՝ պետք է հաշվի առնվեն ինչպես անձի մասնավոր կյանքի գաղտնիության պաշտպանության տիրույթում գտնվող բանկային գաղտնիքի իրավունքը, այնպես էլ բանկային համակարգի գործունեության նկատմամբ վստահությունը:   </w:t>
            </w:r>
          </w:p>
          <w:p w:rsidR="008B23C1" w:rsidRPr="00FD3767" w:rsidRDefault="008B23C1" w:rsidP="008B23C1">
            <w:pPr>
              <w:spacing w:line="360" w:lineRule="auto"/>
              <w:ind w:left="-274" w:right="-29" w:firstLine="547"/>
              <w:jc w:val="both"/>
              <w:rPr>
                <w:rFonts w:ascii="GHEA Grapalat" w:hAnsi="GHEA Grapalat"/>
                <w:color w:val="000000"/>
                <w:shd w:val="clear" w:color="auto" w:fill="FFFFFF"/>
                <w:lang w:val="hy-AM"/>
              </w:rPr>
            </w:pPr>
            <w:r w:rsidRPr="00FD3767">
              <w:rPr>
                <w:rFonts w:ascii="GHEA Grapalat" w:hAnsi="GHEA Grapalat"/>
                <w:lang w:val="hy-AM"/>
              </w:rPr>
              <w:t xml:space="preserve">Վերջինս կարևոր երաշխիք է ինչպես տարբեր առևտրային բանկերից օգտվող ֆիզիկական և իրավաբանական անձանց մասնավոր շահի, այնպես էլ երկրում իրականացվող ներդրումների և ըստ այդմ՝ տնտեսական աճի տեսանկյունից: Ելնելով նշվածից՝ պետք է հստակ արձանագրել, որ բանկային գաղտնիքի պահպանման ելակետային պահանջից և դրա շուրջ ծագող հարաբերությունների օրենսդրական կարգավորումներից որևէ շեղում կարող է հակասության մեջ մտնել մարդու իրավունքների </w:t>
            </w:r>
            <w:r w:rsidRPr="00FD3767">
              <w:rPr>
                <w:rFonts w:ascii="GHEA Grapalat" w:hAnsi="GHEA Grapalat"/>
                <w:lang w:val="hy-AM"/>
              </w:rPr>
              <w:lastRenderedPageBreak/>
              <w:t xml:space="preserve">հետ: Մյուս կողմից, ընդունելի է հանրային և մասնավոր շահերի հավասարակշռմամբ բանկային գաղտնիքին իրավասու </w:t>
            </w:r>
            <w:r w:rsidRPr="00FD3767">
              <w:rPr>
                <w:rFonts w:ascii="GHEA Grapalat" w:hAnsi="GHEA Grapalat"/>
                <w:color w:val="000000"/>
                <w:shd w:val="clear" w:color="auto" w:fill="FFFFFF"/>
                <w:lang w:val="hy-AM"/>
              </w:rPr>
              <w:t>պետական մարմինների և պաշտոնատար անձանց հասանելիության ապահովումն այնքանով, որքանով ապահովված են ՀՀ Սահմանադրությամբ կանխորոշված՝ իրավունքին միջամտության իրավաչափ պայմանները: Բանկային գաղտնիք պարունակող տեղեկությունների նկատմամբ յուրաքանչյուր կամայական և օրենսդրական կարգավորումների շրջանակից դուրս իրականացված քայլ անթույլատրելի է:</w:t>
            </w:r>
          </w:p>
          <w:p w:rsidR="008B23C1" w:rsidRPr="00FD3767" w:rsidRDefault="008B23C1" w:rsidP="008B23C1">
            <w:pPr>
              <w:spacing w:line="360" w:lineRule="auto"/>
              <w:ind w:left="-270" w:right="-31" w:firstLine="540"/>
              <w:jc w:val="both"/>
              <w:rPr>
                <w:rFonts w:ascii="GHEA Grapalat" w:hAnsi="GHEA Grapalat"/>
                <w:color w:val="000000"/>
                <w:shd w:val="clear" w:color="auto" w:fill="FFFFFF"/>
                <w:lang w:val="hy-AM"/>
              </w:rPr>
            </w:pPr>
            <w:r w:rsidRPr="00FD3767">
              <w:rPr>
                <w:rFonts w:ascii="GHEA Grapalat" w:hAnsi="GHEA Grapalat"/>
                <w:lang w:val="hy-AM"/>
              </w:rPr>
              <w:t xml:space="preserve">Մասնավորապես, ասվածի հաշվառմամբ նախագծի լուծումների լիարժեքությունն </w:t>
            </w:r>
            <w:r w:rsidRPr="00FD3767">
              <w:rPr>
                <w:rFonts w:ascii="GHEA Grapalat" w:hAnsi="GHEA Grapalat"/>
                <w:color w:val="000000"/>
                <w:shd w:val="clear" w:color="auto" w:fill="FFFFFF"/>
                <w:lang w:val="hy-AM"/>
              </w:rPr>
              <w:t xml:space="preserve">ուսումնասիրության առարկա է դարձել այն տեսանկյունից, թե որքանով են նախատեսվող ընթացակարգային երաշխիքները համակցության մեջ բավարար իրավունքին ոչ </w:t>
            </w:r>
            <w:r w:rsidRPr="00FD3767">
              <w:rPr>
                <w:rFonts w:ascii="GHEA Grapalat" w:hAnsi="GHEA Grapalat"/>
                <w:color w:val="000000"/>
                <w:shd w:val="clear" w:color="auto" w:fill="FFFFFF"/>
                <w:lang w:val="hy-AM"/>
              </w:rPr>
              <w:lastRenderedPageBreak/>
              <w:t>համաչափ միջամտությունը գործնականում բացառելու համար:</w:t>
            </w:r>
          </w:p>
          <w:p w:rsidR="008B23C1" w:rsidRPr="00FD3767" w:rsidRDefault="008B23C1" w:rsidP="008B23C1">
            <w:pPr>
              <w:spacing w:line="360" w:lineRule="auto"/>
              <w:ind w:left="-270" w:right="-31" w:firstLine="540"/>
              <w:jc w:val="both"/>
              <w:rPr>
                <w:rFonts w:ascii="GHEA Grapalat" w:hAnsi="GHEA Grapalat"/>
                <w:color w:val="000000"/>
                <w:shd w:val="clear" w:color="auto" w:fill="FFFFFF"/>
                <w:lang w:val="hy-AM"/>
              </w:rPr>
            </w:pPr>
            <w:r w:rsidRPr="00FD3767">
              <w:rPr>
                <w:rFonts w:ascii="GHEA Grapalat" w:hAnsi="GHEA Grapalat"/>
                <w:color w:val="000000"/>
                <w:shd w:val="clear" w:color="auto" w:fill="FFFFFF"/>
                <w:lang w:val="hy-AM"/>
              </w:rPr>
              <w:t xml:space="preserve">Այսպես, որպես այդպիսի երաշխիքային պայմաններ՝ Նախագծով նախատեսվում է, որ դատարանը պատճառաբանված որոշմամբ բավարարում է առգրավում կամ խուզարկություն կատարելու թույլտվություն տալու վերաբերյալ քննիչի՝ հսկող դատախազի համաձայնությամբ և գլխավոր դատախազի կամ նրա տեղակալի հաստատմամբ ներկայացված միջնորդությունը, եթե ներկայացվել են ծանրակշիռ, քրեական գործի նյութերից բխող վերաբերելի, արժանահավատ և բավարար տվյալներ այն մասին, որ նշված տեղեկություններն անհրաժեշտ են գործով էական նշանակություն ունեցող հանգամանքները պարզելու համար և դրանք ողջամտորեն հնարավոր այլ եղանակով պարզվել չեն կարող: </w:t>
            </w:r>
          </w:p>
          <w:p w:rsidR="008B23C1" w:rsidRPr="00FD3767" w:rsidRDefault="008B23C1" w:rsidP="008B23C1">
            <w:pPr>
              <w:spacing w:line="360" w:lineRule="auto"/>
              <w:ind w:left="-270" w:right="-31" w:firstLine="540"/>
              <w:jc w:val="both"/>
              <w:rPr>
                <w:rFonts w:ascii="GHEA Grapalat" w:hAnsi="GHEA Grapalat"/>
                <w:lang w:val="hy-AM"/>
              </w:rPr>
            </w:pPr>
            <w:r w:rsidRPr="00FD3767">
              <w:rPr>
                <w:rFonts w:ascii="GHEA Grapalat" w:hAnsi="GHEA Grapalat"/>
                <w:color w:val="000000"/>
                <w:shd w:val="clear" w:color="auto" w:fill="FFFFFF"/>
                <w:lang w:val="hy-AM"/>
              </w:rPr>
              <w:t xml:space="preserve">Հարկ է նշել, սակայն, որ նշված </w:t>
            </w:r>
            <w:r w:rsidRPr="00FD3767">
              <w:rPr>
                <w:rFonts w:ascii="GHEA Grapalat" w:hAnsi="GHEA Grapalat"/>
                <w:color w:val="000000"/>
                <w:shd w:val="clear" w:color="auto" w:fill="FFFFFF"/>
                <w:lang w:val="hy-AM"/>
              </w:rPr>
              <w:lastRenderedPageBreak/>
              <w:t>երաշխիքները, չնայած</w:t>
            </w:r>
            <w:r w:rsidRPr="00FD3767">
              <w:rPr>
                <w:rFonts w:ascii="GHEA Grapalat" w:hAnsi="GHEA Grapalat"/>
                <w:lang w:val="hy-AM"/>
              </w:rPr>
              <w:t xml:space="preserve"> ուղղված են ապահովելու, որ կամայական կերպով չբացահայտվի որևէ ֆիզիկական կամ իրավաբանական անձի մասին բանկային գաղտնիք համարվող տեղեկություն, իրենց բնույթով գնահատողական են</w:t>
            </w:r>
            <w:r>
              <w:rPr>
                <w:rFonts w:ascii="GHEA Grapalat" w:hAnsi="GHEA Grapalat"/>
                <w:lang w:val="hy-AM"/>
              </w:rPr>
              <w:t>: Մասնավորապես,</w:t>
            </w:r>
            <w:r w:rsidRPr="00FD3767">
              <w:rPr>
                <w:rFonts w:ascii="GHEA Grapalat" w:hAnsi="GHEA Grapalat"/>
                <w:lang w:val="hy-AM"/>
              </w:rPr>
              <w:t xml:space="preserve"> իրավակիրառողն է ի վերջո գնահատելու միջնորդությամբ ներկայացվող տվյալների  ծանրակշիռ, քրեական գործի նյութերից բխող վերաբերելի, արժանահավատ լինելը, ինչպես նաև այն հանգամանքը, որ դրանք գործով էական նշանակություն ունեցող հանգամանքներ են: </w:t>
            </w:r>
          </w:p>
          <w:p w:rsidR="008B23C1" w:rsidRPr="00FD3767" w:rsidRDefault="008B23C1" w:rsidP="008B23C1">
            <w:pPr>
              <w:spacing w:line="360" w:lineRule="auto"/>
              <w:ind w:left="-270" w:right="-31" w:firstLine="540"/>
              <w:contextualSpacing/>
              <w:jc w:val="both"/>
              <w:rPr>
                <w:rFonts w:ascii="GHEA Grapalat" w:hAnsi="GHEA Grapalat"/>
                <w:lang w:val="hy-AM"/>
              </w:rPr>
            </w:pPr>
            <w:r w:rsidRPr="00FD3767">
              <w:rPr>
                <w:rFonts w:ascii="GHEA Grapalat" w:hAnsi="GHEA Grapalat"/>
                <w:lang w:val="hy-AM"/>
              </w:rPr>
              <w:t xml:space="preserve">Ընդ որում, վերը նշված իրավաչափության պայմանների մի մասը, ինչպիսին, օրինակ, քրեական գործի նյութերից բխելու, արժանահավատության, վերաբերելիության պահանջներն են, ինքնին քրեական գործով վարույթի շրջանակներում իրավունքների սահմանափակման ընդհանուր սկզբունքներ են: </w:t>
            </w:r>
          </w:p>
          <w:p w:rsidR="008B23C1" w:rsidRPr="00FD3767" w:rsidRDefault="008B23C1" w:rsidP="008B23C1">
            <w:pPr>
              <w:spacing w:line="360" w:lineRule="auto"/>
              <w:ind w:left="-270" w:right="-31" w:firstLine="540"/>
              <w:contextualSpacing/>
              <w:jc w:val="both"/>
              <w:rPr>
                <w:rFonts w:ascii="GHEA Grapalat" w:hAnsi="GHEA Grapalat"/>
                <w:i/>
                <w:lang w:val="hy-AM"/>
              </w:rPr>
            </w:pPr>
            <w:r w:rsidRPr="00FD3767">
              <w:rPr>
                <w:rFonts w:ascii="GHEA Grapalat" w:hAnsi="GHEA Grapalat"/>
                <w:lang w:val="hy-AM"/>
              </w:rPr>
              <w:lastRenderedPageBreak/>
              <w:t>Մարդու իրավունքների եվրոպական դատարանի նախադեպային իրավունքի համաձայն՝ անձի մասնավոր կյանքին միջամտության իրավաչափությունը գնահատվում է «օրենքով սահմանված կարգով», իրավաչափ նպատակ հետապնդելու և «ժողովրդավարական հասարակությունում անհրաժեշտ լինելու» չափանիշներով: Քրեական գործով վարույթի շրջանակներում անձի մասնավոր կյանքին վերաբերող տեղեկությունների խուզարկության և առգրավման գնահատելիս, մասնավորապես, Դատարանը նշել է, որ գնահատելու</w:t>
            </w:r>
            <w:r>
              <w:rPr>
                <w:rFonts w:ascii="GHEA Grapalat" w:hAnsi="GHEA Grapalat"/>
                <w:lang w:val="hy-AM"/>
              </w:rPr>
              <w:t xml:space="preserve"> համար</w:t>
            </w:r>
            <w:r w:rsidRPr="00FD3767">
              <w:rPr>
                <w:rFonts w:ascii="GHEA Grapalat" w:hAnsi="GHEA Grapalat"/>
                <w:lang w:val="hy-AM"/>
              </w:rPr>
              <w:t xml:space="preserve">, թե որքանով են միջամտող միջոցները եղել «անհրաժեշտ ժողովրդավարական հասարակությունում» չափանիշը, պետք է հետազոտվեն չարաշահման կամ կամայականության դեմ արդյունավետ երաշխիքների առկայությունը ներպետական </w:t>
            </w:r>
            <w:r w:rsidRPr="00FD3767">
              <w:rPr>
                <w:rFonts w:ascii="GHEA Grapalat" w:hAnsi="GHEA Grapalat"/>
                <w:lang w:val="hy-AM"/>
              </w:rPr>
              <w:lastRenderedPageBreak/>
              <w:t xml:space="preserve">օրենքով և դրանց կիրառումը: Հետաքրքրական է, որ որպես իրավաչափության գնահատման բաղադրիչներ՝ Դատարանը, ի թիվս այլնի, հաշվի է առել </w:t>
            </w:r>
            <w:r w:rsidRPr="00FD3767">
              <w:rPr>
                <w:rFonts w:ascii="GHEA Grapalat" w:hAnsi="GHEA Grapalat"/>
                <w:i/>
                <w:lang w:val="hy-AM"/>
              </w:rPr>
              <w:t>հանցագործության ծանրության աստիճանը, հիմնավոր կասկածի առկայությունն ու խուզարկության (առգրավման) սահմանների ողջամտությունը</w:t>
            </w:r>
            <w:r w:rsidRPr="00FD3767">
              <w:rPr>
                <w:rStyle w:val="FootnoteReference"/>
                <w:rFonts w:ascii="GHEA Grapalat" w:hAnsi="GHEA Grapalat"/>
                <w:i/>
                <w:lang w:val="hy-AM"/>
              </w:rPr>
              <w:footnoteReference w:id="11"/>
            </w:r>
            <w:r w:rsidRPr="00FD3767">
              <w:rPr>
                <w:rFonts w:ascii="GHEA Grapalat" w:hAnsi="GHEA Grapalat"/>
                <w:i/>
                <w:lang w:val="hy-AM"/>
              </w:rPr>
              <w:t>:</w:t>
            </w:r>
          </w:p>
          <w:p w:rsidR="008B23C1" w:rsidRPr="00FD3767" w:rsidRDefault="008B23C1" w:rsidP="008B23C1">
            <w:pPr>
              <w:spacing w:line="360" w:lineRule="auto"/>
              <w:ind w:left="-270" w:right="-31" w:firstLine="540"/>
              <w:contextualSpacing/>
              <w:jc w:val="both"/>
              <w:rPr>
                <w:rFonts w:ascii="GHEA Grapalat" w:hAnsi="GHEA Grapalat"/>
                <w:lang w:val="hy-AM"/>
              </w:rPr>
            </w:pPr>
            <w:r w:rsidRPr="00FD3767">
              <w:rPr>
                <w:rFonts w:ascii="GHEA Grapalat" w:hAnsi="GHEA Grapalat"/>
                <w:lang w:val="hy-AM"/>
              </w:rPr>
              <w:t>Հատկանշական է, որ քրեական գործով վարույթի շրջանակներում ցանկացած ֆիզիկական և իրավաբանական անձի վերաբերյալ բանկային գաղտնիք կազմող տեղեկությունների հասանելիության օրենսդրական կառուցակարգերի անհրաժեշտությունն ամրագրված է «</w:t>
            </w:r>
            <w:r w:rsidRPr="001C57B2">
              <w:rPr>
                <w:rFonts w:ascii="GHEA Grapalat" w:hAnsi="GHEA Grapalat"/>
                <w:lang w:val="hy-AM"/>
              </w:rPr>
              <w:t>Հանցավոր ճանապարհով ստացված եկամուտների լվացման, հետախուզման</w:t>
            </w:r>
            <w:r>
              <w:rPr>
                <w:rFonts w:ascii="GHEA Grapalat" w:hAnsi="GHEA Grapalat"/>
                <w:lang w:val="hy-AM"/>
              </w:rPr>
              <w:t xml:space="preserve">, </w:t>
            </w:r>
            <w:r w:rsidRPr="001C57B2">
              <w:rPr>
                <w:rFonts w:ascii="GHEA Grapalat" w:hAnsi="GHEA Grapalat"/>
                <w:lang w:val="hy-AM"/>
              </w:rPr>
              <w:t>առգրավման և բռնագրավման մասին»</w:t>
            </w:r>
            <w:r w:rsidRPr="00FD3767">
              <w:rPr>
                <w:rFonts w:ascii="GHEA Grapalat" w:hAnsi="GHEA Grapalat"/>
                <w:lang w:val="hy-AM"/>
              </w:rPr>
              <w:t xml:space="preserve"> կոնվենցիայում: </w:t>
            </w:r>
          </w:p>
          <w:p w:rsidR="008B23C1" w:rsidRPr="00E1543D" w:rsidRDefault="008B23C1" w:rsidP="008B23C1">
            <w:pPr>
              <w:spacing w:line="360" w:lineRule="auto"/>
              <w:ind w:left="-270" w:right="-31" w:firstLine="540"/>
              <w:contextualSpacing/>
              <w:jc w:val="both"/>
              <w:rPr>
                <w:rFonts w:ascii="GHEA Grapalat" w:hAnsi="GHEA Grapalat"/>
                <w:lang w:val="hy-AM"/>
              </w:rPr>
            </w:pPr>
            <w:r w:rsidRPr="00FD3767">
              <w:rPr>
                <w:rFonts w:ascii="GHEA Grapalat" w:hAnsi="GHEA Grapalat"/>
                <w:lang w:val="hy-AM"/>
              </w:rPr>
              <w:t>Այսպես,   ըստ վերը նշված կոնվենցիայի 4-</w:t>
            </w:r>
            <w:r w:rsidRPr="00FD3767">
              <w:rPr>
                <w:rFonts w:ascii="GHEA Grapalat" w:hAnsi="GHEA Grapalat"/>
                <w:lang w:val="hy-AM"/>
              </w:rPr>
              <w:lastRenderedPageBreak/>
              <w:t xml:space="preserve">րդ հոդվածի 1-ին մասի՝ յուրաքանչյուր կողմ պետք է ընդունի այնպիսի օրենսդրական և այլ միջոցներ, որ </w:t>
            </w:r>
            <w:r>
              <w:rPr>
                <w:rFonts w:ascii="GHEA Grapalat" w:hAnsi="GHEA Grapalat"/>
                <w:lang w:val="hy-AM"/>
              </w:rPr>
              <w:t>դատարաններին</w:t>
            </w:r>
            <w:r w:rsidRPr="00FD3767">
              <w:rPr>
                <w:rFonts w:ascii="GHEA Grapalat" w:hAnsi="GHEA Grapalat"/>
                <w:lang w:val="hy-AM"/>
              </w:rPr>
              <w:t xml:space="preserve"> </w:t>
            </w:r>
            <w:r>
              <w:rPr>
                <w:rFonts w:ascii="GHEA Grapalat" w:hAnsi="GHEA Grapalat"/>
                <w:lang w:val="hy-AM"/>
              </w:rPr>
              <w:t>կամ</w:t>
            </w:r>
            <w:r w:rsidRPr="00FD3767">
              <w:rPr>
                <w:rFonts w:ascii="GHEA Grapalat" w:hAnsi="GHEA Grapalat"/>
                <w:lang w:val="hy-AM"/>
              </w:rPr>
              <w:t xml:space="preserve"> </w:t>
            </w:r>
            <w:r>
              <w:rPr>
                <w:rFonts w:ascii="GHEA Grapalat" w:hAnsi="GHEA Grapalat"/>
                <w:lang w:val="hy-AM"/>
              </w:rPr>
              <w:t xml:space="preserve">այլ </w:t>
            </w:r>
            <w:r w:rsidRPr="00FD3767">
              <w:rPr>
                <w:rFonts w:ascii="GHEA Grapalat" w:hAnsi="GHEA Grapalat"/>
                <w:lang w:val="hy-AM"/>
              </w:rPr>
              <w:t xml:space="preserve">իրավասու մարմիններին հասանելի լինեն բանկային, ֆինանսական </w:t>
            </w:r>
            <w:r>
              <w:rPr>
                <w:rFonts w:ascii="GHEA Grapalat" w:hAnsi="GHEA Grapalat"/>
                <w:lang w:val="hy-AM"/>
              </w:rPr>
              <w:t>կամ</w:t>
            </w:r>
            <w:r w:rsidRPr="00FD3767">
              <w:rPr>
                <w:rFonts w:ascii="GHEA Grapalat" w:hAnsi="GHEA Grapalat"/>
                <w:lang w:val="hy-AM"/>
              </w:rPr>
              <w:t xml:space="preserve"> առևտրային տվյալներ</w:t>
            </w:r>
            <w:r>
              <w:rPr>
                <w:rFonts w:ascii="GHEA Grapalat" w:hAnsi="GHEA Grapalat"/>
                <w:lang w:val="hy-AM"/>
              </w:rPr>
              <w:t>,</w:t>
            </w:r>
            <w:r w:rsidRPr="00FD3767">
              <w:rPr>
                <w:rFonts w:ascii="GHEA Grapalat" w:hAnsi="GHEA Grapalat"/>
                <w:lang w:val="hy-AM"/>
              </w:rPr>
              <w:t xml:space="preserve">  որպեսզի իրականացվեն 2-րդ և 3-րդ հոդվածներում ամրագրված քայլերը: Նույն կոնվենցիայի 2-րդ հոդվածի 1-ին մասի </w:t>
            </w:r>
            <w:r>
              <w:rPr>
                <w:rFonts w:ascii="GHEA Grapalat" w:hAnsi="GHEA Grapalat"/>
                <w:lang w:val="hy-AM"/>
              </w:rPr>
              <w:t>համաձայն՝</w:t>
            </w:r>
            <w:r w:rsidRPr="00FD3767">
              <w:rPr>
                <w:rFonts w:ascii="GHEA Grapalat" w:hAnsi="GHEA Grapalat"/>
                <w:lang w:val="hy-AM"/>
              </w:rPr>
              <w:t xml:space="preserve"> յուրաքանչյուր կողմ ընդունում է այնպիսի օրենսդրական և այլ միջոցներ, որոնք գործիքների</w:t>
            </w:r>
            <w:r>
              <w:rPr>
                <w:rFonts w:ascii="GHEA Grapalat" w:hAnsi="GHEA Grapalat"/>
                <w:lang w:val="hy-AM"/>
              </w:rPr>
              <w:t>,</w:t>
            </w:r>
            <w:r w:rsidRPr="00FD3767">
              <w:rPr>
                <w:rFonts w:ascii="GHEA Grapalat" w:hAnsi="GHEA Grapalat"/>
                <w:lang w:val="hy-AM"/>
              </w:rPr>
              <w:t xml:space="preserve"> եկամուտների</w:t>
            </w:r>
            <w:r>
              <w:rPr>
                <w:rFonts w:ascii="GHEA Grapalat" w:hAnsi="GHEA Grapalat"/>
                <w:lang w:val="hy-AM"/>
              </w:rPr>
              <w:t xml:space="preserve"> կամ այդ եկամուտներին համապատասխան արժեք ունեցող գույքի</w:t>
            </w:r>
            <w:r w:rsidRPr="00FD3767">
              <w:rPr>
                <w:rFonts w:ascii="GHEA Grapalat" w:hAnsi="GHEA Grapalat"/>
                <w:lang w:val="hy-AM"/>
              </w:rPr>
              <w:t xml:space="preserve"> բռնագրավման </w:t>
            </w:r>
            <w:r>
              <w:rPr>
                <w:rFonts w:ascii="GHEA Grapalat" w:hAnsi="GHEA Grapalat"/>
                <w:lang w:val="hy-AM"/>
              </w:rPr>
              <w:t>հնարավորություն կտան</w:t>
            </w:r>
            <w:r w:rsidRPr="00FD3767">
              <w:rPr>
                <w:rFonts w:ascii="GHEA Grapalat" w:hAnsi="GHEA Grapalat"/>
                <w:lang w:val="hy-AM"/>
              </w:rPr>
              <w:t xml:space="preserve">: </w:t>
            </w:r>
            <w:r>
              <w:rPr>
                <w:rFonts w:ascii="GHEA Grapalat" w:hAnsi="GHEA Grapalat"/>
                <w:lang w:val="hy-AM"/>
              </w:rPr>
              <w:t>Նույն հոդվածի 2-րդ մասով սահմանվում է, որ յ</w:t>
            </w:r>
            <w:r w:rsidRPr="00801719">
              <w:rPr>
                <w:rFonts w:ascii="GHEA Grapalat" w:hAnsi="GHEA Grapalat"/>
                <w:lang w:val="hy-AM"/>
              </w:rPr>
              <w:t xml:space="preserve">ուրաքանչյուր </w:t>
            </w:r>
            <w:r>
              <w:rPr>
                <w:rFonts w:ascii="GHEA Grapalat" w:hAnsi="GHEA Grapalat"/>
                <w:lang w:val="hy-AM"/>
              </w:rPr>
              <w:t>կ</w:t>
            </w:r>
            <w:r w:rsidRPr="00801719">
              <w:rPr>
                <w:rFonts w:ascii="GHEA Grapalat" w:hAnsi="GHEA Grapalat"/>
                <w:lang w:val="hy-AM"/>
              </w:rPr>
              <w:t xml:space="preserve">ողմ ստորագրման կամ վավերացման, ընդունման, հաստատման կամ միանալու մասին փաստաթուղթը ի պահ հանձնելիս Եվրոպայի խորհրդի Գլխավոր քարտուղարին ուղղված հայտարարությամբ </w:t>
            </w:r>
            <w:r w:rsidRPr="00801719">
              <w:rPr>
                <w:rFonts w:ascii="GHEA Grapalat" w:hAnsi="GHEA Grapalat"/>
                <w:lang w:val="hy-AM"/>
              </w:rPr>
              <w:lastRenderedPageBreak/>
              <w:t xml:space="preserve">կարող է </w:t>
            </w:r>
            <w:r>
              <w:rPr>
                <w:rFonts w:ascii="GHEA Grapalat" w:hAnsi="GHEA Grapalat"/>
                <w:lang w:val="hy-AM"/>
              </w:rPr>
              <w:t>նշել</w:t>
            </w:r>
            <w:r w:rsidRPr="00801719">
              <w:rPr>
                <w:rFonts w:ascii="GHEA Grapalat" w:hAnsi="GHEA Grapalat"/>
                <w:lang w:val="hy-AM"/>
              </w:rPr>
              <w:t xml:space="preserve">, որ </w:t>
            </w:r>
            <w:r>
              <w:rPr>
                <w:rFonts w:ascii="GHEA Grapalat" w:hAnsi="GHEA Grapalat"/>
                <w:lang w:val="hy-AM"/>
              </w:rPr>
              <w:t>2-րդ</w:t>
            </w:r>
            <w:r w:rsidRPr="00801719">
              <w:rPr>
                <w:rFonts w:ascii="GHEA Grapalat" w:hAnsi="GHEA Grapalat"/>
                <w:lang w:val="hy-AM"/>
              </w:rPr>
              <w:t xml:space="preserve"> հոդվածի 1-ին կետը վերաբերում է հանցագործություններին միայն </w:t>
            </w:r>
            <w:r>
              <w:rPr>
                <w:rFonts w:ascii="GHEA Grapalat" w:hAnsi="GHEA Grapalat"/>
                <w:lang w:val="hy-AM"/>
              </w:rPr>
              <w:t>որոշ տեսակներին</w:t>
            </w:r>
            <w:r w:rsidRPr="00801719">
              <w:rPr>
                <w:rFonts w:ascii="GHEA Grapalat" w:hAnsi="GHEA Grapalat"/>
                <w:lang w:val="hy-AM"/>
              </w:rPr>
              <w:t>:</w:t>
            </w:r>
            <w:r>
              <w:rPr>
                <w:rFonts w:ascii="GHEA Grapalat" w:hAnsi="GHEA Grapalat"/>
                <w:lang w:val="hy-AM"/>
              </w:rPr>
              <w:t xml:space="preserve"> Ըստ այդմ, </w:t>
            </w:r>
            <w:r w:rsidRPr="00FD3767">
              <w:rPr>
                <w:rFonts w:ascii="GHEA Grapalat" w:hAnsi="GHEA Grapalat"/>
                <w:lang w:val="hy-AM"/>
              </w:rPr>
              <w:t>Հայաստանի Հանրապետությունը</w:t>
            </w:r>
            <w:r>
              <w:rPr>
                <w:rFonts w:ascii="GHEA Grapalat" w:hAnsi="GHEA Grapalat"/>
                <w:lang w:val="hy-AM"/>
              </w:rPr>
              <w:t>, վավերացնելով Կոնվենցիան, վերապահում է արել, որ հոդվածի գործողությունը տարածվում է</w:t>
            </w:r>
            <w:r w:rsidRPr="00FD3767">
              <w:rPr>
                <w:rFonts w:ascii="GHEA Grapalat" w:hAnsi="GHEA Grapalat"/>
                <w:lang w:val="hy-AM"/>
              </w:rPr>
              <w:t xml:space="preserve"> միայն </w:t>
            </w:r>
            <w:r w:rsidRPr="00AC6087">
              <w:rPr>
                <w:rFonts w:ascii="GHEA Grapalat" w:hAnsi="GHEA Grapalat"/>
                <w:i/>
                <w:lang w:val="hy-AM"/>
              </w:rPr>
              <w:t>սեփականության, տնտեսական գործունեության, ազգային անվտանգության, առողջապահության, սահմանադրական կարգի և պետական անվտանգության, պետական ծառայության դեմ ուղղված</w:t>
            </w:r>
            <w:r w:rsidRPr="00FD3767">
              <w:rPr>
                <w:rFonts w:ascii="GHEA Grapalat" w:hAnsi="GHEA Grapalat"/>
                <w:lang w:val="hy-AM"/>
              </w:rPr>
              <w:t xml:space="preserve"> հանցագործությունների պարագայում</w:t>
            </w:r>
            <w:r>
              <w:rPr>
                <w:rStyle w:val="FootnoteReference"/>
                <w:rFonts w:ascii="GHEA Grapalat" w:hAnsi="GHEA Grapalat"/>
                <w:lang w:val="hy-AM"/>
              </w:rPr>
              <w:footnoteReference w:id="12"/>
            </w:r>
            <w:r>
              <w:rPr>
                <w:rFonts w:ascii="GHEA Grapalat" w:hAnsi="GHEA Grapalat"/>
                <w:lang w:val="hy-AM"/>
              </w:rPr>
              <w:t>:</w:t>
            </w:r>
          </w:p>
          <w:p w:rsidR="008B23C1" w:rsidRDefault="008B23C1" w:rsidP="008B23C1">
            <w:pPr>
              <w:spacing w:line="360" w:lineRule="auto"/>
              <w:ind w:left="-270" w:right="-31" w:firstLine="540"/>
              <w:contextualSpacing/>
              <w:jc w:val="both"/>
              <w:rPr>
                <w:rFonts w:ascii="GHEA Grapalat" w:hAnsi="GHEA Grapalat"/>
                <w:lang w:val="hy-AM"/>
              </w:rPr>
            </w:pPr>
            <w:r>
              <w:rPr>
                <w:rFonts w:ascii="GHEA Grapalat" w:hAnsi="GHEA Grapalat"/>
                <w:lang w:val="hy-AM"/>
              </w:rPr>
              <w:t xml:space="preserve">Այսպիսով հարկ է նշել, որ Հայաստանի Հանրապետությունը  կոնվենցիան վավերացրել է որոշակի վերապահումներ՝ հստակ նշելով հանցագործությունների շրջանակ, որոնց պարագայում կարող է իրականացվել բռնագանձում: Ուստի, Նախագծով առաջարկվող կարգավորումները և հետագայում </w:t>
            </w:r>
            <w:r>
              <w:rPr>
                <w:rFonts w:ascii="GHEA Grapalat" w:hAnsi="GHEA Grapalat"/>
                <w:lang w:val="hy-AM"/>
              </w:rPr>
              <w:lastRenderedPageBreak/>
              <w:t>դրանց կիրարկումը ևս պետք է բխեն վերը նշված տրամաբանությունից:</w:t>
            </w:r>
          </w:p>
          <w:p w:rsidR="008B23C1" w:rsidRDefault="008B23C1" w:rsidP="008B23C1">
            <w:pPr>
              <w:spacing w:line="360" w:lineRule="auto"/>
              <w:ind w:left="-270" w:right="-31" w:firstLine="540"/>
              <w:contextualSpacing/>
              <w:jc w:val="both"/>
              <w:rPr>
                <w:rFonts w:ascii="GHEA Grapalat" w:hAnsi="GHEA Grapalat"/>
                <w:lang w:val="hy-AM"/>
              </w:rPr>
            </w:pPr>
            <w:r>
              <w:rPr>
                <w:rFonts w:ascii="GHEA Grapalat" w:hAnsi="GHEA Grapalat"/>
                <w:lang w:val="hy-AM"/>
              </w:rPr>
              <w:t xml:space="preserve">Մյուս կողմից հարկ է նշել, որ </w:t>
            </w:r>
            <w:r w:rsidRPr="00A502F1">
              <w:rPr>
                <w:rFonts w:ascii="GHEA Grapalat" w:hAnsi="GHEA Grapalat"/>
                <w:lang w:val="hy-AM"/>
              </w:rPr>
              <w:t>Տնտեսական համագործակցության և զարգացման կազմակերպությ</w:t>
            </w:r>
            <w:r>
              <w:rPr>
                <w:rFonts w:ascii="GHEA Grapalat" w:hAnsi="GHEA Grapalat"/>
                <w:lang w:val="hy-AM"/>
              </w:rPr>
              <w:t>ան</w:t>
            </w:r>
            <w:r w:rsidRPr="00427148">
              <w:rPr>
                <w:rFonts w:ascii="GHEA Grapalat" w:hAnsi="GHEA Grapalat"/>
                <w:lang w:val="hy-AM"/>
              </w:rPr>
              <w:t xml:space="preserve"> </w:t>
            </w:r>
            <w:r>
              <w:rPr>
                <w:rFonts w:ascii="GHEA Grapalat" w:hAnsi="GHEA Grapalat"/>
                <w:lang w:val="hy-AM"/>
              </w:rPr>
              <w:t>մ</w:t>
            </w:r>
            <w:r w:rsidRPr="00427148">
              <w:rPr>
                <w:rFonts w:ascii="GHEA Grapalat" w:hAnsi="GHEA Grapalat"/>
                <w:lang w:val="hy-AM"/>
              </w:rPr>
              <w:t xml:space="preserve">ասնակից </w:t>
            </w:r>
            <w:r>
              <w:rPr>
                <w:rFonts w:ascii="GHEA Grapalat" w:hAnsi="GHEA Grapalat"/>
                <w:lang w:val="hy-AM"/>
              </w:rPr>
              <w:t>պետությունների</w:t>
            </w:r>
            <w:r w:rsidRPr="00427148">
              <w:rPr>
                <w:rFonts w:ascii="GHEA Grapalat" w:hAnsi="GHEA Grapalat"/>
                <w:lang w:val="hy-AM"/>
              </w:rPr>
              <w:t xml:space="preserve"> մեծամասնությունը կարող է բանկից ստանալ</w:t>
            </w:r>
            <w:r>
              <w:rPr>
                <w:rFonts w:ascii="GHEA Grapalat" w:hAnsi="GHEA Grapalat"/>
                <w:lang w:val="hy-AM"/>
              </w:rPr>
              <w:t xml:space="preserve"> տեղեկություններ</w:t>
            </w:r>
            <w:r w:rsidRPr="00427148">
              <w:rPr>
                <w:rFonts w:ascii="GHEA Grapalat" w:hAnsi="GHEA Grapalat"/>
                <w:lang w:val="hy-AM"/>
              </w:rPr>
              <w:t xml:space="preserve"> </w:t>
            </w:r>
            <w:r>
              <w:rPr>
                <w:rFonts w:ascii="GHEA Grapalat" w:hAnsi="GHEA Grapalat"/>
                <w:lang w:val="hy-AM"/>
              </w:rPr>
              <w:t xml:space="preserve">այն </w:t>
            </w:r>
            <w:r w:rsidRPr="0092668A">
              <w:rPr>
                <w:rFonts w:ascii="GHEA Grapalat" w:hAnsi="GHEA Grapalat"/>
                <w:i/>
                <w:lang w:val="hy-AM"/>
              </w:rPr>
              <w:t>երրորդ անձի մասին, ով թեև չունի կասկածյալի կարգավիճակ հարկային հանցագործության մեջ, սակայն գործով անցնող կասկածյալի հետ եղել է առևտրային կամ ֆինանսական հարաբերությունների մեջ</w:t>
            </w:r>
            <w:r w:rsidRPr="00427148">
              <w:rPr>
                <w:rFonts w:ascii="GHEA Grapalat" w:hAnsi="GHEA Grapalat"/>
                <w:lang w:val="hy-AM"/>
              </w:rPr>
              <w:t xml:space="preserve">: Բացի </w:t>
            </w:r>
            <w:r>
              <w:rPr>
                <w:rFonts w:ascii="GHEA Grapalat" w:hAnsi="GHEA Grapalat"/>
                <w:lang w:val="hy-AM"/>
              </w:rPr>
              <w:t>այդ</w:t>
            </w:r>
            <w:r w:rsidRPr="00427148">
              <w:rPr>
                <w:rFonts w:ascii="GHEA Grapalat" w:hAnsi="GHEA Grapalat"/>
                <w:lang w:val="hy-AM"/>
              </w:rPr>
              <w:t xml:space="preserve">, անդամ երկրներից շատերը կարող են ստանալ </w:t>
            </w:r>
            <w:r>
              <w:rPr>
                <w:rFonts w:ascii="GHEA Grapalat" w:hAnsi="GHEA Grapalat"/>
                <w:lang w:val="hy-AM"/>
              </w:rPr>
              <w:t xml:space="preserve">բանկային տեղեկություններ </w:t>
            </w:r>
            <w:r w:rsidRPr="0092668A">
              <w:rPr>
                <w:rFonts w:ascii="GHEA Grapalat" w:hAnsi="GHEA Grapalat"/>
                <w:i/>
                <w:lang w:val="hy-AM"/>
              </w:rPr>
              <w:t>այն անձի ընտանիքի անդամների մասին, ում վերաբերյալ իրականացվել է հարցում:</w:t>
            </w:r>
            <w:r w:rsidRPr="00427148">
              <w:rPr>
                <w:rFonts w:ascii="GHEA Grapalat" w:hAnsi="GHEA Grapalat"/>
                <w:lang w:val="hy-AM"/>
              </w:rPr>
              <w:t xml:space="preserve"> Անդամ երկրների ավելի քան կեսը կարող է տեղեկ</w:t>
            </w:r>
            <w:r>
              <w:rPr>
                <w:rFonts w:ascii="GHEA Grapalat" w:hAnsi="GHEA Grapalat"/>
                <w:lang w:val="hy-AM"/>
              </w:rPr>
              <w:t>ություններ</w:t>
            </w:r>
            <w:r w:rsidRPr="00427148">
              <w:rPr>
                <w:rFonts w:ascii="GHEA Grapalat" w:hAnsi="GHEA Grapalat"/>
                <w:lang w:val="hy-AM"/>
              </w:rPr>
              <w:t xml:space="preserve"> ստանալ հաշվի տիրոջ տնտեսական վիճակի, գործարար գործունեության </w:t>
            </w:r>
            <w:r>
              <w:rPr>
                <w:rFonts w:ascii="GHEA Grapalat" w:hAnsi="GHEA Grapalat"/>
                <w:lang w:val="hy-AM"/>
              </w:rPr>
              <w:t>վերաբերյալ</w:t>
            </w:r>
            <w:r w:rsidRPr="00427148">
              <w:rPr>
                <w:rFonts w:ascii="GHEA Grapalat" w:hAnsi="GHEA Grapalat"/>
                <w:lang w:val="hy-AM"/>
              </w:rPr>
              <w:t xml:space="preserve">, որոնք բանկը ձեռք է բերել </w:t>
            </w:r>
            <w:r>
              <w:rPr>
                <w:rFonts w:ascii="GHEA Grapalat" w:hAnsi="GHEA Grapalat"/>
                <w:lang w:val="hy-AM"/>
              </w:rPr>
              <w:t xml:space="preserve">տվյալ անձի </w:t>
            </w:r>
            <w:r>
              <w:rPr>
                <w:rFonts w:ascii="GHEA Grapalat" w:hAnsi="GHEA Grapalat"/>
                <w:lang w:val="hy-AM"/>
              </w:rPr>
              <w:lastRenderedPageBreak/>
              <w:t>վարկունակության ճշտման նպատակով</w:t>
            </w:r>
            <w:r>
              <w:rPr>
                <w:rStyle w:val="FootnoteReference"/>
                <w:rFonts w:ascii="GHEA Grapalat" w:hAnsi="GHEA Grapalat"/>
                <w:lang w:val="hy-AM"/>
              </w:rPr>
              <w:footnoteReference w:id="13"/>
            </w:r>
            <w:r w:rsidRPr="00427148">
              <w:rPr>
                <w:rFonts w:ascii="GHEA Grapalat" w:hAnsi="GHEA Grapalat"/>
                <w:lang w:val="hy-AM"/>
              </w:rPr>
              <w:t xml:space="preserve">: </w:t>
            </w:r>
          </w:p>
          <w:p w:rsidR="008B23C1" w:rsidRPr="00FD3767" w:rsidRDefault="008B23C1" w:rsidP="008B23C1">
            <w:pPr>
              <w:spacing w:line="360" w:lineRule="auto"/>
              <w:ind w:left="-270" w:right="-31" w:firstLine="540"/>
              <w:contextualSpacing/>
              <w:jc w:val="both"/>
              <w:rPr>
                <w:rFonts w:ascii="GHEA Grapalat" w:hAnsi="GHEA Grapalat"/>
                <w:lang w:val="hy-AM"/>
              </w:rPr>
            </w:pPr>
            <w:r w:rsidRPr="00FD3767">
              <w:rPr>
                <w:rFonts w:ascii="GHEA Grapalat" w:hAnsi="GHEA Grapalat"/>
                <w:lang w:val="hy-AM"/>
              </w:rPr>
              <w:t>Ասվածից բխում է, որ իրավունքին միջամտության հնարավոր չարաշահումների դեմ զսպող գործոններ՝ կարևոր են նաև իրավակիրառողի սուբյեկտիվ գնահատման շրջանակներից դուրս՝ օբյեկտիվ հանգամանքների ամրագրումը, որոնք կկանխորոշեն թե՛ խնդրո առարկա միջամտությունը ենթադրող դեպքերի շրջանակը՝ ըստ հանցագործության բնույթի, թե՛ տեղեկությունների ծավալը:</w:t>
            </w:r>
          </w:p>
          <w:p w:rsidR="008B23C1" w:rsidRPr="00AA31A6" w:rsidRDefault="008B23C1" w:rsidP="00D94390">
            <w:pPr>
              <w:ind w:firstLine="567"/>
              <w:jc w:val="both"/>
              <w:rPr>
                <w:rFonts w:ascii="GHEA Grapalat" w:hAnsi="GHEA Grapalat"/>
                <w:lang w:val="en-US"/>
              </w:rPr>
            </w:pPr>
          </w:p>
        </w:tc>
        <w:tc>
          <w:tcPr>
            <w:tcW w:w="2410" w:type="dxa"/>
          </w:tcPr>
          <w:p w:rsidR="008B23C1" w:rsidRPr="00AA31A6" w:rsidRDefault="002D0AFE" w:rsidP="002F4716">
            <w:pPr>
              <w:tabs>
                <w:tab w:val="left" w:pos="0"/>
              </w:tabs>
              <w:spacing w:line="360" w:lineRule="auto"/>
              <w:jc w:val="both"/>
              <w:rPr>
                <w:rFonts w:ascii="GHEA Grapalat" w:hAnsi="GHEA Grapalat" w:cs="Sylfaen"/>
                <w:lang w:val="en-US"/>
              </w:rPr>
            </w:pPr>
            <w:r>
              <w:rPr>
                <w:rFonts w:ascii="GHEA Grapalat" w:hAnsi="GHEA Grapalat" w:cs="Sylfaen"/>
                <w:lang w:val="en-US"/>
              </w:rPr>
              <w:lastRenderedPageBreak/>
              <w:t xml:space="preserve">Ընդունվել է մասամբ: </w:t>
            </w:r>
          </w:p>
        </w:tc>
        <w:tc>
          <w:tcPr>
            <w:tcW w:w="4893" w:type="dxa"/>
          </w:tcPr>
          <w:p w:rsidR="008B23C1" w:rsidRPr="00AD1AAC" w:rsidRDefault="002D0AFE" w:rsidP="00480C26">
            <w:pPr>
              <w:autoSpaceDE w:val="0"/>
              <w:autoSpaceDN w:val="0"/>
              <w:adjustRightInd w:val="0"/>
              <w:spacing w:line="360" w:lineRule="auto"/>
              <w:jc w:val="both"/>
              <w:rPr>
                <w:rFonts w:ascii="GHEA Grapalat" w:hAnsi="GHEA Grapalat"/>
                <w:highlight w:val="yellow"/>
                <w:lang w:val="hy-AM"/>
              </w:rPr>
            </w:pPr>
            <w:r w:rsidRPr="00AA31A6">
              <w:rPr>
                <w:rFonts w:ascii="GHEA Grapalat" w:hAnsi="GHEA Grapalat"/>
                <w:lang w:val="en-US"/>
              </w:rPr>
              <w:t xml:space="preserve">Նախագծում կատարվել </w:t>
            </w:r>
            <w:r>
              <w:rPr>
                <w:rFonts w:ascii="GHEA Grapalat" w:hAnsi="GHEA Grapalat"/>
                <w:lang w:val="en-US"/>
              </w:rPr>
              <w:t>է համապատասխան փոփոխություն</w:t>
            </w:r>
            <w:r w:rsidRPr="00AA31A6">
              <w:rPr>
                <w:rFonts w:ascii="GHEA Grapalat" w:hAnsi="GHEA Grapalat"/>
                <w:lang w:val="en-US"/>
              </w:rPr>
              <w:t>:</w:t>
            </w:r>
          </w:p>
        </w:tc>
      </w:tr>
      <w:tr w:rsidR="005574F9" w:rsidRPr="00AD1AAC" w:rsidTr="008B23C1">
        <w:trPr>
          <w:trHeight w:val="1515"/>
        </w:trPr>
        <w:tc>
          <w:tcPr>
            <w:tcW w:w="682" w:type="dxa"/>
          </w:tcPr>
          <w:p w:rsidR="005574F9" w:rsidRDefault="005574F9" w:rsidP="00480C26">
            <w:pPr>
              <w:autoSpaceDE w:val="0"/>
              <w:autoSpaceDN w:val="0"/>
              <w:adjustRightInd w:val="0"/>
              <w:spacing w:line="360" w:lineRule="auto"/>
              <w:jc w:val="both"/>
              <w:rPr>
                <w:rFonts w:ascii="GHEA Grapalat" w:hAnsi="GHEA Grapalat"/>
                <w:lang w:val="en-US"/>
              </w:rPr>
            </w:pPr>
            <w:r>
              <w:rPr>
                <w:rFonts w:ascii="GHEA Grapalat" w:hAnsi="GHEA Grapalat"/>
                <w:lang w:val="en-US"/>
              </w:rPr>
              <w:lastRenderedPageBreak/>
              <w:t xml:space="preserve">14. </w:t>
            </w:r>
          </w:p>
        </w:tc>
        <w:tc>
          <w:tcPr>
            <w:tcW w:w="2648" w:type="dxa"/>
          </w:tcPr>
          <w:p w:rsidR="005574F9" w:rsidRPr="00B467F8" w:rsidRDefault="005574F9" w:rsidP="005574F9">
            <w:pPr>
              <w:spacing w:line="360" w:lineRule="auto"/>
              <w:jc w:val="both"/>
              <w:rPr>
                <w:rFonts w:ascii="GHEA Grapalat" w:hAnsi="GHEA Grapalat"/>
                <w:color w:val="000000"/>
                <w:shd w:val="clear" w:color="auto" w:fill="FFFFFF"/>
                <w:lang w:val="hy-AM"/>
              </w:rPr>
            </w:pPr>
            <w:r w:rsidRPr="00B467F8">
              <w:rPr>
                <w:rFonts w:ascii="GHEA Grapalat" w:hAnsi="GHEA Grapalat"/>
                <w:color w:val="000000"/>
                <w:shd w:val="clear" w:color="auto" w:fill="FFFFFF"/>
                <w:lang w:val="hy-AM"/>
              </w:rPr>
              <w:t>Վարչապետի աշխատակազմի</w:t>
            </w:r>
          </w:p>
          <w:p w:rsidR="005574F9" w:rsidRPr="00B467F8" w:rsidRDefault="005574F9" w:rsidP="005574F9">
            <w:pPr>
              <w:spacing w:line="360" w:lineRule="auto"/>
              <w:jc w:val="both"/>
              <w:rPr>
                <w:rFonts w:ascii="GHEA Grapalat" w:hAnsi="GHEA Grapalat"/>
                <w:color w:val="000000"/>
                <w:shd w:val="clear" w:color="auto" w:fill="FFFFFF"/>
                <w:lang w:val="en-US"/>
              </w:rPr>
            </w:pPr>
            <w:r w:rsidRPr="00B467F8">
              <w:rPr>
                <w:rFonts w:ascii="GHEA Grapalat" w:hAnsi="GHEA Grapalat"/>
                <w:color w:val="000000"/>
                <w:shd w:val="clear" w:color="auto" w:fill="FFFFFF"/>
                <w:lang w:val="hy-AM"/>
              </w:rPr>
              <w:t>Իրավաբանական վարչություն</w:t>
            </w:r>
            <w:r>
              <w:rPr>
                <w:rFonts w:ascii="GHEA Grapalat" w:hAnsi="GHEA Grapalat"/>
                <w:color w:val="000000"/>
                <w:shd w:val="clear" w:color="auto" w:fill="FFFFFF"/>
                <w:lang w:val="en-US"/>
              </w:rPr>
              <w:t xml:space="preserve"> 2019-08-</w:t>
            </w:r>
            <w:r>
              <w:rPr>
                <w:rFonts w:ascii="GHEA Grapalat" w:hAnsi="GHEA Grapalat"/>
                <w:color w:val="000000"/>
                <w:shd w:val="clear" w:color="auto" w:fill="FFFFFF"/>
                <w:lang w:val="en-US"/>
              </w:rPr>
              <w:lastRenderedPageBreak/>
              <w:t xml:space="preserve">14 թիվ </w:t>
            </w:r>
            <w:r w:rsidRPr="00736D33">
              <w:rPr>
                <w:rFonts w:ascii="GHEA Grapalat" w:hAnsi="GHEA Grapalat"/>
                <w:color w:val="000000"/>
                <w:shd w:val="clear" w:color="auto" w:fill="FFFFFF"/>
                <w:lang w:val="en-US"/>
              </w:rPr>
              <w:t xml:space="preserve">02/10.5/33280-2019 </w:t>
            </w:r>
            <w:r w:rsidRPr="00B467F8">
              <w:rPr>
                <w:rFonts w:ascii="GHEA Grapalat" w:hAnsi="GHEA Grapalat"/>
                <w:color w:val="000000"/>
                <w:shd w:val="clear" w:color="auto" w:fill="FFFFFF"/>
                <w:lang w:val="en-US"/>
              </w:rPr>
              <w:t xml:space="preserve">գրություն </w:t>
            </w:r>
          </w:p>
          <w:p w:rsidR="005574F9" w:rsidRDefault="005574F9" w:rsidP="001D7D25">
            <w:pPr>
              <w:spacing w:line="360" w:lineRule="auto"/>
              <w:jc w:val="both"/>
              <w:rPr>
                <w:rFonts w:ascii="GHEA Grapalat" w:hAnsi="GHEA Grapalat"/>
                <w:color w:val="000000"/>
                <w:shd w:val="clear" w:color="auto" w:fill="FFFFFF"/>
                <w:lang w:val="en-US"/>
              </w:rPr>
            </w:pPr>
          </w:p>
        </w:tc>
        <w:tc>
          <w:tcPr>
            <w:tcW w:w="5334" w:type="dxa"/>
          </w:tcPr>
          <w:p w:rsidR="005574F9" w:rsidRPr="00B467F8" w:rsidRDefault="005574F9" w:rsidP="005574F9">
            <w:pPr>
              <w:ind w:firstLine="567"/>
              <w:jc w:val="both"/>
              <w:rPr>
                <w:rFonts w:ascii="GHEA Grapalat" w:hAnsi="GHEA Grapalat"/>
                <w:lang w:val="hy-AM"/>
              </w:rPr>
            </w:pPr>
            <w:r w:rsidRPr="00B467F8">
              <w:rPr>
                <w:rFonts w:ascii="GHEA Grapalat" w:hAnsi="GHEA Grapalat"/>
                <w:lang w:val="hy-AM"/>
              </w:rPr>
              <w:lastRenderedPageBreak/>
              <w:t xml:space="preserve">«Քրեական դատավարության օրենսգրքում լրացում կատարելու մասին» օրենքի նախագծի 1-ին հոդվածը սահմանում է, որ դատարանի՝ առգրավում կամ խուզարկություն կատարելու որոշումը կարող է բողոքարկվել օրենսգրքով սահմանված կարգով, սակայն պարզ չէ, թե ինչ կարգի </w:t>
            </w:r>
            <w:r w:rsidRPr="00B467F8">
              <w:rPr>
                <w:rFonts w:ascii="GHEA Grapalat" w:hAnsi="GHEA Grapalat"/>
                <w:lang w:val="hy-AM"/>
              </w:rPr>
              <w:lastRenderedPageBreak/>
              <w:t xml:space="preserve">մասին է խոսքը: Քանզի Քրեական դատավարության օրենսգրքի վերաբերելի 376-րդ հոդվածի 1-ին մասի և 376.1-ին հոդվածի 4-րդ կետի կարգավորումներից </w:t>
            </w:r>
            <w:r w:rsidRPr="005574F9">
              <w:rPr>
                <w:rFonts w:ascii="GHEA Grapalat" w:hAnsi="GHEA Grapalat"/>
                <w:lang w:val="hy-AM"/>
              </w:rPr>
              <w:t xml:space="preserve">   </w:t>
            </w:r>
            <w:r w:rsidRPr="00B467F8">
              <w:rPr>
                <w:rFonts w:ascii="GHEA Grapalat" w:hAnsi="GHEA Grapalat"/>
                <w:lang w:val="hy-AM"/>
              </w:rPr>
              <w:t>հետևում է, որ վերաքննության կարգով բողոքարկման ենթակա առաջին ատյանի դատարանների, այդ թվում՝ խուզարկության, առգրավման որոշումները, բողոքարկվում են դատավարական կարգավիճակ ունեցող անձանց կողմից, որոնց թվին չի դասվում նախագծում նշված՝ կասկածյալ կամ մեղադրյալ չներգրավված անձը:</w:t>
            </w:r>
          </w:p>
          <w:p w:rsidR="005574F9" w:rsidRPr="00FD3767" w:rsidRDefault="005574F9" w:rsidP="008B23C1">
            <w:pPr>
              <w:pStyle w:val="CommentText"/>
              <w:spacing w:after="0" w:line="360" w:lineRule="auto"/>
              <w:ind w:left="-274" w:right="-29" w:firstLine="547"/>
              <w:jc w:val="both"/>
              <w:rPr>
                <w:rFonts w:ascii="GHEA Grapalat" w:hAnsi="GHEA Grapalat"/>
                <w:sz w:val="24"/>
                <w:szCs w:val="24"/>
                <w:lang w:val="hy-AM"/>
              </w:rPr>
            </w:pPr>
          </w:p>
        </w:tc>
        <w:tc>
          <w:tcPr>
            <w:tcW w:w="2410" w:type="dxa"/>
          </w:tcPr>
          <w:p w:rsidR="005574F9" w:rsidRDefault="005574F9" w:rsidP="002F4716">
            <w:pPr>
              <w:tabs>
                <w:tab w:val="left" w:pos="0"/>
              </w:tabs>
              <w:spacing w:line="360" w:lineRule="auto"/>
              <w:jc w:val="both"/>
              <w:rPr>
                <w:rFonts w:ascii="GHEA Grapalat" w:hAnsi="GHEA Grapalat" w:cs="Sylfaen"/>
                <w:lang w:val="en-US"/>
              </w:rPr>
            </w:pPr>
            <w:r>
              <w:rPr>
                <w:rFonts w:ascii="GHEA Grapalat" w:hAnsi="GHEA Grapalat" w:cs="Sylfaen"/>
                <w:lang w:val="en-US"/>
              </w:rPr>
              <w:lastRenderedPageBreak/>
              <w:t xml:space="preserve">      Ընդունվել է</w:t>
            </w:r>
          </w:p>
        </w:tc>
        <w:tc>
          <w:tcPr>
            <w:tcW w:w="4893" w:type="dxa"/>
          </w:tcPr>
          <w:p w:rsidR="005574F9" w:rsidRPr="00AA31A6" w:rsidRDefault="005574F9" w:rsidP="00480C26">
            <w:pPr>
              <w:autoSpaceDE w:val="0"/>
              <w:autoSpaceDN w:val="0"/>
              <w:adjustRightInd w:val="0"/>
              <w:spacing w:line="360" w:lineRule="auto"/>
              <w:jc w:val="both"/>
              <w:rPr>
                <w:rFonts w:ascii="GHEA Grapalat" w:hAnsi="GHEA Grapalat"/>
                <w:lang w:val="en-US"/>
              </w:rPr>
            </w:pPr>
            <w:r w:rsidRPr="00B467F8">
              <w:rPr>
                <w:rFonts w:ascii="GHEA Grapalat" w:hAnsi="GHEA Grapalat"/>
                <w:lang w:val="en-US"/>
              </w:rPr>
              <w:t>Նախագծի հիմնավորման մեջ կատարվել է համապատասխան փոփոխություն (Տե՛ս հիմնավորման 10-րդ էջի զ. կետը)</w:t>
            </w:r>
            <w:r>
              <w:rPr>
                <w:rFonts w:ascii="GHEA Grapalat" w:hAnsi="GHEA Grapalat"/>
                <w:lang w:val="en-US"/>
              </w:rPr>
              <w:t>:</w:t>
            </w:r>
          </w:p>
        </w:tc>
      </w:tr>
      <w:tr w:rsidR="005574F9" w:rsidRPr="00AD1AAC" w:rsidTr="008B23C1">
        <w:trPr>
          <w:trHeight w:val="1515"/>
        </w:trPr>
        <w:tc>
          <w:tcPr>
            <w:tcW w:w="682" w:type="dxa"/>
          </w:tcPr>
          <w:p w:rsidR="005574F9" w:rsidRDefault="005574F9" w:rsidP="00480C26">
            <w:pPr>
              <w:autoSpaceDE w:val="0"/>
              <w:autoSpaceDN w:val="0"/>
              <w:adjustRightInd w:val="0"/>
              <w:spacing w:line="360" w:lineRule="auto"/>
              <w:jc w:val="both"/>
              <w:rPr>
                <w:rFonts w:ascii="GHEA Grapalat" w:hAnsi="GHEA Grapalat"/>
                <w:lang w:val="en-US"/>
              </w:rPr>
            </w:pPr>
            <w:r>
              <w:rPr>
                <w:rFonts w:ascii="GHEA Grapalat" w:hAnsi="GHEA Grapalat"/>
                <w:lang w:val="en-US"/>
              </w:rPr>
              <w:lastRenderedPageBreak/>
              <w:t xml:space="preserve">15. </w:t>
            </w:r>
          </w:p>
        </w:tc>
        <w:tc>
          <w:tcPr>
            <w:tcW w:w="2648" w:type="dxa"/>
          </w:tcPr>
          <w:p w:rsidR="005574F9" w:rsidRPr="00B467F8" w:rsidRDefault="005574F9" w:rsidP="005574F9">
            <w:pPr>
              <w:spacing w:line="360" w:lineRule="auto"/>
              <w:jc w:val="both"/>
              <w:rPr>
                <w:rFonts w:ascii="GHEA Grapalat" w:hAnsi="GHEA Grapalat"/>
                <w:color w:val="000000"/>
                <w:shd w:val="clear" w:color="auto" w:fill="FFFFFF"/>
                <w:lang w:val="hy-AM"/>
              </w:rPr>
            </w:pPr>
            <w:r w:rsidRPr="00B467F8">
              <w:rPr>
                <w:rFonts w:ascii="GHEA Grapalat" w:hAnsi="GHEA Grapalat"/>
                <w:color w:val="000000"/>
                <w:shd w:val="clear" w:color="auto" w:fill="FFFFFF"/>
                <w:lang w:val="hy-AM"/>
              </w:rPr>
              <w:t xml:space="preserve">Վարչապետի աշխատակազմի </w:t>
            </w:r>
          </w:p>
          <w:p w:rsidR="005574F9" w:rsidRDefault="005574F9" w:rsidP="005574F9">
            <w:pPr>
              <w:spacing w:line="360" w:lineRule="auto"/>
              <w:jc w:val="both"/>
              <w:rPr>
                <w:rFonts w:ascii="GHEA Grapalat" w:hAnsi="GHEA Grapalat"/>
                <w:color w:val="000000"/>
                <w:shd w:val="clear" w:color="auto" w:fill="FFFFFF"/>
                <w:lang w:val="en-US"/>
              </w:rPr>
            </w:pPr>
            <w:r w:rsidRPr="00B467F8">
              <w:rPr>
                <w:rFonts w:ascii="GHEA Grapalat" w:hAnsi="GHEA Grapalat"/>
                <w:color w:val="000000"/>
                <w:shd w:val="clear" w:color="auto" w:fill="FFFFFF"/>
                <w:lang w:val="hy-AM"/>
              </w:rPr>
              <w:t>Պետաիրավական վարչություն</w:t>
            </w:r>
            <w:r>
              <w:rPr>
                <w:rFonts w:ascii="GHEA Grapalat" w:hAnsi="GHEA Grapalat"/>
                <w:color w:val="000000"/>
                <w:shd w:val="clear" w:color="auto" w:fill="FFFFFF"/>
                <w:lang w:val="en-US"/>
              </w:rPr>
              <w:t xml:space="preserve"> 2019-08-14 թիվ </w:t>
            </w:r>
            <w:r w:rsidRPr="00736D33">
              <w:rPr>
                <w:rFonts w:ascii="GHEA Grapalat" w:hAnsi="GHEA Grapalat"/>
                <w:color w:val="000000"/>
                <w:shd w:val="clear" w:color="auto" w:fill="FFFFFF"/>
                <w:lang w:val="en-US"/>
              </w:rPr>
              <w:t xml:space="preserve">02/10.5/33280-2019 </w:t>
            </w:r>
            <w:r>
              <w:rPr>
                <w:rFonts w:ascii="GHEA Grapalat" w:hAnsi="GHEA Grapalat"/>
                <w:color w:val="000000"/>
                <w:shd w:val="clear" w:color="auto" w:fill="FFFFFF"/>
                <w:lang w:val="en-US"/>
              </w:rPr>
              <w:t>գրություն</w:t>
            </w:r>
          </w:p>
        </w:tc>
        <w:tc>
          <w:tcPr>
            <w:tcW w:w="5334" w:type="dxa"/>
          </w:tcPr>
          <w:p w:rsidR="005574F9" w:rsidRPr="005574F9" w:rsidRDefault="005574F9" w:rsidP="005574F9">
            <w:pPr>
              <w:pStyle w:val="CommentText"/>
              <w:spacing w:line="276" w:lineRule="auto"/>
              <w:ind w:left="-274" w:right="-29" w:firstLine="547"/>
              <w:jc w:val="both"/>
              <w:rPr>
                <w:rFonts w:ascii="GHEA Grapalat" w:hAnsi="GHEA Grapalat"/>
                <w:sz w:val="24"/>
                <w:szCs w:val="24"/>
                <w:lang w:val="hy-AM"/>
              </w:rPr>
            </w:pPr>
            <w:r w:rsidRPr="005574F9">
              <w:rPr>
                <w:rFonts w:ascii="GHEA Grapalat" w:hAnsi="GHEA Grapalat"/>
                <w:sz w:val="24"/>
                <w:szCs w:val="24"/>
                <w:lang w:val="hy-AM"/>
              </w:rPr>
              <w:t xml:space="preserve">Սկզբունքորեն դեմ չլինելով օրինագծերով առաջարկվող կարգավորումներին, այդուհանդերձ, ուշադրություն ենք հրավիրում այն հանագամնքի վրա, որ սույն թվականի ապրիլի 19-ին վարչապետի մոտ կայացած խորհրդակցության արդյունքներով ՀՀ արդարադատության նախարարին, ի թիվս այլնի, տրվել է հանձնարարական՝ ուսումնասիրելու բանկային գաղտնիքի ապահովման մեխանիզմների և կարգավորումների մասով սկանդինավյան երկրների փորձը և ըստ այդմ այն տեղայնացնելու ՀՀ օրենսդրության մեջ: </w:t>
            </w:r>
          </w:p>
          <w:p w:rsidR="005574F9" w:rsidRPr="00FD3767" w:rsidRDefault="005574F9" w:rsidP="005574F9">
            <w:pPr>
              <w:pStyle w:val="CommentText"/>
              <w:spacing w:after="0" w:line="276" w:lineRule="auto"/>
              <w:ind w:left="-274" w:right="-29" w:firstLine="547"/>
              <w:jc w:val="both"/>
              <w:rPr>
                <w:rFonts w:ascii="GHEA Grapalat" w:hAnsi="GHEA Grapalat"/>
                <w:sz w:val="24"/>
                <w:szCs w:val="24"/>
                <w:lang w:val="hy-AM"/>
              </w:rPr>
            </w:pPr>
            <w:r w:rsidRPr="005574F9">
              <w:rPr>
                <w:rFonts w:ascii="GHEA Grapalat" w:hAnsi="GHEA Grapalat"/>
                <w:sz w:val="24"/>
                <w:szCs w:val="24"/>
                <w:lang w:val="hy-AM"/>
              </w:rPr>
              <w:lastRenderedPageBreak/>
              <w:t>Մինչդեռ, նախագծերի ընդունման հիմնավորման մեջ, պարզապես մի շարք երկրների վկայակոչմամբ, ընդհանրական կերպով խոսվում է այդ երկրներում համանման կարգավորումների առկայության մասին (</w:t>
            </w:r>
            <w:r w:rsidRPr="005574F9">
              <w:rPr>
                <w:rFonts w:ascii="GHEA Grapalat" w:hAnsi="GHEA Grapalat"/>
                <w:i/>
                <w:sz w:val="24"/>
                <w:szCs w:val="24"/>
                <w:lang w:val="hy-AM"/>
              </w:rPr>
              <w:t xml:space="preserve">ընդորում՝ հիշատակված թվով 10 երկրներից </w:t>
            </w:r>
            <w:r w:rsidRPr="005574F9">
              <w:rPr>
                <w:rFonts w:ascii="GHEA Grapalat" w:hAnsi="GHEA Grapalat"/>
                <w:i/>
                <w:sz w:val="24"/>
                <w:szCs w:val="24"/>
                <w:u w:val="single"/>
                <w:lang w:val="hy-AM"/>
              </w:rPr>
              <w:t>միայն մեկն է</w:t>
            </w:r>
            <w:r w:rsidRPr="005574F9">
              <w:rPr>
                <w:rFonts w:ascii="GHEA Grapalat" w:hAnsi="GHEA Grapalat"/>
                <w:i/>
                <w:sz w:val="24"/>
                <w:szCs w:val="24"/>
                <w:lang w:val="hy-AM"/>
              </w:rPr>
              <w:t xml:space="preserve"> դասվում սկանդինավյան երկրների շարքին</w:t>
            </w:r>
            <w:r w:rsidRPr="005574F9">
              <w:rPr>
                <w:rFonts w:ascii="GHEA Grapalat" w:hAnsi="GHEA Grapalat"/>
                <w:sz w:val="24"/>
                <w:szCs w:val="24"/>
                <w:lang w:val="hy-AM"/>
              </w:rPr>
              <w:t>): Այնինչ, միջազգային փորձի վկայակոչումը չպետք է հիմնված լինի պարզապես նման դրույթներ ամրագրած երկրների քանակական թվարկմամբ, այլ հատկապես այդպիսի առանցքային կանոնակարգումների ամրագրմանը պետք է նախորդեն համալիր իրավահամեմատական վերլուծությունները և դրանց հիման վրա վերհանված միջազգային լավագույն փորձի մատնանշմամբ տրվեն լուծումները</w:t>
            </w:r>
            <w:r w:rsidRPr="005574F9">
              <w:rPr>
                <w:rFonts w:ascii="GHEA Grapalat" w:hAnsi="GHEA Grapalat"/>
                <w:sz w:val="24"/>
                <w:szCs w:val="24"/>
                <w:lang w:val="ru-RU"/>
              </w:rPr>
              <w:t>:</w:t>
            </w:r>
          </w:p>
        </w:tc>
        <w:tc>
          <w:tcPr>
            <w:tcW w:w="2410" w:type="dxa"/>
          </w:tcPr>
          <w:p w:rsidR="005574F9" w:rsidRDefault="005574F9" w:rsidP="002F4716">
            <w:pPr>
              <w:tabs>
                <w:tab w:val="left" w:pos="0"/>
              </w:tabs>
              <w:spacing w:line="360" w:lineRule="auto"/>
              <w:jc w:val="both"/>
              <w:rPr>
                <w:rFonts w:ascii="GHEA Grapalat" w:hAnsi="GHEA Grapalat" w:cs="Sylfaen"/>
                <w:lang w:val="en-US"/>
              </w:rPr>
            </w:pPr>
            <w:r>
              <w:rPr>
                <w:rFonts w:ascii="GHEA Grapalat" w:hAnsi="GHEA Grapalat" w:cs="Sylfaen"/>
                <w:lang w:val="en-US"/>
              </w:rPr>
              <w:lastRenderedPageBreak/>
              <w:t xml:space="preserve">    Ընդունվել է</w:t>
            </w:r>
          </w:p>
        </w:tc>
        <w:tc>
          <w:tcPr>
            <w:tcW w:w="4893" w:type="dxa"/>
          </w:tcPr>
          <w:p w:rsidR="005574F9" w:rsidRPr="00AA31A6" w:rsidRDefault="005574F9" w:rsidP="005574F9">
            <w:pPr>
              <w:autoSpaceDE w:val="0"/>
              <w:autoSpaceDN w:val="0"/>
              <w:adjustRightInd w:val="0"/>
              <w:spacing w:line="276" w:lineRule="auto"/>
              <w:jc w:val="both"/>
              <w:rPr>
                <w:rFonts w:ascii="GHEA Grapalat" w:hAnsi="GHEA Grapalat"/>
                <w:lang w:val="en-US"/>
              </w:rPr>
            </w:pPr>
            <w:r w:rsidRPr="00B467F8">
              <w:rPr>
                <w:rFonts w:ascii="GHEA Grapalat" w:hAnsi="GHEA Grapalat"/>
                <w:lang w:val="en-US"/>
              </w:rPr>
              <w:t>Նախագծի հիմնավորման մեջ կատարվել է համապատասխան փոփոխություն (Տե՛ս հիմնավորման</w:t>
            </w:r>
            <w:r>
              <w:rPr>
                <w:rFonts w:ascii="GHEA Grapalat" w:hAnsi="GHEA Grapalat"/>
                <w:lang w:val="en-US"/>
              </w:rPr>
              <w:t xml:space="preserve"> 6-9-րդ էջերում կատարված միջազգային փորձի ուսումնասիրությունը):</w:t>
            </w:r>
          </w:p>
        </w:tc>
      </w:tr>
    </w:tbl>
    <w:p w:rsidR="005209DC" w:rsidRDefault="005209DC" w:rsidP="005209DC">
      <w:pPr>
        <w:spacing w:line="360" w:lineRule="auto"/>
        <w:rPr>
          <w:rFonts w:ascii="GHEA Grapalat" w:hAnsi="GHEA Grapalat"/>
          <w:lang w:val="en-US"/>
        </w:rPr>
      </w:pPr>
    </w:p>
    <w:p w:rsidR="008B23C1" w:rsidRPr="005209DC" w:rsidRDefault="008B23C1" w:rsidP="005209DC">
      <w:pPr>
        <w:spacing w:line="360" w:lineRule="auto"/>
        <w:rPr>
          <w:rFonts w:ascii="GHEA Grapalat" w:hAnsi="GHEA Grapalat"/>
          <w:lang w:val="en-US"/>
        </w:rPr>
      </w:pPr>
    </w:p>
    <w:sectPr w:rsidR="008B23C1" w:rsidRPr="005209DC" w:rsidSect="009B258F">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49F" w:rsidRDefault="003F749F" w:rsidP="00947159">
      <w:r>
        <w:separator/>
      </w:r>
    </w:p>
  </w:endnote>
  <w:endnote w:type="continuationSeparator" w:id="0">
    <w:p w:rsidR="003F749F" w:rsidRDefault="003F749F" w:rsidP="009471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TarumianTimes">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387" w:usb1="40000013"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49F" w:rsidRDefault="003F749F" w:rsidP="00947159">
      <w:r>
        <w:separator/>
      </w:r>
    </w:p>
  </w:footnote>
  <w:footnote w:type="continuationSeparator" w:id="0">
    <w:p w:rsidR="003F749F" w:rsidRDefault="003F749F" w:rsidP="00947159">
      <w:r>
        <w:continuationSeparator/>
      </w:r>
    </w:p>
  </w:footnote>
  <w:footnote w:id="1">
    <w:p w:rsidR="00C165C1" w:rsidRPr="00695228" w:rsidRDefault="00C165C1" w:rsidP="00C165C1">
      <w:pPr>
        <w:pStyle w:val="FootnoteText"/>
        <w:rPr>
          <w:lang w:val="en-US"/>
        </w:rPr>
      </w:pPr>
      <w:r w:rsidRPr="00695228">
        <w:rPr>
          <w:rStyle w:val="FootnoteReference"/>
          <w:lang w:val="en-US"/>
        </w:rPr>
        <w:footnoteRef/>
      </w:r>
      <w:r w:rsidRPr="00695228">
        <w:rPr>
          <w:lang w:val="en-US"/>
        </w:rPr>
        <w:t xml:space="preserve"> </w:t>
      </w:r>
      <w:r>
        <w:rPr>
          <w:lang w:val="en-US"/>
        </w:rPr>
        <w:t xml:space="preserve">OECD, </w:t>
      </w:r>
      <w:r w:rsidRPr="00695228">
        <w:rPr>
          <w:lang w:val="en-US"/>
        </w:rPr>
        <w:t>Anti-corruption Reforms in A</w:t>
      </w:r>
      <w:r>
        <w:rPr>
          <w:lang w:val="en-US"/>
        </w:rPr>
        <w:t>rmenia,</w:t>
      </w:r>
      <w:r w:rsidRPr="00695228">
        <w:rPr>
          <w:lang w:val="en-US"/>
        </w:rPr>
        <w:t xml:space="preserve"> Round 3 Monitoring of the Istanbul Anti-Corruption Action Plan</w:t>
      </w:r>
      <w:r>
        <w:rPr>
          <w:lang w:val="en-US"/>
        </w:rPr>
        <w:t>,</w:t>
      </w:r>
      <w:r w:rsidRPr="00695228">
        <w:rPr>
          <w:lang w:val="en-US"/>
        </w:rPr>
        <w:t xml:space="preserve"> adopted at the ACN meeting on 8-10 October 2014</w:t>
      </w:r>
      <w:r>
        <w:rPr>
          <w:lang w:val="en-US"/>
        </w:rPr>
        <w:t xml:space="preserve">, </w:t>
      </w:r>
      <w:proofErr w:type="gramStart"/>
      <w:r w:rsidRPr="00695228">
        <w:rPr>
          <w:lang w:val="en-US"/>
        </w:rPr>
        <w:t>Paris.,</w:t>
      </w:r>
      <w:proofErr w:type="gramEnd"/>
      <w:r w:rsidRPr="00695228">
        <w:rPr>
          <w:lang w:val="en-US"/>
        </w:rPr>
        <w:t xml:space="preserve"> 38-39 </w:t>
      </w:r>
      <w:r w:rsidRPr="00695228">
        <w:rPr>
          <w:i/>
          <w:iCs/>
          <w:lang w:val="en-US"/>
        </w:rPr>
        <w:t>«Armenia should ensure that law enforcement agencies have necessary access to financial data for detecting and investigating corruption-related offences. In particular, allow access to financial data of a broader range of persons than suspects and accused persons in criminal investigations, including, for example, family members or other close persons, when there are enough suspicions that those persons participated, helped or are aware of the committed crime or when there are grounds to believe that the money are provided by the suspect without any legal justification, respecting international standards for data protection. ․․․»</w:t>
      </w:r>
      <w:r>
        <w:rPr>
          <w:i/>
          <w:iCs/>
          <w:lang w:val="en-US"/>
        </w:rPr>
        <w:t>.</w:t>
      </w:r>
    </w:p>
  </w:footnote>
  <w:footnote w:id="2">
    <w:p w:rsidR="00C165C1" w:rsidRPr="0045156C" w:rsidRDefault="00C165C1" w:rsidP="00C165C1">
      <w:pPr>
        <w:pStyle w:val="FootnoteText"/>
        <w:rPr>
          <w:lang w:val="en-US"/>
        </w:rPr>
      </w:pPr>
      <w:r w:rsidRPr="0045156C">
        <w:rPr>
          <w:rStyle w:val="FootnoteReference"/>
          <w:lang w:val="en-US"/>
        </w:rPr>
        <w:footnoteRef/>
      </w:r>
      <w:r w:rsidRPr="0045156C">
        <w:rPr>
          <w:lang w:val="en-US"/>
        </w:rPr>
        <w:t xml:space="preserve"> Ibid.</w:t>
      </w:r>
    </w:p>
  </w:footnote>
  <w:footnote w:id="3">
    <w:p w:rsidR="00C165C1" w:rsidRPr="002F4716" w:rsidRDefault="00C165C1" w:rsidP="00C165C1">
      <w:pPr>
        <w:pStyle w:val="FootnoteText"/>
        <w:rPr>
          <w:i/>
          <w:iCs/>
          <w:lang w:val="en-US"/>
        </w:rPr>
      </w:pPr>
      <w:r w:rsidRPr="0045156C">
        <w:rPr>
          <w:rStyle w:val="FootnoteReference"/>
          <w:lang w:val="en-US"/>
        </w:rPr>
        <w:footnoteRef/>
      </w:r>
      <w:r w:rsidRPr="0045156C">
        <w:rPr>
          <w:lang w:val="en-US"/>
        </w:rPr>
        <w:t xml:space="preserve"> </w:t>
      </w:r>
      <w:r>
        <w:rPr>
          <w:lang w:val="en-US"/>
        </w:rPr>
        <w:t xml:space="preserve">OECD, </w:t>
      </w:r>
      <w:r w:rsidRPr="002F4716">
        <w:rPr>
          <w:lang w:val="en-US"/>
        </w:rPr>
        <w:t>Anti-corruption reforms in Armenia</w:t>
      </w:r>
      <w:r>
        <w:rPr>
          <w:lang w:val="en-US"/>
        </w:rPr>
        <w:t>,</w:t>
      </w:r>
      <w:r w:rsidRPr="002F4716">
        <w:rPr>
          <w:lang w:val="en-US"/>
        </w:rPr>
        <w:t xml:space="preserve"> 4th round of monitoring of the Istanbul Anti-Corruption Action Plan</w:t>
      </w:r>
      <w:r>
        <w:rPr>
          <w:lang w:val="en-US"/>
        </w:rPr>
        <w:t xml:space="preserve">, </w:t>
      </w:r>
      <w:r w:rsidRPr="007D7911">
        <w:rPr>
          <w:lang w:val="en-US"/>
        </w:rPr>
        <w:t>adopted at the ACN meeting on 4 July 2018</w:t>
      </w:r>
      <w:r>
        <w:rPr>
          <w:lang w:val="en-US"/>
        </w:rPr>
        <w:t xml:space="preserve">, </w:t>
      </w:r>
      <w:r w:rsidRPr="007D7911">
        <w:rPr>
          <w:lang w:val="en-US"/>
        </w:rPr>
        <w:t>Paris</w:t>
      </w:r>
      <w:r w:rsidRPr="002F4716">
        <w:rPr>
          <w:lang w:val="en-US"/>
        </w:rPr>
        <w:t>, 141</w:t>
      </w:r>
      <w:r w:rsidRPr="002F4716">
        <w:rPr>
          <w:i/>
          <w:iCs/>
          <w:lang w:val="en-US"/>
        </w:rPr>
        <w:t>, «</w:t>
      </w:r>
      <w:r w:rsidRPr="0045156C">
        <w:rPr>
          <w:i/>
          <w:iCs/>
          <w:lang w:val="en-US"/>
        </w:rPr>
        <w:t>In practice, from the perspective of the monitoring team, these burdensome criteria for access to</w:t>
      </w:r>
      <w:r w:rsidRPr="002F4716">
        <w:rPr>
          <w:i/>
          <w:iCs/>
          <w:lang w:val="en-US"/>
        </w:rPr>
        <w:t xml:space="preserve"> </w:t>
      </w:r>
      <w:r w:rsidRPr="0045156C">
        <w:rPr>
          <w:i/>
          <w:iCs/>
          <w:lang w:val="en-US"/>
        </w:rPr>
        <w:t>financial information would make it very difficult for corruption investigations to advance beyond the</w:t>
      </w:r>
      <w:r w:rsidRPr="002F4716">
        <w:rPr>
          <w:i/>
          <w:iCs/>
          <w:lang w:val="en-US"/>
        </w:rPr>
        <w:t xml:space="preserve"> </w:t>
      </w:r>
      <w:r w:rsidRPr="0045156C">
        <w:rPr>
          <w:i/>
          <w:iCs/>
          <w:lang w:val="en-US"/>
        </w:rPr>
        <w:t>stage of mere receipt of allegations</w:t>
      </w:r>
      <w:proofErr w:type="gramStart"/>
      <w:r w:rsidRPr="0045156C">
        <w:rPr>
          <w:i/>
          <w:iCs/>
          <w:lang w:val="en-US"/>
        </w:rPr>
        <w:t>.</w:t>
      </w:r>
      <w:r w:rsidRPr="002F4716">
        <w:rPr>
          <w:i/>
          <w:iCs/>
          <w:lang w:val="en-US"/>
        </w:rPr>
        <w:t>»</w:t>
      </w:r>
      <w:proofErr w:type="gramEnd"/>
    </w:p>
  </w:footnote>
  <w:footnote w:id="4">
    <w:p w:rsidR="00C165C1" w:rsidRPr="002F4716" w:rsidRDefault="00C165C1" w:rsidP="00C165C1">
      <w:pPr>
        <w:pStyle w:val="FootnoteText"/>
        <w:rPr>
          <w:lang w:val="en-US"/>
        </w:rPr>
      </w:pPr>
      <w:r w:rsidRPr="0045156C">
        <w:rPr>
          <w:rStyle w:val="FootnoteReference"/>
          <w:lang w:val="en-US"/>
        </w:rPr>
        <w:footnoteRef/>
      </w:r>
      <w:r w:rsidRPr="0045156C">
        <w:rPr>
          <w:lang w:val="en-US"/>
        </w:rPr>
        <w:t xml:space="preserve"> </w:t>
      </w:r>
      <w:proofErr w:type="gramStart"/>
      <w:r w:rsidRPr="0045156C">
        <w:rPr>
          <w:lang w:val="en-US"/>
        </w:rPr>
        <w:t>Ibid.</w:t>
      </w:r>
      <w:r w:rsidRPr="002F4716">
        <w:rPr>
          <w:lang w:val="en-US"/>
        </w:rPr>
        <w:t>,</w:t>
      </w:r>
      <w:proofErr w:type="gramEnd"/>
      <w:r w:rsidRPr="002F4716">
        <w:rPr>
          <w:lang w:val="en-US"/>
        </w:rPr>
        <w:t xml:space="preserve"> </w:t>
      </w:r>
      <w:r w:rsidRPr="002F4716">
        <w:rPr>
          <w:i/>
          <w:iCs/>
          <w:lang w:val="en-US"/>
        </w:rPr>
        <w:t>«</w:t>
      </w:r>
      <w:r w:rsidRPr="0045156C">
        <w:rPr>
          <w:i/>
          <w:iCs/>
          <w:lang w:val="en-US"/>
        </w:rPr>
        <w:t>Remove existent limitations on access to financial information from financial institutions for the purposes of investigations and prosecutions of corruption offences and other financial crimes in line with the international standards.</w:t>
      </w:r>
      <w:r w:rsidRPr="002F4716">
        <w:rPr>
          <w:i/>
          <w:iCs/>
          <w:lang w:val="en-US"/>
        </w:rPr>
        <w:t>»</w:t>
      </w:r>
    </w:p>
  </w:footnote>
  <w:footnote w:id="5">
    <w:p w:rsidR="00C165C1" w:rsidRDefault="00C165C1" w:rsidP="00C165C1">
      <w:pPr>
        <w:pStyle w:val="FootnoteText"/>
        <w:rPr>
          <w:rFonts w:cstheme="minorHAnsi"/>
          <w:lang w:val="en-US"/>
        </w:rPr>
      </w:pPr>
      <w:r>
        <w:rPr>
          <w:rStyle w:val="FootnoteReference"/>
          <w:rFonts w:cstheme="minorHAnsi"/>
        </w:rPr>
        <w:footnoteRef/>
      </w:r>
      <w:r>
        <w:rPr>
          <w:rFonts w:cstheme="minorHAnsi"/>
          <w:lang w:val="en-US"/>
        </w:rPr>
        <w:t>Mutual Evaluation Report Anti-Money Laundering and Combating the Financing of Terrorism ARMENIA 22 September 2009</w:t>
      </w:r>
      <w:r w:rsidRPr="002F4716">
        <w:rPr>
          <w:rFonts w:cstheme="minorHAnsi"/>
          <w:lang w:val="en-US"/>
        </w:rPr>
        <w:t xml:space="preserve">, </w:t>
      </w:r>
      <w:r>
        <w:rPr>
          <w:rFonts w:cstheme="minorHAnsi"/>
          <w:lang w:val="en-US"/>
        </w:rPr>
        <w:t>page 125, online at &lt;</w:t>
      </w:r>
      <w:hyperlink r:id="rId1" w:history="1">
        <w:r w:rsidRPr="002F4716">
          <w:rPr>
            <w:rStyle w:val="Hyperlink"/>
            <w:rFonts w:cstheme="minorHAnsi"/>
            <w:lang w:val="en-US"/>
          </w:rPr>
          <w:t>https://rm.coe.int/mutual-evaluation-report-anti-money-laundering-and-combating-the-finan/16807152cd</w:t>
        </w:r>
      </w:hyperlink>
      <w:r>
        <w:rPr>
          <w:rFonts w:cstheme="minorHAnsi"/>
          <w:lang w:val="en-US"/>
        </w:rPr>
        <w:t>&gt;; Armenia Progress report and written analysis by the Secretariat of Core Recommendations,</w:t>
      </w:r>
      <w:r w:rsidRPr="002F4716">
        <w:rPr>
          <w:rFonts w:cstheme="minorHAnsi"/>
          <w:lang w:val="en-US"/>
        </w:rPr>
        <w:t xml:space="preserve"> 28 September 2010</w:t>
      </w:r>
      <w:r>
        <w:rPr>
          <w:rFonts w:cstheme="minorHAnsi"/>
          <w:lang w:val="en-US"/>
        </w:rPr>
        <w:t>, Appendix 1, 3.4 FI secrecy or confidentiality (R.4), online at &lt;</w:t>
      </w:r>
      <w:r w:rsidRPr="002F4716">
        <w:rPr>
          <w:rFonts w:cstheme="minorHAnsi"/>
          <w:lang w:val="en-US"/>
        </w:rPr>
        <w:t xml:space="preserve"> </w:t>
      </w:r>
      <w:hyperlink r:id="rId2" w:history="1">
        <w:r w:rsidRPr="002F4716">
          <w:rPr>
            <w:rStyle w:val="Hyperlink"/>
            <w:rFonts w:cstheme="minorHAnsi"/>
            <w:lang w:val="en-US"/>
          </w:rPr>
          <w:t>https://www.cba.am/Storage/EN/FDK/Evaluation%20Reports/progress_report_first_eng.pdf</w:t>
        </w:r>
      </w:hyperlink>
      <w:r>
        <w:rPr>
          <w:rFonts w:cstheme="minorHAnsi"/>
          <w:lang w:val="en-US"/>
        </w:rPr>
        <w:t>&gt; ; Armenia Progress report and written analysis by the Secretariat of Core Recommendations</w:t>
      </w:r>
      <w:r w:rsidRPr="002F4716">
        <w:rPr>
          <w:rFonts w:cstheme="minorHAnsi"/>
          <w:lang w:val="en-US"/>
        </w:rPr>
        <w:t>,</w:t>
      </w:r>
      <w:r>
        <w:rPr>
          <w:rFonts w:cstheme="minorHAnsi"/>
          <w:lang w:val="en-US"/>
        </w:rPr>
        <w:t xml:space="preserve"> 3 December 2012, page 105, online at &lt;</w:t>
      </w:r>
      <w:hyperlink r:id="rId3" w:history="1">
        <w:r w:rsidRPr="002F4716">
          <w:rPr>
            <w:rStyle w:val="Hyperlink"/>
            <w:rFonts w:cstheme="minorHAnsi"/>
            <w:lang w:val="en-US"/>
          </w:rPr>
          <w:t>https://rm.coe.int/armenia-progress-report-and-written-analysis-by-the-secretariat-of-cor/1680715bf1</w:t>
        </w:r>
      </w:hyperlink>
      <w:r>
        <w:rPr>
          <w:rFonts w:cstheme="minorHAnsi"/>
          <w:lang w:val="en-US"/>
        </w:rPr>
        <w:t>&gt;.</w:t>
      </w:r>
    </w:p>
  </w:footnote>
  <w:footnote w:id="6">
    <w:p w:rsidR="00C165C1" w:rsidRDefault="00C165C1" w:rsidP="00C165C1">
      <w:pPr>
        <w:pStyle w:val="FootnoteText"/>
        <w:rPr>
          <w:rFonts w:cstheme="minorHAnsi"/>
          <w:lang w:val="en-US"/>
        </w:rPr>
      </w:pPr>
      <w:r>
        <w:rPr>
          <w:rStyle w:val="FootnoteReference"/>
          <w:rFonts w:cstheme="minorHAnsi"/>
        </w:rPr>
        <w:footnoteRef/>
      </w:r>
      <w:r w:rsidRPr="002F4716">
        <w:rPr>
          <w:rFonts w:cstheme="minorHAnsi"/>
          <w:lang w:val="en-US"/>
        </w:rPr>
        <w:t xml:space="preserve"> </w:t>
      </w:r>
      <w:r>
        <w:rPr>
          <w:rFonts w:cstheme="minorHAnsi"/>
          <w:lang w:val="en-US"/>
        </w:rPr>
        <w:t xml:space="preserve">Full citation: </w:t>
      </w:r>
      <w:r>
        <w:rPr>
          <w:rFonts w:cstheme="minorHAnsi"/>
          <w:i/>
          <w:lang w:val="en-US"/>
        </w:rPr>
        <w:t>“Ensure that access by law enforcement authorities (particularly the NSS) to information covered by financial secrecy is not conditioned on the identification of a “suspect” or “criminally charged” person, as this condition undermines the proper performance of the NSS as the competent authority to investigate ML/FT and prevents access to such information in cases relating to legal persons or regarding any person other than the “suspect” or the “accused”.”</w:t>
      </w:r>
    </w:p>
  </w:footnote>
  <w:footnote w:id="7">
    <w:p w:rsidR="00C165C1" w:rsidRDefault="00C165C1" w:rsidP="00C165C1">
      <w:pPr>
        <w:pStyle w:val="FootnoteText"/>
        <w:rPr>
          <w:rFonts w:cstheme="minorHAnsi"/>
          <w:lang w:val="en-US"/>
        </w:rPr>
      </w:pPr>
      <w:r>
        <w:rPr>
          <w:rStyle w:val="FootnoteReference"/>
          <w:rFonts w:cstheme="minorHAnsi"/>
          <w:lang w:val="en-US"/>
        </w:rPr>
        <w:footnoteRef/>
      </w:r>
      <w:r>
        <w:rPr>
          <w:rFonts w:cstheme="minorHAnsi"/>
          <w:lang w:val="en-US"/>
        </w:rPr>
        <w:t xml:space="preserve"> Anti-money laundering and counter-terrorist financing measures, Armenia, Fifth Round Mutual Evaluation Report, December 2015, para 344,161, online &lt;</w:t>
      </w:r>
      <w:hyperlink r:id="rId4" w:history="1">
        <w:r>
          <w:rPr>
            <w:rStyle w:val="Hyperlink"/>
            <w:rFonts w:cstheme="minorHAnsi"/>
            <w:lang w:val="en-US"/>
          </w:rPr>
          <w:t>https://rm.coe.int/anti-money-laundering-and-counter-terrorist-financing-measures-armenia/16807152b4</w:t>
        </w:r>
      </w:hyperlink>
      <w:r>
        <w:rPr>
          <w:rFonts w:cstheme="minorHAnsi"/>
          <w:lang w:val="en-US"/>
        </w:rPr>
        <w:t>&gt;.</w:t>
      </w:r>
    </w:p>
  </w:footnote>
  <w:footnote w:id="8">
    <w:p w:rsidR="00C165C1" w:rsidRDefault="00C165C1" w:rsidP="00C165C1">
      <w:pPr>
        <w:pStyle w:val="FootnoteText"/>
        <w:rPr>
          <w:rFonts w:cstheme="minorHAnsi"/>
          <w:lang w:val="en-US"/>
        </w:rPr>
      </w:pPr>
      <w:r>
        <w:rPr>
          <w:rStyle w:val="FootnoteReference"/>
          <w:rFonts w:cstheme="minorHAnsi"/>
          <w:lang w:val="en-US"/>
        </w:rPr>
        <w:footnoteRef/>
      </w:r>
      <w:r>
        <w:rPr>
          <w:rFonts w:cstheme="minorHAnsi"/>
          <w:lang w:val="en-US"/>
        </w:rPr>
        <w:t xml:space="preserve"> </w:t>
      </w:r>
      <w:proofErr w:type="gramStart"/>
      <w:r>
        <w:rPr>
          <w:rFonts w:cstheme="minorHAnsi"/>
          <w:lang w:val="en-US"/>
        </w:rPr>
        <w:t>Ibid, para 332, 159.</w:t>
      </w:r>
      <w:proofErr w:type="gramEnd"/>
    </w:p>
  </w:footnote>
  <w:footnote w:id="9">
    <w:p w:rsidR="00C165C1" w:rsidRDefault="00C165C1" w:rsidP="00C165C1">
      <w:pPr>
        <w:pStyle w:val="FootnoteText"/>
        <w:rPr>
          <w:rFonts w:cstheme="minorHAnsi"/>
          <w:lang w:val="en-US"/>
        </w:rPr>
      </w:pPr>
      <w:r>
        <w:rPr>
          <w:rStyle w:val="FootnoteReference"/>
          <w:rFonts w:cstheme="minorHAnsi"/>
          <w:lang w:val="en-US"/>
        </w:rPr>
        <w:footnoteRef/>
      </w:r>
      <w:r>
        <w:rPr>
          <w:rFonts w:cstheme="minorHAnsi"/>
          <w:lang w:val="en-US"/>
        </w:rPr>
        <w:t xml:space="preserve"> There are four possible levels of technical compliance: compliant (C), largely compliant (LC), partially compliant (PC), and non-compliant (NC).</w:t>
      </w:r>
    </w:p>
  </w:footnote>
  <w:footnote w:id="10">
    <w:p w:rsidR="00C165C1" w:rsidRDefault="00C165C1" w:rsidP="00C165C1">
      <w:pPr>
        <w:pStyle w:val="FootnoteText"/>
        <w:rPr>
          <w:rFonts w:cstheme="minorHAnsi"/>
          <w:lang w:val="en-US"/>
        </w:rPr>
      </w:pPr>
      <w:r>
        <w:rPr>
          <w:rStyle w:val="FootnoteReference"/>
          <w:rFonts w:cstheme="minorHAnsi"/>
          <w:lang w:val="en-US"/>
        </w:rPr>
        <w:footnoteRef/>
      </w:r>
      <w:r>
        <w:rPr>
          <w:rFonts w:cstheme="minorHAnsi"/>
          <w:lang w:val="en-US"/>
        </w:rPr>
        <w:t xml:space="preserve"> Anti-money laundering and counter-terrorist financing measures, Armenia, Fifth Round of Mutual Evaluations 1st Regular Follow-up Report Summary Report, July 2018, para 32, online at &lt; </w:t>
      </w:r>
      <w:hyperlink r:id="rId5" w:history="1">
        <w:r>
          <w:rPr>
            <w:rStyle w:val="Hyperlink"/>
            <w:rFonts w:cstheme="minorHAnsi"/>
            <w:lang w:val="en-US"/>
          </w:rPr>
          <w:t>http://www.fatf-gafi.org/media/fatf/documents/reports/fur/Moneyval-1st-Regular-Follow-Up-Report-Armenia-2018.pdf</w:t>
        </w:r>
      </w:hyperlink>
      <w:r>
        <w:rPr>
          <w:rFonts w:cstheme="minorHAnsi"/>
          <w:lang w:val="en-US"/>
        </w:rPr>
        <w:t xml:space="preserve"> &gt; </w:t>
      </w:r>
      <w:r>
        <w:rPr>
          <w:rFonts w:cstheme="minorHAnsi"/>
          <w:i/>
          <w:lang w:val="en-US"/>
        </w:rPr>
        <w:t>(…competent authorities conducting investigations of money laundering, associated predicate offences and terrorist financing were limited in their ability to obtain access to all necessary documents for use in investigations and in prosecutions as required by this recommendation. This was notably in respect of information constituting banking secrecy, information on transactions with securities or information constituting insurance secrecy, in which the powers of investigators were limited to data related to persons suspected or accused in a criminal case (i.e. requiring the formal instigation of a criminal investigation</w:t>
      </w:r>
      <w:r>
        <w:rPr>
          <w:rFonts w:cstheme="minorHAnsi"/>
          <w:lang w:val="en-US"/>
        </w:rPr>
        <w:t>).</w:t>
      </w:r>
    </w:p>
  </w:footnote>
  <w:footnote w:id="11">
    <w:p w:rsidR="008B23C1" w:rsidRPr="00AA2FC5" w:rsidRDefault="008B23C1" w:rsidP="008B23C1">
      <w:pPr>
        <w:pStyle w:val="FootnoteText"/>
        <w:rPr>
          <w:rFonts w:ascii="GHEA Grapalat" w:hAnsi="GHEA Grapalat"/>
          <w:lang w:val="hy-AM"/>
        </w:rPr>
      </w:pPr>
      <w:r w:rsidRPr="00AA2FC5">
        <w:rPr>
          <w:rStyle w:val="FootnoteReference"/>
          <w:rFonts w:ascii="GHEA Grapalat" w:hAnsi="GHEA Grapalat"/>
        </w:rPr>
        <w:footnoteRef/>
      </w:r>
      <w:r w:rsidRPr="00AA2FC5">
        <w:rPr>
          <w:rFonts w:ascii="GHEA Grapalat" w:hAnsi="GHEA Grapalat"/>
        </w:rPr>
        <w:t xml:space="preserve"> </w:t>
      </w:r>
      <w:r w:rsidRPr="00AA2FC5">
        <w:rPr>
          <w:rFonts w:ascii="GHEA Grapalat" w:hAnsi="GHEA Grapalat"/>
          <w:lang w:val="hy-AM"/>
        </w:rPr>
        <w:t xml:space="preserve">Տե՛ս, մասնավորապես, Իլյա Ստոֆանովն ընդդեմ Բուլղարիայի գործով 2008 թվականի մայիսի 22-ի վճիռը, գանգատ թիվ 65755/01, կետեր 34-38:   </w:t>
      </w:r>
    </w:p>
  </w:footnote>
  <w:footnote w:id="12">
    <w:p w:rsidR="008B23C1" w:rsidRPr="00AA2FC5" w:rsidRDefault="008B23C1" w:rsidP="008B23C1">
      <w:pPr>
        <w:pStyle w:val="FootnoteText"/>
        <w:rPr>
          <w:rFonts w:ascii="GHEA Grapalat" w:hAnsi="GHEA Grapalat"/>
          <w:lang w:val="hy-AM"/>
        </w:rPr>
      </w:pPr>
      <w:r w:rsidRPr="00AA2FC5">
        <w:rPr>
          <w:rStyle w:val="FootnoteReference"/>
          <w:rFonts w:ascii="GHEA Grapalat" w:hAnsi="GHEA Grapalat"/>
        </w:rPr>
        <w:footnoteRef/>
      </w:r>
      <w:r w:rsidRPr="00AA2FC5">
        <w:rPr>
          <w:rFonts w:ascii="GHEA Grapalat" w:hAnsi="GHEA Grapalat"/>
          <w:lang w:val="hy-AM"/>
        </w:rPr>
        <w:t xml:space="preserve"> Տե՛ս https://www.coe.int/en/web/conventions/full-list/-/conventions/treaty/141/declarations?p_auth=Fv8irWPW</w:t>
      </w:r>
    </w:p>
  </w:footnote>
  <w:footnote w:id="13">
    <w:p w:rsidR="008B23C1" w:rsidRPr="00AA2FC5" w:rsidRDefault="008B23C1" w:rsidP="008B23C1">
      <w:pPr>
        <w:spacing w:line="360" w:lineRule="auto"/>
        <w:ind w:left="-270" w:right="-31" w:firstLine="540"/>
        <w:contextualSpacing/>
        <w:jc w:val="both"/>
        <w:rPr>
          <w:rFonts w:ascii="GHEA Grapalat" w:hAnsi="GHEA Grapalat"/>
          <w:sz w:val="20"/>
          <w:szCs w:val="20"/>
          <w:lang w:val="hy-AM"/>
        </w:rPr>
      </w:pPr>
      <w:r w:rsidRPr="00AA2FC5">
        <w:rPr>
          <w:rStyle w:val="FootnoteReference"/>
          <w:rFonts w:ascii="GHEA Grapalat" w:hAnsi="GHEA Grapalat"/>
          <w:sz w:val="20"/>
          <w:szCs w:val="20"/>
        </w:rPr>
        <w:footnoteRef/>
      </w:r>
      <w:r w:rsidRPr="00AA2FC5">
        <w:rPr>
          <w:rFonts w:ascii="GHEA Grapalat" w:hAnsi="GHEA Grapalat"/>
          <w:sz w:val="20"/>
          <w:szCs w:val="20"/>
          <w:lang w:val="hy-AM"/>
        </w:rPr>
        <w:t xml:space="preserve"> Տե՛ս ՏՀԶԿ «Բանկային տեղեկատվության մատչելիության բարելավումը հարկային նպատակների համար» զեկույց</w:t>
      </w:r>
      <w:r>
        <w:rPr>
          <w:rFonts w:ascii="GHEA Grapalat" w:hAnsi="GHEA Grapalat"/>
          <w:sz w:val="20"/>
          <w:szCs w:val="20"/>
          <w:lang w:val="hy-AM"/>
        </w:rPr>
        <w:t xml:space="preserve"> (OE</w:t>
      </w:r>
      <w:bookmarkStart w:id="0" w:name="_GoBack"/>
      <w:bookmarkEnd w:id="0"/>
      <w:r w:rsidRPr="00AA2FC5">
        <w:rPr>
          <w:rFonts w:ascii="GHEA Grapalat" w:hAnsi="GHEA Grapalat"/>
          <w:sz w:val="20"/>
          <w:szCs w:val="20"/>
          <w:lang w:val="hy-AM"/>
        </w:rPr>
        <w:t xml:space="preserve">CD, “Improving Access to Bank Information for Tax Purposes”), 2000 թ., էջ 37, կետ 83: </w:t>
      </w:r>
      <w:hyperlink r:id="rId6" w:history="1">
        <w:r w:rsidRPr="00AA2FC5">
          <w:rPr>
            <w:rFonts w:ascii="GHEA Grapalat" w:hAnsi="GHEA Grapalat"/>
            <w:sz w:val="20"/>
            <w:szCs w:val="20"/>
            <w:lang w:val="hy-AM"/>
          </w:rPr>
          <w:t>https://www.oecd.org/ctp/exchange-of-tax-information/2497487.pdf</w:t>
        </w:r>
      </w:hyperlink>
    </w:p>
    <w:p w:rsidR="008B23C1" w:rsidRPr="00AA2FC5" w:rsidRDefault="008B23C1" w:rsidP="008B23C1">
      <w:pPr>
        <w:pStyle w:val="FootnoteText"/>
        <w:rPr>
          <w:rFonts w:ascii="GHEA Grapalat" w:hAnsi="GHEA Grapalat"/>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1023C"/>
    <w:multiLevelType w:val="hybridMultilevel"/>
    <w:tmpl w:val="46CA3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A2376"/>
    <w:multiLevelType w:val="hybridMultilevel"/>
    <w:tmpl w:val="F5569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A4461"/>
    <w:multiLevelType w:val="multilevel"/>
    <w:tmpl w:val="E6862DC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83A2C"/>
    <w:multiLevelType w:val="hybridMultilevel"/>
    <w:tmpl w:val="E5A0BE5E"/>
    <w:lvl w:ilvl="0" w:tplc="E43EBD3A">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4">
    <w:nsid w:val="17985132"/>
    <w:multiLevelType w:val="hybridMultilevel"/>
    <w:tmpl w:val="4F4C9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B018A1"/>
    <w:multiLevelType w:val="hybridMultilevel"/>
    <w:tmpl w:val="5F5E1282"/>
    <w:lvl w:ilvl="0" w:tplc="6234C2D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AB0F76"/>
    <w:multiLevelType w:val="hybridMultilevel"/>
    <w:tmpl w:val="AF20D9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75B7D32"/>
    <w:multiLevelType w:val="hybridMultilevel"/>
    <w:tmpl w:val="298A0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83505D"/>
    <w:multiLevelType w:val="singleLevel"/>
    <w:tmpl w:val="380A5686"/>
    <w:lvl w:ilvl="0">
      <w:start w:val="2"/>
      <w:numFmt w:val="decimal"/>
      <w:lvlText w:val="%1."/>
      <w:legacy w:legacy="1" w:legacySpace="0" w:legacyIndent="432"/>
      <w:lvlJc w:val="left"/>
      <w:rPr>
        <w:rFonts w:ascii="Tahoma" w:hAnsi="Tahoma" w:cs="Tahoma" w:hint="default"/>
      </w:rPr>
    </w:lvl>
  </w:abstractNum>
  <w:abstractNum w:abstractNumId="9">
    <w:nsid w:val="324C4404"/>
    <w:multiLevelType w:val="hybridMultilevel"/>
    <w:tmpl w:val="DD64DA94"/>
    <w:lvl w:ilvl="0" w:tplc="FFDEA48A">
      <w:start w:val="1"/>
      <w:numFmt w:val="decimal"/>
      <w:lvlText w:val="%1."/>
      <w:lvlJc w:val="left"/>
      <w:pPr>
        <w:ind w:left="765" w:hanging="360"/>
      </w:pPr>
      <w:rPr>
        <w:rFonts w:cs="Sylfae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nsid w:val="328F5DC5"/>
    <w:multiLevelType w:val="hybridMultilevel"/>
    <w:tmpl w:val="4BDE0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B71830"/>
    <w:multiLevelType w:val="hybridMultilevel"/>
    <w:tmpl w:val="26A4C45E"/>
    <w:lvl w:ilvl="0" w:tplc="D29439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DC7D87"/>
    <w:multiLevelType w:val="hybridMultilevel"/>
    <w:tmpl w:val="1A045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D2D92"/>
    <w:multiLevelType w:val="hybridMultilevel"/>
    <w:tmpl w:val="6C8CB648"/>
    <w:lvl w:ilvl="0" w:tplc="837CA20E">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3307B2"/>
    <w:multiLevelType w:val="multilevel"/>
    <w:tmpl w:val="E020E90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5B5B5C"/>
    <w:multiLevelType w:val="hybridMultilevel"/>
    <w:tmpl w:val="A1B64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C3AFD"/>
    <w:multiLevelType w:val="hybridMultilevel"/>
    <w:tmpl w:val="483A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1F50B0"/>
    <w:multiLevelType w:val="multilevel"/>
    <w:tmpl w:val="5E38FA7E"/>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156799"/>
    <w:multiLevelType w:val="hybridMultilevel"/>
    <w:tmpl w:val="79F2C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31C9B"/>
    <w:multiLevelType w:val="hybridMultilevel"/>
    <w:tmpl w:val="4CDE4206"/>
    <w:lvl w:ilvl="0" w:tplc="575240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522803BE"/>
    <w:multiLevelType w:val="multilevel"/>
    <w:tmpl w:val="60842B8C"/>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2E90061"/>
    <w:multiLevelType w:val="multilevel"/>
    <w:tmpl w:val="544EB8A2"/>
    <w:lvl w:ilvl="0">
      <w:start w:val="1"/>
      <w:numFmt w:val="upperRoman"/>
      <w:lvlText w:val="%1."/>
      <w:lvlJc w:val="left"/>
      <w:rPr>
        <w:rFonts w:ascii="Sylfaen" w:eastAsia="Sylfaen" w:hAnsi="Sylfaen" w:cs="Sylfaen"/>
        <w:b w:val="0"/>
        <w:bCs w:val="0"/>
        <w:i/>
        <w:iCs/>
        <w:smallCaps w:val="0"/>
        <w:strike w:val="0"/>
        <w:color w:val="000000"/>
        <w:spacing w:val="-60"/>
        <w:w w:val="100"/>
        <w:position w:val="0"/>
        <w:sz w:val="32"/>
        <w:szCs w:val="32"/>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4643C61"/>
    <w:multiLevelType w:val="hybridMultilevel"/>
    <w:tmpl w:val="B8EA94BC"/>
    <w:lvl w:ilvl="0" w:tplc="0419000F">
      <w:start w:val="1"/>
      <w:numFmt w:val="decimal"/>
      <w:lvlText w:val="%1."/>
      <w:lvlJc w:val="left"/>
      <w:pPr>
        <w:ind w:left="928" w:hanging="360"/>
      </w:p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23">
    <w:nsid w:val="56583983"/>
    <w:multiLevelType w:val="hybridMultilevel"/>
    <w:tmpl w:val="0C2437C6"/>
    <w:lvl w:ilvl="0" w:tplc="AADAF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591424C5"/>
    <w:multiLevelType w:val="hybridMultilevel"/>
    <w:tmpl w:val="A6360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5E403D"/>
    <w:multiLevelType w:val="hybridMultilevel"/>
    <w:tmpl w:val="6F2E9AA0"/>
    <w:lvl w:ilvl="0" w:tplc="9F480E5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636E4E"/>
    <w:multiLevelType w:val="multilevel"/>
    <w:tmpl w:val="CF743424"/>
    <w:lvl w:ilvl="0">
      <w:start w:val="1"/>
      <w:numFmt w:val="decimal"/>
      <w:lvlText w:val="%1."/>
      <w:lvlJc w:val="left"/>
      <w:rPr>
        <w:rFonts w:ascii="Sylfaen" w:eastAsia="Sylfaen" w:hAnsi="Sylfaen" w:cs="Sylfaen"/>
        <w:b w:val="0"/>
        <w:bCs w:val="0"/>
        <w:i/>
        <w:iCs/>
        <w:smallCaps w:val="0"/>
        <w:strike w:val="0"/>
        <w:color w:val="000000"/>
        <w:spacing w:val="-10"/>
        <w:w w:val="100"/>
        <w:position w:val="0"/>
        <w:sz w:val="23"/>
        <w:szCs w:val="23"/>
        <w:u w:val="none"/>
        <w:lang w:val="hy-AM" w:eastAsia="hy-AM" w:bidi="hy-AM"/>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8E4146"/>
    <w:multiLevelType w:val="hybridMultilevel"/>
    <w:tmpl w:val="2E70F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10B59"/>
    <w:multiLevelType w:val="hybridMultilevel"/>
    <w:tmpl w:val="76A054A0"/>
    <w:lvl w:ilvl="0" w:tplc="4E64A884">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30">
    <w:nsid w:val="7B732D59"/>
    <w:multiLevelType w:val="hybridMultilevel"/>
    <w:tmpl w:val="2512703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nsid w:val="7E6961B5"/>
    <w:multiLevelType w:val="hybridMultilevel"/>
    <w:tmpl w:val="3C8648BA"/>
    <w:lvl w:ilvl="0" w:tplc="0419000F">
      <w:start w:val="1"/>
      <w:numFmt w:val="decimal"/>
      <w:lvlText w:val="%1."/>
      <w:lvlJc w:val="left"/>
      <w:pPr>
        <w:ind w:left="1095" w:hanging="360"/>
      </w:p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num w:numId="1">
    <w:abstractNumId w:val="24"/>
  </w:num>
  <w:num w:numId="2">
    <w:abstractNumId w:val="23"/>
  </w:num>
  <w:num w:numId="3">
    <w:abstractNumId w:val="19"/>
  </w:num>
  <w:num w:numId="4">
    <w:abstractNumId w:val="16"/>
  </w:num>
  <w:num w:numId="5">
    <w:abstractNumId w:val="30"/>
  </w:num>
  <w:num w:numId="6">
    <w:abstractNumId w:val="9"/>
  </w:num>
  <w:num w:numId="7">
    <w:abstractNumId w:val="25"/>
  </w:num>
  <w:num w:numId="8">
    <w:abstractNumId w:val="4"/>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28"/>
  </w:num>
  <w:num w:numId="13">
    <w:abstractNumId w:val="15"/>
  </w:num>
  <w:num w:numId="14">
    <w:abstractNumId w:val="29"/>
  </w:num>
  <w:num w:numId="15">
    <w:abstractNumId w:val="11"/>
  </w:num>
  <w:num w:numId="16">
    <w:abstractNumId w:val="3"/>
  </w:num>
  <w:num w:numId="17">
    <w:abstractNumId w:val="0"/>
  </w:num>
  <w:num w:numId="18">
    <w:abstractNumId w:val="22"/>
  </w:num>
  <w:num w:numId="19">
    <w:abstractNumId w:val="26"/>
  </w:num>
  <w:num w:numId="20">
    <w:abstractNumId w:val="14"/>
  </w:num>
  <w:num w:numId="21">
    <w:abstractNumId w:val="21"/>
  </w:num>
  <w:num w:numId="22">
    <w:abstractNumId w:val="27"/>
  </w:num>
  <w:num w:numId="23">
    <w:abstractNumId w:val="20"/>
  </w:num>
  <w:num w:numId="24">
    <w:abstractNumId w:val="2"/>
  </w:num>
  <w:num w:numId="25">
    <w:abstractNumId w:val="17"/>
  </w:num>
  <w:num w:numId="26">
    <w:abstractNumId w:val="5"/>
  </w:num>
  <w:num w:numId="27">
    <w:abstractNumId w:val="7"/>
  </w:num>
  <w:num w:numId="28">
    <w:abstractNumId w:val="13"/>
  </w:num>
  <w:num w:numId="29">
    <w:abstractNumId w:val="1"/>
  </w:num>
  <w:num w:numId="30">
    <w:abstractNumId w:val="18"/>
  </w:num>
  <w:num w:numId="31">
    <w:abstractNumId w:val="12"/>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grammar="clean"/>
  <w:stylePaneFormatFilter w:val="3F01"/>
  <w:defaultTabStop w:val="708"/>
  <w:characterSpacingControl w:val="doNotCompress"/>
  <w:footnotePr>
    <w:footnote w:id="-1"/>
    <w:footnote w:id="0"/>
  </w:footnotePr>
  <w:endnotePr>
    <w:endnote w:id="-1"/>
    <w:endnote w:id="0"/>
  </w:endnotePr>
  <w:compat/>
  <w:rsids>
    <w:rsidRoot w:val="009B258F"/>
    <w:rsid w:val="00004CDF"/>
    <w:rsid w:val="00005B4B"/>
    <w:rsid w:val="00015F3E"/>
    <w:rsid w:val="00017A64"/>
    <w:rsid w:val="00023385"/>
    <w:rsid w:val="00026846"/>
    <w:rsid w:val="000323B5"/>
    <w:rsid w:val="00032CF4"/>
    <w:rsid w:val="000337C0"/>
    <w:rsid w:val="00033CDD"/>
    <w:rsid w:val="00045DE6"/>
    <w:rsid w:val="000510A9"/>
    <w:rsid w:val="000517E7"/>
    <w:rsid w:val="00051CBD"/>
    <w:rsid w:val="000520ED"/>
    <w:rsid w:val="00057391"/>
    <w:rsid w:val="000577E5"/>
    <w:rsid w:val="00057D35"/>
    <w:rsid w:val="00061C39"/>
    <w:rsid w:val="00062BA1"/>
    <w:rsid w:val="000634A3"/>
    <w:rsid w:val="00067961"/>
    <w:rsid w:val="00067E63"/>
    <w:rsid w:val="00072537"/>
    <w:rsid w:val="00074A6B"/>
    <w:rsid w:val="000830DE"/>
    <w:rsid w:val="00084E0F"/>
    <w:rsid w:val="00086DB5"/>
    <w:rsid w:val="00095B2B"/>
    <w:rsid w:val="00096594"/>
    <w:rsid w:val="000A00C0"/>
    <w:rsid w:val="000A2169"/>
    <w:rsid w:val="000A2491"/>
    <w:rsid w:val="000B4667"/>
    <w:rsid w:val="000B4BD8"/>
    <w:rsid w:val="000C3E6F"/>
    <w:rsid w:val="000C4B4C"/>
    <w:rsid w:val="000D24B6"/>
    <w:rsid w:val="000E32B2"/>
    <w:rsid w:val="000F6DB1"/>
    <w:rsid w:val="001007BB"/>
    <w:rsid w:val="00102C40"/>
    <w:rsid w:val="00104160"/>
    <w:rsid w:val="001104E2"/>
    <w:rsid w:val="001137E0"/>
    <w:rsid w:val="00120006"/>
    <w:rsid w:val="001206CA"/>
    <w:rsid w:val="001208AA"/>
    <w:rsid w:val="001228A4"/>
    <w:rsid w:val="00124572"/>
    <w:rsid w:val="00125BBF"/>
    <w:rsid w:val="00125EDC"/>
    <w:rsid w:val="00136669"/>
    <w:rsid w:val="001406A5"/>
    <w:rsid w:val="0014127C"/>
    <w:rsid w:val="0014143B"/>
    <w:rsid w:val="00141BDE"/>
    <w:rsid w:val="00143B9C"/>
    <w:rsid w:val="001519AB"/>
    <w:rsid w:val="00156692"/>
    <w:rsid w:val="0015679A"/>
    <w:rsid w:val="00161948"/>
    <w:rsid w:val="00167EB0"/>
    <w:rsid w:val="001718D8"/>
    <w:rsid w:val="001722C2"/>
    <w:rsid w:val="001735DA"/>
    <w:rsid w:val="00175EBA"/>
    <w:rsid w:val="001768C2"/>
    <w:rsid w:val="001773B1"/>
    <w:rsid w:val="00181B49"/>
    <w:rsid w:val="00182CF6"/>
    <w:rsid w:val="00186161"/>
    <w:rsid w:val="00191D18"/>
    <w:rsid w:val="001A1664"/>
    <w:rsid w:val="001A30CB"/>
    <w:rsid w:val="001A4F4E"/>
    <w:rsid w:val="001A5BCF"/>
    <w:rsid w:val="001A6D42"/>
    <w:rsid w:val="001A722E"/>
    <w:rsid w:val="001A7878"/>
    <w:rsid w:val="001A7CD8"/>
    <w:rsid w:val="001B34D5"/>
    <w:rsid w:val="001B7386"/>
    <w:rsid w:val="001C198A"/>
    <w:rsid w:val="001C30F3"/>
    <w:rsid w:val="001D1912"/>
    <w:rsid w:val="001D7D25"/>
    <w:rsid w:val="001E17E7"/>
    <w:rsid w:val="001E5199"/>
    <w:rsid w:val="001E7E56"/>
    <w:rsid w:val="001F0E4F"/>
    <w:rsid w:val="001F7B15"/>
    <w:rsid w:val="002057BF"/>
    <w:rsid w:val="00206135"/>
    <w:rsid w:val="002164D9"/>
    <w:rsid w:val="0022120C"/>
    <w:rsid w:val="0022789D"/>
    <w:rsid w:val="002375DA"/>
    <w:rsid w:val="0024051B"/>
    <w:rsid w:val="00241275"/>
    <w:rsid w:val="0024309D"/>
    <w:rsid w:val="002514E2"/>
    <w:rsid w:val="00251DB3"/>
    <w:rsid w:val="002527E4"/>
    <w:rsid w:val="0025386D"/>
    <w:rsid w:val="00261E71"/>
    <w:rsid w:val="00261F59"/>
    <w:rsid w:val="00264313"/>
    <w:rsid w:val="00267A02"/>
    <w:rsid w:val="002700F4"/>
    <w:rsid w:val="002704DB"/>
    <w:rsid w:val="002746E7"/>
    <w:rsid w:val="00275218"/>
    <w:rsid w:val="0028094D"/>
    <w:rsid w:val="002916D6"/>
    <w:rsid w:val="00294DAE"/>
    <w:rsid w:val="002960BB"/>
    <w:rsid w:val="0029621D"/>
    <w:rsid w:val="002A4D17"/>
    <w:rsid w:val="002A5209"/>
    <w:rsid w:val="002A5AE2"/>
    <w:rsid w:val="002A6051"/>
    <w:rsid w:val="002A6AD6"/>
    <w:rsid w:val="002B1231"/>
    <w:rsid w:val="002B2FAC"/>
    <w:rsid w:val="002B4691"/>
    <w:rsid w:val="002B56EB"/>
    <w:rsid w:val="002B63B8"/>
    <w:rsid w:val="002C231D"/>
    <w:rsid w:val="002C5071"/>
    <w:rsid w:val="002C618F"/>
    <w:rsid w:val="002C710E"/>
    <w:rsid w:val="002C77D0"/>
    <w:rsid w:val="002D0AFE"/>
    <w:rsid w:val="002D6560"/>
    <w:rsid w:val="002D764B"/>
    <w:rsid w:val="002E3A42"/>
    <w:rsid w:val="002E63CD"/>
    <w:rsid w:val="002E67D1"/>
    <w:rsid w:val="002E6AA1"/>
    <w:rsid w:val="002E7DAD"/>
    <w:rsid w:val="002F4716"/>
    <w:rsid w:val="0030005A"/>
    <w:rsid w:val="00310E2A"/>
    <w:rsid w:val="00311D5C"/>
    <w:rsid w:val="003163A3"/>
    <w:rsid w:val="00321E72"/>
    <w:rsid w:val="00321F39"/>
    <w:rsid w:val="00322349"/>
    <w:rsid w:val="003279D9"/>
    <w:rsid w:val="00330F2C"/>
    <w:rsid w:val="00332B36"/>
    <w:rsid w:val="00341C4D"/>
    <w:rsid w:val="003422BE"/>
    <w:rsid w:val="0034246B"/>
    <w:rsid w:val="00344260"/>
    <w:rsid w:val="00344815"/>
    <w:rsid w:val="003504A8"/>
    <w:rsid w:val="00350D4F"/>
    <w:rsid w:val="00353051"/>
    <w:rsid w:val="00360443"/>
    <w:rsid w:val="00360B6A"/>
    <w:rsid w:val="00363EB0"/>
    <w:rsid w:val="00365FE2"/>
    <w:rsid w:val="00370F28"/>
    <w:rsid w:val="003751B0"/>
    <w:rsid w:val="003763CC"/>
    <w:rsid w:val="003767F2"/>
    <w:rsid w:val="00377030"/>
    <w:rsid w:val="00380E7B"/>
    <w:rsid w:val="00384295"/>
    <w:rsid w:val="0039231C"/>
    <w:rsid w:val="00395C50"/>
    <w:rsid w:val="003968C5"/>
    <w:rsid w:val="00397840"/>
    <w:rsid w:val="003A2946"/>
    <w:rsid w:val="003A696D"/>
    <w:rsid w:val="003B02F8"/>
    <w:rsid w:val="003B0629"/>
    <w:rsid w:val="003B168E"/>
    <w:rsid w:val="003B2488"/>
    <w:rsid w:val="003B2E51"/>
    <w:rsid w:val="003C12B5"/>
    <w:rsid w:val="003C2AD2"/>
    <w:rsid w:val="003C3456"/>
    <w:rsid w:val="003C4404"/>
    <w:rsid w:val="003C62C1"/>
    <w:rsid w:val="003C64BC"/>
    <w:rsid w:val="003C7F34"/>
    <w:rsid w:val="003D3FC8"/>
    <w:rsid w:val="003D4FAF"/>
    <w:rsid w:val="003D61E8"/>
    <w:rsid w:val="003E0D0E"/>
    <w:rsid w:val="003E15BF"/>
    <w:rsid w:val="003F32F8"/>
    <w:rsid w:val="003F533E"/>
    <w:rsid w:val="003F56FC"/>
    <w:rsid w:val="003F749F"/>
    <w:rsid w:val="00401179"/>
    <w:rsid w:val="0040262D"/>
    <w:rsid w:val="00412F51"/>
    <w:rsid w:val="00414586"/>
    <w:rsid w:val="00415079"/>
    <w:rsid w:val="004256DB"/>
    <w:rsid w:val="004267F0"/>
    <w:rsid w:val="00426CD8"/>
    <w:rsid w:val="00427B46"/>
    <w:rsid w:val="0043177D"/>
    <w:rsid w:val="0043491E"/>
    <w:rsid w:val="0043648F"/>
    <w:rsid w:val="0044240A"/>
    <w:rsid w:val="004426B7"/>
    <w:rsid w:val="00446CBD"/>
    <w:rsid w:val="0044796C"/>
    <w:rsid w:val="004516F3"/>
    <w:rsid w:val="00457237"/>
    <w:rsid w:val="004600C0"/>
    <w:rsid w:val="00461EF5"/>
    <w:rsid w:val="0046228C"/>
    <w:rsid w:val="00462DAC"/>
    <w:rsid w:val="00463285"/>
    <w:rsid w:val="0046412C"/>
    <w:rsid w:val="004648BA"/>
    <w:rsid w:val="0046571A"/>
    <w:rsid w:val="004701F0"/>
    <w:rsid w:val="004727C8"/>
    <w:rsid w:val="00473303"/>
    <w:rsid w:val="00474D28"/>
    <w:rsid w:val="00480C26"/>
    <w:rsid w:val="00482203"/>
    <w:rsid w:val="00485672"/>
    <w:rsid w:val="004860A7"/>
    <w:rsid w:val="00486742"/>
    <w:rsid w:val="00487349"/>
    <w:rsid w:val="00496363"/>
    <w:rsid w:val="00496B12"/>
    <w:rsid w:val="004A1A62"/>
    <w:rsid w:val="004B0689"/>
    <w:rsid w:val="004B445C"/>
    <w:rsid w:val="004B50B4"/>
    <w:rsid w:val="004B5E44"/>
    <w:rsid w:val="004B6E6E"/>
    <w:rsid w:val="004C1D9B"/>
    <w:rsid w:val="004C4C8F"/>
    <w:rsid w:val="004C626F"/>
    <w:rsid w:val="004D2BA6"/>
    <w:rsid w:val="004D3FED"/>
    <w:rsid w:val="004D731E"/>
    <w:rsid w:val="004E39D6"/>
    <w:rsid w:val="004F02A8"/>
    <w:rsid w:val="004F34CC"/>
    <w:rsid w:val="004F7A14"/>
    <w:rsid w:val="005018A0"/>
    <w:rsid w:val="005040B6"/>
    <w:rsid w:val="00504110"/>
    <w:rsid w:val="00504E2C"/>
    <w:rsid w:val="00506193"/>
    <w:rsid w:val="00506755"/>
    <w:rsid w:val="00510B27"/>
    <w:rsid w:val="00514CC5"/>
    <w:rsid w:val="0051669A"/>
    <w:rsid w:val="00516DE0"/>
    <w:rsid w:val="00517849"/>
    <w:rsid w:val="005209DC"/>
    <w:rsid w:val="00523AE4"/>
    <w:rsid w:val="005247DE"/>
    <w:rsid w:val="00525982"/>
    <w:rsid w:val="005338C8"/>
    <w:rsid w:val="00540C0F"/>
    <w:rsid w:val="00542542"/>
    <w:rsid w:val="00546460"/>
    <w:rsid w:val="00556FBE"/>
    <w:rsid w:val="005574F9"/>
    <w:rsid w:val="0056158F"/>
    <w:rsid w:val="00561AE3"/>
    <w:rsid w:val="0056550C"/>
    <w:rsid w:val="00567995"/>
    <w:rsid w:val="00571AE5"/>
    <w:rsid w:val="00574040"/>
    <w:rsid w:val="005745EA"/>
    <w:rsid w:val="00582EE3"/>
    <w:rsid w:val="00583D94"/>
    <w:rsid w:val="0058651C"/>
    <w:rsid w:val="0058700E"/>
    <w:rsid w:val="0059022A"/>
    <w:rsid w:val="0059152A"/>
    <w:rsid w:val="005A425F"/>
    <w:rsid w:val="005B025F"/>
    <w:rsid w:val="005B38EB"/>
    <w:rsid w:val="005B6970"/>
    <w:rsid w:val="005C05EE"/>
    <w:rsid w:val="005C2FBA"/>
    <w:rsid w:val="005D6C5E"/>
    <w:rsid w:val="005E78E4"/>
    <w:rsid w:val="005F12B5"/>
    <w:rsid w:val="005F39D4"/>
    <w:rsid w:val="005F65D1"/>
    <w:rsid w:val="0060104D"/>
    <w:rsid w:val="0060147D"/>
    <w:rsid w:val="00604E2E"/>
    <w:rsid w:val="0060562B"/>
    <w:rsid w:val="00606C71"/>
    <w:rsid w:val="006118CA"/>
    <w:rsid w:val="0062127D"/>
    <w:rsid w:val="00626304"/>
    <w:rsid w:val="00626AD5"/>
    <w:rsid w:val="00636C13"/>
    <w:rsid w:val="00637C64"/>
    <w:rsid w:val="0064017A"/>
    <w:rsid w:val="00640B82"/>
    <w:rsid w:val="006437EA"/>
    <w:rsid w:val="006441E5"/>
    <w:rsid w:val="0064618D"/>
    <w:rsid w:val="00650211"/>
    <w:rsid w:val="00651579"/>
    <w:rsid w:val="006524A9"/>
    <w:rsid w:val="00657DB4"/>
    <w:rsid w:val="00666E3B"/>
    <w:rsid w:val="00667F1B"/>
    <w:rsid w:val="00676470"/>
    <w:rsid w:val="00677B1C"/>
    <w:rsid w:val="006825C8"/>
    <w:rsid w:val="00682768"/>
    <w:rsid w:val="006938EA"/>
    <w:rsid w:val="006967EE"/>
    <w:rsid w:val="006A1E19"/>
    <w:rsid w:val="006A3DD2"/>
    <w:rsid w:val="006B22E0"/>
    <w:rsid w:val="006C2F2C"/>
    <w:rsid w:val="006C37C9"/>
    <w:rsid w:val="006C3CA8"/>
    <w:rsid w:val="006C407B"/>
    <w:rsid w:val="006D0576"/>
    <w:rsid w:val="006D1E20"/>
    <w:rsid w:val="006D2536"/>
    <w:rsid w:val="006D2833"/>
    <w:rsid w:val="006D7CD1"/>
    <w:rsid w:val="006E2A51"/>
    <w:rsid w:val="006E5453"/>
    <w:rsid w:val="006E5676"/>
    <w:rsid w:val="006F097C"/>
    <w:rsid w:val="006F2042"/>
    <w:rsid w:val="00703AEC"/>
    <w:rsid w:val="00704D39"/>
    <w:rsid w:val="00713FE3"/>
    <w:rsid w:val="00716865"/>
    <w:rsid w:val="007168B7"/>
    <w:rsid w:val="0071741D"/>
    <w:rsid w:val="00722471"/>
    <w:rsid w:val="00727C7D"/>
    <w:rsid w:val="00731929"/>
    <w:rsid w:val="00732AC1"/>
    <w:rsid w:val="007355C4"/>
    <w:rsid w:val="007463F5"/>
    <w:rsid w:val="00746433"/>
    <w:rsid w:val="00746A2C"/>
    <w:rsid w:val="00746CFE"/>
    <w:rsid w:val="00747A5A"/>
    <w:rsid w:val="00750B67"/>
    <w:rsid w:val="00756183"/>
    <w:rsid w:val="0075623C"/>
    <w:rsid w:val="007574BC"/>
    <w:rsid w:val="00764ACA"/>
    <w:rsid w:val="00771E4A"/>
    <w:rsid w:val="00772E20"/>
    <w:rsid w:val="00782920"/>
    <w:rsid w:val="00782986"/>
    <w:rsid w:val="00783D48"/>
    <w:rsid w:val="00784694"/>
    <w:rsid w:val="00786583"/>
    <w:rsid w:val="0079117E"/>
    <w:rsid w:val="00791F98"/>
    <w:rsid w:val="00793075"/>
    <w:rsid w:val="007A335C"/>
    <w:rsid w:val="007A457C"/>
    <w:rsid w:val="007A5485"/>
    <w:rsid w:val="007B0DF7"/>
    <w:rsid w:val="007B19A2"/>
    <w:rsid w:val="007B4A08"/>
    <w:rsid w:val="007C1414"/>
    <w:rsid w:val="007C2156"/>
    <w:rsid w:val="007C492D"/>
    <w:rsid w:val="007C5021"/>
    <w:rsid w:val="007C5DFA"/>
    <w:rsid w:val="007D1C43"/>
    <w:rsid w:val="007D4390"/>
    <w:rsid w:val="007D7088"/>
    <w:rsid w:val="007D767A"/>
    <w:rsid w:val="007E13DE"/>
    <w:rsid w:val="007E4E53"/>
    <w:rsid w:val="007E74DE"/>
    <w:rsid w:val="007F424A"/>
    <w:rsid w:val="007F49E0"/>
    <w:rsid w:val="007F4AB8"/>
    <w:rsid w:val="007F5C5A"/>
    <w:rsid w:val="00800773"/>
    <w:rsid w:val="00803A21"/>
    <w:rsid w:val="00803D74"/>
    <w:rsid w:val="00803F18"/>
    <w:rsid w:val="008050F7"/>
    <w:rsid w:val="00805468"/>
    <w:rsid w:val="00807A90"/>
    <w:rsid w:val="008126B9"/>
    <w:rsid w:val="00812D0D"/>
    <w:rsid w:val="00813363"/>
    <w:rsid w:val="00814C69"/>
    <w:rsid w:val="008212DD"/>
    <w:rsid w:val="00826012"/>
    <w:rsid w:val="008268CC"/>
    <w:rsid w:val="00827BE5"/>
    <w:rsid w:val="00830BCE"/>
    <w:rsid w:val="00831D1A"/>
    <w:rsid w:val="008372BE"/>
    <w:rsid w:val="00846A70"/>
    <w:rsid w:val="0085377D"/>
    <w:rsid w:val="008550BB"/>
    <w:rsid w:val="00860CD8"/>
    <w:rsid w:val="00863336"/>
    <w:rsid w:val="00866BCF"/>
    <w:rsid w:val="008832BC"/>
    <w:rsid w:val="00883AC6"/>
    <w:rsid w:val="00885B4A"/>
    <w:rsid w:val="00890BF6"/>
    <w:rsid w:val="00891E2B"/>
    <w:rsid w:val="008A3974"/>
    <w:rsid w:val="008A541A"/>
    <w:rsid w:val="008A62BF"/>
    <w:rsid w:val="008A7EE7"/>
    <w:rsid w:val="008A7F33"/>
    <w:rsid w:val="008B23C1"/>
    <w:rsid w:val="008B37DE"/>
    <w:rsid w:val="008B3F80"/>
    <w:rsid w:val="008B4C4C"/>
    <w:rsid w:val="008B7ECC"/>
    <w:rsid w:val="008C74A5"/>
    <w:rsid w:val="008D0357"/>
    <w:rsid w:val="008D072E"/>
    <w:rsid w:val="008D17D8"/>
    <w:rsid w:val="008D3126"/>
    <w:rsid w:val="008D4D08"/>
    <w:rsid w:val="008D5437"/>
    <w:rsid w:val="008D5EC2"/>
    <w:rsid w:val="008E329A"/>
    <w:rsid w:val="008E51F1"/>
    <w:rsid w:val="008F2017"/>
    <w:rsid w:val="008F407A"/>
    <w:rsid w:val="008F41E1"/>
    <w:rsid w:val="008F5C17"/>
    <w:rsid w:val="0090114B"/>
    <w:rsid w:val="00906FD3"/>
    <w:rsid w:val="00910D75"/>
    <w:rsid w:val="0091258F"/>
    <w:rsid w:val="00914E19"/>
    <w:rsid w:val="0092162F"/>
    <w:rsid w:val="0092170E"/>
    <w:rsid w:val="00931B59"/>
    <w:rsid w:val="00933BEC"/>
    <w:rsid w:val="009358D2"/>
    <w:rsid w:val="00935F5B"/>
    <w:rsid w:val="00940EEC"/>
    <w:rsid w:val="00941D0B"/>
    <w:rsid w:val="00944B24"/>
    <w:rsid w:val="0094564C"/>
    <w:rsid w:val="00946C6F"/>
    <w:rsid w:val="00946D2E"/>
    <w:rsid w:val="00947159"/>
    <w:rsid w:val="0095068C"/>
    <w:rsid w:val="0095114C"/>
    <w:rsid w:val="0095283F"/>
    <w:rsid w:val="00955B53"/>
    <w:rsid w:val="00960CFA"/>
    <w:rsid w:val="00961E3B"/>
    <w:rsid w:val="0096261E"/>
    <w:rsid w:val="00962D14"/>
    <w:rsid w:val="009665D6"/>
    <w:rsid w:val="00967FAA"/>
    <w:rsid w:val="0098292D"/>
    <w:rsid w:val="00982D38"/>
    <w:rsid w:val="009854DE"/>
    <w:rsid w:val="00985EFB"/>
    <w:rsid w:val="00987FB2"/>
    <w:rsid w:val="00991F59"/>
    <w:rsid w:val="009939D7"/>
    <w:rsid w:val="009A3D17"/>
    <w:rsid w:val="009A57AD"/>
    <w:rsid w:val="009B258F"/>
    <w:rsid w:val="009B3511"/>
    <w:rsid w:val="009B38CC"/>
    <w:rsid w:val="009C61AE"/>
    <w:rsid w:val="009C6CFD"/>
    <w:rsid w:val="009D0CCB"/>
    <w:rsid w:val="009D1B04"/>
    <w:rsid w:val="009D2E73"/>
    <w:rsid w:val="009D60D4"/>
    <w:rsid w:val="009D73BE"/>
    <w:rsid w:val="009D74F3"/>
    <w:rsid w:val="009D7B2A"/>
    <w:rsid w:val="009E1EF1"/>
    <w:rsid w:val="009E3404"/>
    <w:rsid w:val="009F78F4"/>
    <w:rsid w:val="009F7BB4"/>
    <w:rsid w:val="00A00C7C"/>
    <w:rsid w:val="00A10D32"/>
    <w:rsid w:val="00A11D58"/>
    <w:rsid w:val="00A1530F"/>
    <w:rsid w:val="00A15401"/>
    <w:rsid w:val="00A2769E"/>
    <w:rsid w:val="00A36928"/>
    <w:rsid w:val="00A445D4"/>
    <w:rsid w:val="00A457EC"/>
    <w:rsid w:val="00A518ED"/>
    <w:rsid w:val="00A56D2E"/>
    <w:rsid w:val="00A5768F"/>
    <w:rsid w:val="00A628C3"/>
    <w:rsid w:val="00A727A4"/>
    <w:rsid w:val="00A76313"/>
    <w:rsid w:val="00A85B9E"/>
    <w:rsid w:val="00A873F4"/>
    <w:rsid w:val="00A92B49"/>
    <w:rsid w:val="00A96D79"/>
    <w:rsid w:val="00AA31A6"/>
    <w:rsid w:val="00AA4896"/>
    <w:rsid w:val="00AA6538"/>
    <w:rsid w:val="00AB44BD"/>
    <w:rsid w:val="00AB7114"/>
    <w:rsid w:val="00AC434D"/>
    <w:rsid w:val="00AC59AE"/>
    <w:rsid w:val="00AC737C"/>
    <w:rsid w:val="00AC7C77"/>
    <w:rsid w:val="00AD155F"/>
    <w:rsid w:val="00AD1AAC"/>
    <w:rsid w:val="00AD28F5"/>
    <w:rsid w:val="00AD35EE"/>
    <w:rsid w:val="00AD6E99"/>
    <w:rsid w:val="00AE2034"/>
    <w:rsid w:val="00AE67A8"/>
    <w:rsid w:val="00AF0E97"/>
    <w:rsid w:val="00AF2EE6"/>
    <w:rsid w:val="00AF30FC"/>
    <w:rsid w:val="00B01175"/>
    <w:rsid w:val="00B018D3"/>
    <w:rsid w:val="00B0373C"/>
    <w:rsid w:val="00B048E0"/>
    <w:rsid w:val="00B07F46"/>
    <w:rsid w:val="00B11903"/>
    <w:rsid w:val="00B12019"/>
    <w:rsid w:val="00B126C3"/>
    <w:rsid w:val="00B17409"/>
    <w:rsid w:val="00B20144"/>
    <w:rsid w:val="00B216DC"/>
    <w:rsid w:val="00B227D5"/>
    <w:rsid w:val="00B23053"/>
    <w:rsid w:val="00B2454D"/>
    <w:rsid w:val="00B24FE6"/>
    <w:rsid w:val="00B2666D"/>
    <w:rsid w:val="00B27428"/>
    <w:rsid w:val="00B35769"/>
    <w:rsid w:val="00B426A7"/>
    <w:rsid w:val="00B43BC9"/>
    <w:rsid w:val="00B459AB"/>
    <w:rsid w:val="00B45AFB"/>
    <w:rsid w:val="00B54128"/>
    <w:rsid w:val="00B54808"/>
    <w:rsid w:val="00B56608"/>
    <w:rsid w:val="00B60DA0"/>
    <w:rsid w:val="00B62882"/>
    <w:rsid w:val="00B62940"/>
    <w:rsid w:val="00B71ABC"/>
    <w:rsid w:val="00B74996"/>
    <w:rsid w:val="00B766AB"/>
    <w:rsid w:val="00B84F1D"/>
    <w:rsid w:val="00B8663A"/>
    <w:rsid w:val="00B9347C"/>
    <w:rsid w:val="00B96DC5"/>
    <w:rsid w:val="00BA2669"/>
    <w:rsid w:val="00BB228F"/>
    <w:rsid w:val="00BB5952"/>
    <w:rsid w:val="00BC2D64"/>
    <w:rsid w:val="00BD23B3"/>
    <w:rsid w:val="00BD6147"/>
    <w:rsid w:val="00BD6689"/>
    <w:rsid w:val="00BE1FAD"/>
    <w:rsid w:val="00BE302B"/>
    <w:rsid w:val="00BF16B3"/>
    <w:rsid w:val="00BF3BEB"/>
    <w:rsid w:val="00BF3E7C"/>
    <w:rsid w:val="00BF41FC"/>
    <w:rsid w:val="00BF48A5"/>
    <w:rsid w:val="00BF79CE"/>
    <w:rsid w:val="00C05651"/>
    <w:rsid w:val="00C0614D"/>
    <w:rsid w:val="00C104CF"/>
    <w:rsid w:val="00C11C30"/>
    <w:rsid w:val="00C1292D"/>
    <w:rsid w:val="00C12DDC"/>
    <w:rsid w:val="00C13864"/>
    <w:rsid w:val="00C157AF"/>
    <w:rsid w:val="00C165C1"/>
    <w:rsid w:val="00C20E5F"/>
    <w:rsid w:val="00C2206C"/>
    <w:rsid w:val="00C22077"/>
    <w:rsid w:val="00C304A4"/>
    <w:rsid w:val="00C32884"/>
    <w:rsid w:val="00C33EC0"/>
    <w:rsid w:val="00C40301"/>
    <w:rsid w:val="00C41489"/>
    <w:rsid w:val="00C426D9"/>
    <w:rsid w:val="00C45340"/>
    <w:rsid w:val="00C50FEE"/>
    <w:rsid w:val="00C54B2B"/>
    <w:rsid w:val="00C55E96"/>
    <w:rsid w:val="00C60DBC"/>
    <w:rsid w:val="00C61F5E"/>
    <w:rsid w:val="00C6467F"/>
    <w:rsid w:val="00C71F27"/>
    <w:rsid w:val="00C730AC"/>
    <w:rsid w:val="00C77CF5"/>
    <w:rsid w:val="00C80891"/>
    <w:rsid w:val="00C84F9D"/>
    <w:rsid w:val="00C85ECA"/>
    <w:rsid w:val="00C9142A"/>
    <w:rsid w:val="00C94749"/>
    <w:rsid w:val="00C970DB"/>
    <w:rsid w:val="00CA3455"/>
    <w:rsid w:val="00CA3539"/>
    <w:rsid w:val="00CA41B3"/>
    <w:rsid w:val="00CA7AFA"/>
    <w:rsid w:val="00CA7B69"/>
    <w:rsid w:val="00CB3911"/>
    <w:rsid w:val="00CB6761"/>
    <w:rsid w:val="00CB682C"/>
    <w:rsid w:val="00CC0034"/>
    <w:rsid w:val="00CC5AED"/>
    <w:rsid w:val="00CD38BD"/>
    <w:rsid w:val="00CF3C00"/>
    <w:rsid w:val="00CF7602"/>
    <w:rsid w:val="00D05084"/>
    <w:rsid w:val="00D07ED6"/>
    <w:rsid w:val="00D11077"/>
    <w:rsid w:val="00D122E6"/>
    <w:rsid w:val="00D12548"/>
    <w:rsid w:val="00D13E33"/>
    <w:rsid w:val="00D15B09"/>
    <w:rsid w:val="00D2160A"/>
    <w:rsid w:val="00D21E9B"/>
    <w:rsid w:val="00D2314F"/>
    <w:rsid w:val="00D23304"/>
    <w:rsid w:val="00D239A8"/>
    <w:rsid w:val="00D2415C"/>
    <w:rsid w:val="00D272F7"/>
    <w:rsid w:val="00D311CB"/>
    <w:rsid w:val="00D31832"/>
    <w:rsid w:val="00D36F46"/>
    <w:rsid w:val="00D45BC3"/>
    <w:rsid w:val="00D47D4F"/>
    <w:rsid w:val="00D53589"/>
    <w:rsid w:val="00D652AC"/>
    <w:rsid w:val="00D73B9B"/>
    <w:rsid w:val="00D7619B"/>
    <w:rsid w:val="00D82295"/>
    <w:rsid w:val="00D83403"/>
    <w:rsid w:val="00D86309"/>
    <w:rsid w:val="00D87053"/>
    <w:rsid w:val="00D87286"/>
    <w:rsid w:val="00D94390"/>
    <w:rsid w:val="00D94DD4"/>
    <w:rsid w:val="00DA2396"/>
    <w:rsid w:val="00DA6B21"/>
    <w:rsid w:val="00DA77A6"/>
    <w:rsid w:val="00DB065E"/>
    <w:rsid w:val="00DB0E8A"/>
    <w:rsid w:val="00DB26DB"/>
    <w:rsid w:val="00DB4134"/>
    <w:rsid w:val="00DB63C0"/>
    <w:rsid w:val="00DC4563"/>
    <w:rsid w:val="00DC5D7D"/>
    <w:rsid w:val="00DC7534"/>
    <w:rsid w:val="00DD4F05"/>
    <w:rsid w:val="00DD5757"/>
    <w:rsid w:val="00DD57C9"/>
    <w:rsid w:val="00DD5957"/>
    <w:rsid w:val="00DD61F3"/>
    <w:rsid w:val="00DE0ADD"/>
    <w:rsid w:val="00DE0E82"/>
    <w:rsid w:val="00DE142F"/>
    <w:rsid w:val="00DE1D16"/>
    <w:rsid w:val="00DE5302"/>
    <w:rsid w:val="00DF0434"/>
    <w:rsid w:val="00DF63CF"/>
    <w:rsid w:val="00DF6DA6"/>
    <w:rsid w:val="00E010C7"/>
    <w:rsid w:val="00E01D6F"/>
    <w:rsid w:val="00E05AFE"/>
    <w:rsid w:val="00E104DE"/>
    <w:rsid w:val="00E17B15"/>
    <w:rsid w:val="00E2110D"/>
    <w:rsid w:val="00E30D0F"/>
    <w:rsid w:val="00E31652"/>
    <w:rsid w:val="00E415EA"/>
    <w:rsid w:val="00E4382F"/>
    <w:rsid w:val="00E46898"/>
    <w:rsid w:val="00E510AE"/>
    <w:rsid w:val="00E56912"/>
    <w:rsid w:val="00E60441"/>
    <w:rsid w:val="00E65E8D"/>
    <w:rsid w:val="00E71D00"/>
    <w:rsid w:val="00E7232E"/>
    <w:rsid w:val="00E72506"/>
    <w:rsid w:val="00E74C86"/>
    <w:rsid w:val="00E84768"/>
    <w:rsid w:val="00E84953"/>
    <w:rsid w:val="00E8693F"/>
    <w:rsid w:val="00E97E6E"/>
    <w:rsid w:val="00EA037C"/>
    <w:rsid w:val="00EA5A45"/>
    <w:rsid w:val="00EA638A"/>
    <w:rsid w:val="00EB3506"/>
    <w:rsid w:val="00EB42DB"/>
    <w:rsid w:val="00EB6DFA"/>
    <w:rsid w:val="00EB7DF1"/>
    <w:rsid w:val="00EB7F40"/>
    <w:rsid w:val="00EC35B0"/>
    <w:rsid w:val="00EC5A8B"/>
    <w:rsid w:val="00EC5D23"/>
    <w:rsid w:val="00EC68BB"/>
    <w:rsid w:val="00ED16B9"/>
    <w:rsid w:val="00ED2E88"/>
    <w:rsid w:val="00ED5735"/>
    <w:rsid w:val="00ED5920"/>
    <w:rsid w:val="00ED7234"/>
    <w:rsid w:val="00EE3FED"/>
    <w:rsid w:val="00EF07DA"/>
    <w:rsid w:val="00EF3A2D"/>
    <w:rsid w:val="00EF7C8B"/>
    <w:rsid w:val="00F02BBD"/>
    <w:rsid w:val="00F06D5C"/>
    <w:rsid w:val="00F078B4"/>
    <w:rsid w:val="00F1375E"/>
    <w:rsid w:val="00F15183"/>
    <w:rsid w:val="00F16D8C"/>
    <w:rsid w:val="00F178A0"/>
    <w:rsid w:val="00F25DD7"/>
    <w:rsid w:val="00F3169E"/>
    <w:rsid w:val="00F356B7"/>
    <w:rsid w:val="00F37D2A"/>
    <w:rsid w:val="00F46534"/>
    <w:rsid w:val="00F539B3"/>
    <w:rsid w:val="00F54971"/>
    <w:rsid w:val="00F54F6D"/>
    <w:rsid w:val="00F557BB"/>
    <w:rsid w:val="00F61E68"/>
    <w:rsid w:val="00F626DB"/>
    <w:rsid w:val="00F62B83"/>
    <w:rsid w:val="00F643E5"/>
    <w:rsid w:val="00F6496D"/>
    <w:rsid w:val="00F65A9E"/>
    <w:rsid w:val="00F72155"/>
    <w:rsid w:val="00F74AAF"/>
    <w:rsid w:val="00F76ED2"/>
    <w:rsid w:val="00F8208F"/>
    <w:rsid w:val="00F852F4"/>
    <w:rsid w:val="00F86AAC"/>
    <w:rsid w:val="00F87898"/>
    <w:rsid w:val="00F91AC1"/>
    <w:rsid w:val="00F97A36"/>
    <w:rsid w:val="00FA0914"/>
    <w:rsid w:val="00FA1945"/>
    <w:rsid w:val="00FA1B75"/>
    <w:rsid w:val="00FA300B"/>
    <w:rsid w:val="00FA4AD2"/>
    <w:rsid w:val="00FA558F"/>
    <w:rsid w:val="00FB18BC"/>
    <w:rsid w:val="00FB34C5"/>
    <w:rsid w:val="00FB77AC"/>
    <w:rsid w:val="00FC111F"/>
    <w:rsid w:val="00FC37BC"/>
    <w:rsid w:val="00FD02BE"/>
    <w:rsid w:val="00FD695A"/>
    <w:rsid w:val="00FE0EAD"/>
    <w:rsid w:val="00FE1728"/>
    <w:rsid w:val="00FF14C5"/>
    <w:rsid w:val="00FF2F44"/>
    <w:rsid w:val="00FF4ECF"/>
    <w:rsid w:val="00FF503F"/>
    <w:rsid w:val="00FF7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258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ез интервала"/>
    <w:qFormat/>
    <w:rsid w:val="009B258F"/>
    <w:rPr>
      <w:rFonts w:ascii="Calibri" w:eastAsia="Calibri" w:hAnsi="Calibri"/>
      <w:sz w:val="22"/>
      <w:szCs w:val="22"/>
      <w:lang w:eastAsia="en-US"/>
    </w:rPr>
  </w:style>
  <w:style w:type="paragraph" w:customStyle="1" w:styleId="a0">
    <w:name w:val="Знак Знак"/>
    <w:basedOn w:val="Normal"/>
    <w:rsid w:val="009B258F"/>
    <w:pPr>
      <w:spacing w:after="160" w:line="240" w:lineRule="exact"/>
    </w:pPr>
    <w:rPr>
      <w:rFonts w:ascii="Arial" w:hAnsi="Arial" w:cs="Arial"/>
      <w:sz w:val="20"/>
      <w:szCs w:val="20"/>
      <w:lang w:val="en-US" w:eastAsia="en-US"/>
    </w:rPr>
  </w:style>
  <w:style w:type="paragraph" w:styleId="NormalWeb">
    <w:name w:val="Normal (Web)"/>
    <w:aliases w:val="webb"/>
    <w:basedOn w:val="Normal"/>
    <w:link w:val="NormalWebChar"/>
    <w:uiPriority w:val="99"/>
    <w:rsid w:val="009A3D17"/>
    <w:pPr>
      <w:spacing w:before="100" w:beforeAutospacing="1" w:after="100" w:afterAutospacing="1"/>
    </w:pPr>
  </w:style>
  <w:style w:type="paragraph" w:styleId="BodyTextIndent">
    <w:name w:val="Body Text Indent"/>
    <w:basedOn w:val="Normal"/>
    <w:rsid w:val="009A3D17"/>
    <w:pPr>
      <w:spacing w:line="360" w:lineRule="auto"/>
      <w:ind w:left="4860"/>
    </w:pPr>
    <w:rPr>
      <w:rFonts w:ascii="ArTarumianTimes" w:hAnsi="ArTarumianTimes"/>
      <w:sz w:val="22"/>
      <w:lang w:val="en-US" w:eastAsia="en-US"/>
    </w:rPr>
  </w:style>
  <w:style w:type="paragraph" w:styleId="BalloonText">
    <w:name w:val="Balloon Text"/>
    <w:basedOn w:val="Normal"/>
    <w:link w:val="BalloonTextChar"/>
    <w:rsid w:val="001C198A"/>
    <w:rPr>
      <w:rFonts w:ascii="Tahoma" w:hAnsi="Tahoma"/>
      <w:sz w:val="16"/>
      <w:szCs w:val="16"/>
    </w:rPr>
  </w:style>
  <w:style w:type="character" w:customStyle="1" w:styleId="BalloonTextChar">
    <w:name w:val="Balloon Text Char"/>
    <w:link w:val="BalloonText"/>
    <w:rsid w:val="001C198A"/>
    <w:rPr>
      <w:rFonts w:ascii="Tahoma" w:hAnsi="Tahoma" w:cs="Tahoma"/>
      <w:sz w:val="16"/>
      <w:szCs w:val="16"/>
      <w:lang w:val="ru-RU" w:eastAsia="ru-RU"/>
    </w:rPr>
  </w:style>
  <w:style w:type="character" w:styleId="Strong">
    <w:name w:val="Strong"/>
    <w:uiPriority w:val="22"/>
    <w:qFormat/>
    <w:rsid w:val="00746A2C"/>
    <w:rPr>
      <w:b/>
      <w:bCs/>
    </w:rPr>
  </w:style>
  <w:style w:type="character" w:customStyle="1" w:styleId="FontStyle35">
    <w:name w:val="Font Style35"/>
    <w:uiPriority w:val="99"/>
    <w:rsid w:val="00746A2C"/>
    <w:rPr>
      <w:rFonts w:ascii="Tahoma" w:hAnsi="Tahoma" w:cs="Tahoma"/>
      <w:b/>
      <w:bCs/>
      <w:sz w:val="20"/>
      <w:szCs w:val="20"/>
    </w:rPr>
  </w:style>
  <w:style w:type="character" w:customStyle="1" w:styleId="FontStyle36">
    <w:name w:val="Font Style36"/>
    <w:uiPriority w:val="99"/>
    <w:rsid w:val="009358D2"/>
    <w:rPr>
      <w:rFonts w:ascii="Tahoma" w:hAnsi="Tahoma" w:cs="Tahoma"/>
      <w:sz w:val="22"/>
      <w:szCs w:val="22"/>
    </w:rPr>
  </w:style>
  <w:style w:type="character" w:styleId="Emphasis">
    <w:name w:val="Emphasis"/>
    <w:basedOn w:val="DefaultParagraphFont"/>
    <w:uiPriority w:val="20"/>
    <w:qFormat/>
    <w:rsid w:val="00783D48"/>
    <w:rPr>
      <w:i/>
      <w:iCs/>
    </w:rPr>
  </w:style>
  <w:style w:type="character" w:customStyle="1" w:styleId="apple-converted-space">
    <w:name w:val="apple-converted-space"/>
    <w:basedOn w:val="DefaultParagraphFont"/>
    <w:rsid w:val="007D767A"/>
  </w:style>
  <w:style w:type="paragraph" w:styleId="BodyText">
    <w:name w:val="Body Text"/>
    <w:basedOn w:val="Normal"/>
    <w:link w:val="BodyTextChar"/>
    <w:rsid w:val="00C50FEE"/>
    <w:pPr>
      <w:spacing w:after="120"/>
    </w:pPr>
  </w:style>
  <w:style w:type="character" w:customStyle="1" w:styleId="BodyTextChar">
    <w:name w:val="Body Text Char"/>
    <w:basedOn w:val="DefaultParagraphFont"/>
    <w:link w:val="BodyText"/>
    <w:rsid w:val="00C50FEE"/>
    <w:rPr>
      <w:sz w:val="24"/>
      <w:szCs w:val="24"/>
      <w:lang w:val="ru-RU" w:eastAsia="ru-RU"/>
    </w:rPr>
  </w:style>
  <w:style w:type="character" w:customStyle="1" w:styleId="NormalWebChar">
    <w:name w:val="Normal (Web) Char"/>
    <w:aliases w:val="webb Char"/>
    <w:link w:val="NormalWeb"/>
    <w:uiPriority w:val="99"/>
    <w:locked/>
    <w:rsid w:val="00C50FEE"/>
    <w:rPr>
      <w:sz w:val="24"/>
      <w:szCs w:val="24"/>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97E6E"/>
    <w:pPr>
      <w:ind w:left="720"/>
      <w:contextualSpacing/>
    </w:pPr>
    <w:rPr>
      <w:lang w:val="en-US" w:eastAsia="en-US"/>
    </w:rPr>
  </w:style>
  <w:style w:type="paragraph" w:customStyle="1" w:styleId="mechtex">
    <w:name w:val="mechtex"/>
    <w:basedOn w:val="Normal"/>
    <w:link w:val="mechtexChar"/>
    <w:rsid w:val="00807A90"/>
    <w:pPr>
      <w:suppressAutoHyphens/>
      <w:jc w:val="center"/>
    </w:pPr>
    <w:rPr>
      <w:rFonts w:ascii="Arial Armenian" w:hAnsi="Arial Armenian"/>
      <w:sz w:val="22"/>
      <w:lang w:eastAsia="ar-SA"/>
    </w:rPr>
  </w:style>
  <w:style w:type="character" w:customStyle="1" w:styleId="mechtexChar">
    <w:name w:val="mechtex Char"/>
    <w:link w:val="mechtex"/>
    <w:rsid w:val="00807A90"/>
    <w:rPr>
      <w:rFonts w:ascii="Arial Armenian" w:hAnsi="Arial Armenian"/>
      <w:sz w:val="22"/>
      <w:szCs w:val="24"/>
      <w:lang w:eastAsia="ar-SA"/>
    </w:rPr>
  </w:style>
  <w:style w:type="paragraph" w:customStyle="1" w:styleId="Style8">
    <w:name w:val="Style8"/>
    <w:basedOn w:val="Normal"/>
    <w:uiPriority w:val="99"/>
    <w:rsid w:val="00542542"/>
    <w:pPr>
      <w:widowControl w:val="0"/>
      <w:autoSpaceDE w:val="0"/>
      <w:autoSpaceDN w:val="0"/>
      <w:adjustRightInd w:val="0"/>
      <w:jc w:val="both"/>
    </w:pPr>
    <w:rPr>
      <w:rFonts w:ascii="Sylfaen" w:eastAsiaTheme="minorEastAsia" w:hAnsi="Sylfaen" w:cstheme="minorBidi"/>
      <w:lang w:val="en-US" w:eastAsia="en-US"/>
    </w:rPr>
  </w:style>
  <w:style w:type="paragraph" w:customStyle="1" w:styleId="Style10">
    <w:name w:val="Style10"/>
    <w:basedOn w:val="Normal"/>
    <w:uiPriority w:val="99"/>
    <w:rsid w:val="00542542"/>
    <w:pPr>
      <w:widowControl w:val="0"/>
      <w:autoSpaceDE w:val="0"/>
      <w:autoSpaceDN w:val="0"/>
      <w:adjustRightInd w:val="0"/>
      <w:spacing w:line="313" w:lineRule="exact"/>
      <w:ind w:firstLine="288"/>
    </w:pPr>
    <w:rPr>
      <w:rFonts w:ascii="Sylfaen" w:eastAsiaTheme="minorEastAsia" w:hAnsi="Sylfaen" w:cstheme="minorBidi"/>
      <w:lang w:val="en-US" w:eastAsia="en-US"/>
    </w:rPr>
  </w:style>
  <w:style w:type="paragraph" w:customStyle="1" w:styleId="Style12">
    <w:name w:val="Style12"/>
    <w:basedOn w:val="Normal"/>
    <w:uiPriority w:val="99"/>
    <w:rsid w:val="00542542"/>
    <w:pPr>
      <w:widowControl w:val="0"/>
      <w:autoSpaceDE w:val="0"/>
      <w:autoSpaceDN w:val="0"/>
      <w:adjustRightInd w:val="0"/>
      <w:spacing w:line="315" w:lineRule="exact"/>
      <w:ind w:firstLine="274"/>
      <w:jc w:val="both"/>
    </w:pPr>
    <w:rPr>
      <w:rFonts w:ascii="Sylfaen" w:eastAsiaTheme="minorEastAsia" w:hAnsi="Sylfaen" w:cstheme="minorBidi"/>
      <w:lang w:val="en-US" w:eastAsia="en-US"/>
    </w:rPr>
  </w:style>
  <w:style w:type="paragraph" w:customStyle="1" w:styleId="Style13">
    <w:name w:val="Style13"/>
    <w:basedOn w:val="Normal"/>
    <w:uiPriority w:val="99"/>
    <w:rsid w:val="00542542"/>
    <w:pPr>
      <w:widowControl w:val="0"/>
      <w:autoSpaceDE w:val="0"/>
      <w:autoSpaceDN w:val="0"/>
      <w:adjustRightInd w:val="0"/>
      <w:spacing w:line="315" w:lineRule="exact"/>
      <w:ind w:firstLine="302"/>
      <w:jc w:val="both"/>
    </w:pPr>
    <w:rPr>
      <w:rFonts w:ascii="Sylfaen" w:eastAsiaTheme="minorEastAsia" w:hAnsi="Sylfaen" w:cstheme="minorBidi"/>
      <w:lang w:val="en-US" w:eastAsia="en-US"/>
    </w:rPr>
  </w:style>
  <w:style w:type="paragraph" w:customStyle="1" w:styleId="Style14">
    <w:name w:val="Style14"/>
    <w:basedOn w:val="Normal"/>
    <w:uiPriority w:val="99"/>
    <w:rsid w:val="00542542"/>
    <w:pPr>
      <w:widowControl w:val="0"/>
      <w:autoSpaceDE w:val="0"/>
      <w:autoSpaceDN w:val="0"/>
      <w:adjustRightInd w:val="0"/>
      <w:spacing w:line="317" w:lineRule="exact"/>
      <w:ind w:firstLine="288"/>
      <w:jc w:val="both"/>
    </w:pPr>
    <w:rPr>
      <w:rFonts w:ascii="Sylfaen" w:eastAsiaTheme="minorEastAsia" w:hAnsi="Sylfaen" w:cstheme="minorBidi"/>
      <w:lang w:val="en-US" w:eastAsia="en-US"/>
    </w:rPr>
  </w:style>
  <w:style w:type="character" w:customStyle="1" w:styleId="FontStyle21">
    <w:name w:val="Font Style21"/>
    <w:basedOn w:val="DefaultParagraphFont"/>
    <w:uiPriority w:val="99"/>
    <w:rsid w:val="00542542"/>
    <w:rPr>
      <w:rFonts w:ascii="Tahoma" w:hAnsi="Tahoma" w:cs="Tahoma"/>
      <w:sz w:val="20"/>
      <w:szCs w:val="20"/>
    </w:rPr>
  </w:style>
  <w:style w:type="character" w:customStyle="1" w:styleId="FontStyle22">
    <w:name w:val="Font Style22"/>
    <w:basedOn w:val="DefaultParagraphFont"/>
    <w:uiPriority w:val="99"/>
    <w:rsid w:val="00542542"/>
    <w:rPr>
      <w:rFonts w:ascii="Tahoma" w:hAnsi="Tahoma" w:cs="Tahoma"/>
      <w:b/>
      <w:bCs/>
      <w:i/>
      <w:iCs/>
      <w:sz w:val="20"/>
      <w:szCs w:val="20"/>
    </w:rPr>
  </w:style>
  <w:style w:type="character" w:customStyle="1" w:styleId="FontStyle25">
    <w:name w:val="Font Style25"/>
    <w:uiPriority w:val="99"/>
    <w:rsid w:val="001773B1"/>
    <w:rPr>
      <w:rFonts w:ascii="Tahoma" w:hAnsi="Tahoma" w:cs="Tahoma"/>
      <w:sz w:val="22"/>
      <w:szCs w:val="22"/>
    </w:rPr>
  </w:style>
  <w:style w:type="paragraph" w:customStyle="1" w:styleId="Style15">
    <w:name w:val="Style15"/>
    <w:basedOn w:val="Normal"/>
    <w:uiPriority w:val="99"/>
    <w:rsid w:val="001773B1"/>
    <w:pPr>
      <w:widowControl w:val="0"/>
      <w:autoSpaceDE w:val="0"/>
      <w:autoSpaceDN w:val="0"/>
      <w:adjustRightInd w:val="0"/>
      <w:spacing w:line="360" w:lineRule="exact"/>
      <w:ind w:firstLine="576"/>
      <w:jc w:val="both"/>
    </w:pPr>
    <w:rPr>
      <w:rFonts w:ascii="Tahoma" w:hAnsi="Tahoma" w:cs="Tahoma"/>
      <w:lang w:val="en-US" w:eastAsia="zh-CN"/>
    </w:rPr>
  </w:style>
  <w:style w:type="paragraph" w:styleId="FootnoteText">
    <w:name w:val="footnote text"/>
    <w:basedOn w:val="Normal"/>
    <w:link w:val="FootnoteTextChar"/>
    <w:uiPriority w:val="99"/>
    <w:unhideWhenUsed/>
    <w:rsid w:val="0094715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94715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947159"/>
    <w:rPr>
      <w:vertAlign w:val="superscript"/>
    </w:rPr>
  </w:style>
  <w:style w:type="character" w:customStyle="1" w:styleId="a1">
    <w:name w:val="Основной текст_"/>
    <w:basedOn w:val="DefaultParagraphFont"/>
    <w:link w:val="a2"/>
    <w:rsid w:val="00CB3911"/>
    <w:rPr>
      <w:rFonts w:ascii="Tahoma" w:eastAsia="Tahoma" w:hAnsi="Tahoma" w:cs="Tahoma"/>
      <w:shd w:val="clear" w:color="auto" w:fill="FFFFFF"/>
    </w:rPr>
  </w:style>
  <w:style w:type="paragraph" w:customStyle="1" w:styleId="a2">
    <w:name w:val="Основной текст"/>
    <w:basedOn w:val="Normal"/>
    <w:link w:val="a1"/>
    <w:rsid w:val="00CB3911"/>
    <w:pPr>
      <w:widowControl w:val="0"/>
      <w:shd w:val="clear" w:color="auto" w:fill="FFFFFF"/>
      <w:spacing w:before="540" w:line="407" w:lineRule="exact"/>
      <w:jc w:val="both"/>
    </w:pPr>
    <w:rPr>
      <w:rFonts w:ascii="Tahoma" w:eastAsia="Tahoma" w:hAnsi="Tahoma" w:cs="Tahoma"/>
      <w:sz w:val="20"/>
      <w:szCs w:val="20"/>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locked/>
    <w:rsid w:val="00ED2E88"/>
    <w:rPr>
      <w:sz w:val="24"/>
      <w:szCs w:val="24"/>
      <w:lang w:val="en-US" w:eastAsia="en-US"/>
    </w:rPr>
  </w:style>
  <w:style w:type="paragraph" w:customStyle="1" w:styleId="Char1CharCharCharCharCharCharCharCharCharCharCharChar">
    <w:name w:val="Char1 Char Char Char Char Char Char Char Char Char Char Char Char"/>
    <w:basedOn w:val="Normal"/>
    <w:rsid w:val="00D311CB"/>
    <w:pPr>
      <w:widowControl w:val="0"/>
      <w:autoSpaceDE w:val="0"/>
      <w:autoSpaceDN w:val="0"/>
      <w:adjustRightInd w:val="0"/>
      <w:spacing w:after="160" w:line="240" w:lineRule="exact"/>
    </w:pPr>
    <w:rPr>
      <w:rFonts w:ascii="Arial" w:eastAsia="MS Mincho" w:hAnsi="Arial" w:cs="Arial"/>
      <w:sz w:val="20"/>
      <w:szCs w:val="20"/>
      <w:lang w:val="en-US" w:eastAsia="en-US"/>
    </w:rPr>
  </w:style>
  <w:style w:type="character" w:customStyle="1" w:styleId="FontStyle24">
    <w:name w:val="Font Style24"/>
    <w:basedOn w:val="DefaultParagraphFont"/>
    <w:uiPriority w:val="99"/>
    <w:rsid w:val="00746CFE"/>
    <w:rPr>
      <w:rFonts w:ascii="Tahoma" w:hAnsi="Tahoma" w:cs="Tahoma"/>
      <w:sz w:val="22"/>
      <w:szCs w:val="22"/>
    </w:rPr>
  </w:style>
  <w:style w:type="paragraph" w:styleId="Header">
    <w:name w:val="header"/>
    <w:basedOn w:val="Normal"/>
    <w:link w:val="HeaderChar"/>
    <w:rsid w:val="00267A02"/>
    <w:pPr>
      <w:tabs>
        <w:tab w:val="center" w:pos="4320"/>
        <w:tab w:val="right" w:pos="8640"/>
      </w:tabs>
    </w:pPr>
    <w:rPr>
      <w:lang w:val="en-US" w:eastAsia="en-US"/>
    </w:rPr>
  </w:style>
  <w:style w:type="character" w:customStyle="1" w:styleId="HeaderChar">
    <w:name w:val="Header Char"/>
    <w:basedOn w:val="DefaultParagraphFont"/>
    <w:link w:val="Header"/>
    <w:rsid w:val="00267A02"/>
    <w:rPr>
      <w:sz w:val="24"/>
      <w:szCs w:val="24"/>
      <w:lang w:val="en-US" w:eastAsia="en-US"/>
    </w:rPr>
  </w:style>
  <w:style w:type="character" w:customStyle="1" w:styleId="4">
    <w:name w:val="Основной текст (4)_"/>
    <w:basedOn w:val="DefaultParagraphFont"/>
    <w:rsid w:val="00B96DC5"/>
    <w:rPr>
      <w:rFonts w:ascii="Tahoma" w:eastAsia="Tahoma" w:hAnsi="Tahoma" w:cs="Tahoma"/>
      <w:b w:val="0"/>
      <w:bCs w:val="0"/>
      <w:i w:val="0"/>
      <w:iCs w:val="0"/>
      <w:smallCaps w:val="0"/>
      <w:strike w:val="0"/>
      <w:sz w:val="21"/>
      <w:szCs w:val="21"/>
      <w:u w:val="none"/>
    </w:rPr>
  </w:style>
  <w:style w:type="character" w:customStyle="1" w:styleId="a3">
    <w:name w:val="Основной текст + Полужирный"/>
    <w:aliases w:val="Курсив"/>
    <w:basedOn w:val="a1"/>
    <w:rsid w:val="00B96DC5"/>
    <w:rPr>
      <w:b/>
      <w:bCs/>
      <w:i/>
      <w:iCs/>
      <w:smallCaps w:val="0"/>
      <w:strike w:val="0"/>
      <w:color w:val="000000"/>
      <w:spacing w:val="0"/>
      <w:w w:val="100"/>
      <w:position w:val="0"/>
      <w:sz w:val="21"/>
      <w:szCs w:val="21"/>
      <w:u w:val="none"/>
      <w:lang w:val="hy-AM" w:eastAsia="hy-AM" w:bidi="hy-AM"/>
    </w:rPr>
  </w:style>
  <w:style w:type="character" w:customStyle="1" w:styleId="40">
    <w:name w:val="Основной текст (4)"/>
    <w:basedOn w:val="4"/>
    <w:rsid w:val="00B96DC5"/>
    <w:rPr>
      <w:color w:val="000000"/>
      <w:spacing w:val="0"/>
      <w:w w:val="100"/>
      <w:position w:val="0"/>
      <w:lang w:val="hy-AM" w:eastAsia="hy-AM" w:bidi="hy-AM"/>
    </w:rPr>
  </w:style>
  <w:style w:type="character" w:customStyle="1" w:styleId="a4">
    <w:name w:val="Основной текст + Курсив"/>
    <w:aliases w:val="Интервал 0 pt,Основной текст (6) + Не курсив"/>
    <w:basedOn w:val="a1"/>
    <w:rsid w:val="00E4382F"/>
    <w:rPr>
      <w:b w:val="0"/>
      <w:bCs w:val="0"/>
      <w:i/>
      <w:iCs/>
      <w:smallCaps w:val="0"/>
      <w:strike w:val="0"/>
      <w:color w:val="000000"/>
      <w:spacing w:val="-10"/>
      <w:w w:val="100"/>
      <w:position w:val="0"/>
      <w:sz w:val="21"/>
      <w:szCs w:val="21"/>
      <w:u w:val="none"/>
      <w:lang w:val="hy-AM" w:eastAsia="hy-AM" w:bidi="hy-AM"/>
    </w:rPr>
  </w:style>
  <w:style w:type="character" w:customStyle="1" w:styleId="6">
    <w:name w:val="Основной текст (6)_"/>
    <w:basedOn w:val="DefaultParagraphFont"/>
    <w:link w:val="60"/>
    <w:rsid w:val="00E4382F"/>
    <w:rPr>
      <w:rFonts w:ascii="Tahoma" w:eastAsia="Tahoma" w:hAnsi="Tahoma" w:cs="Tahoma"/>
      <w:i/>
      <w:iCs/>
      <w:spacing w:val="-10"/>
      <w:sz w:val="21"/>
      <w:szCs w:val="21"/>
      <w:shd w:val="clear" w:color="auto" w:fill="FFFFFF"/>
    </w:rPr>
  </w:style>
  <w:style w:type="character" w:customStyle="1" w:styleId="3">
    <w:name w:val="Заголовок №3_"/>
    <w:basedOn w:val="DefaultParagraphFont"/>
    <w:link w:val="30"/>
    <w:rsid w:val="00E4382F"/>
    <w:rPr>
      <w:rFonts w:ascii="Tahoma" w:eastAsia="Tahoma" w:hAnsi="Tahoma" w:cs="Tahoma"/>
      <w:b/>
      <w:bCs/>
      <w:i/>
      <w:iCs/>
      <w:spacing w:val="-10"/>
      <w:sz w:val="21"/>
      <w:szCs w:val="21"/>
      <w:shd w:val="clear" w:color="auto" w:fill="FFFFFF"/>
    </w:rPr>
  </w:style>
  <w:style w:type="character" w:customStyle="1" w:styleId="61">
    <w:name w:val="Основной текст (6) + Полужирный"/>
    <w:basedOn w:val="6"/>
    <w:rsid w:val="00E4382F"/>
    <w:rPr>
      <w:b/>
      <w:bCs/>
      <w:color w:val="000000"/>
      <w:w w:val="100"/>
      <w:position w:val="0"/>
      <w:lang w:val="hy-AM" w:eastAsia="hy-AM" w:bidi="hy-AM"/>
    </w:rPr>
  </w:style>
  <w:style w:type="paragraph" w:customStyle="1" w:styleId="60">
    <w:name w:val="Основной текст (6)"/>
    <w:basedOn w:val="Normal"/>
    <w:link w:val="6"/>
    <w:rsid w:val="00E4382F"/>
    <w:pPr>
      <w:widowControl w:val="0"/>
      <w:shd w:val="clear" w:color="auto" w:fill="FFFFFF"/>
      <w:spacing w:line="355" w:lineRule="exact"/>
      <w:ind w:firstLine="560"/>
      <w:jc w:val="both"/>
    </w:pPr>
    <w:rPr>
      <w:rFonts w:ascii="Tahoma" w:eastAsia="Tahoma" w:hAnsi="Tahoma" w:cs="Tahoma"/>
      <w:i/>
      <w:iCs/>
      <w:spacing w:val="-10"/>
      <w:sz w:val="21"/>
      <w:szCs w:val="21"/>
    </w:rPr>
  </w:style>
  <w:style w:type="paragraph" w:customStyle="1" w:styleId="30">
    <w:name w:val="Заголовок №3"/>
    <w:basedOn w:val="Normal"/>
    <w:link w:val="3"/>
    <w:rsid w:val="00E4382F"/>
    <w:pPr>
      <w:widowControl w:val="0"/>
      <w:shd w:val="clear" w:color="auto" w:fill="FFFFFF"/>
      <w:spacing w:after="300" w:line="370" w:lineRule="exact"/>
      <w:jc w:val="both"/>
      <w:outlineLvl w:val="2"/>
    </w:pPr>
    <w:rPr>
      <w:rFonts w:ascii="Tahoma" w:eastAsia="Tahoma" w:hAnsi="Tahoma" w:cs="Tahoma"/>
      <w:b/>
      <w:bCs/>
      <w:i/>
      <w:iCs/>
      <w:spacing w:val="-10"/>
      <w:sz w:val="21"/>
      <w:szCs w:val="21"/>
    </w:rPr>
  </w:style>
  <w:style w:type="character" w:customStyle="1" w:styleId="7">
    <w:name w:val="Основной текст (7)_"/>
    <w:basedOn w:val="DefaultParagraphFont"/>
    <w:link w:val="70"/>
    <w:rsid w:val="00F16D8C"/>
    <w:rPr>
      <w:rFonts w:ascii="Tahoma" w:eastAsia="Tahoma" w:hAnsi="Tahoma" w:cs="Tahoma"/>
      <w:b/>
      <w:bCs/>
      <w:sz w:val="19"/>
      <w:szCs w:val="19"/>
      <w:shd w:val="clear" w:color="auto" w:fill="FFFFFF"/>
    </w:rPr>
  </w:style>
  <w:style w:type="paragraph" w:customStyle="1" w:styleId="70">
    <w:name w:val="Основной текст (7)"/>
    <w:basedOn w:val="Normal"/>
    <w:link w:val="7"/>
    <w:rsid w:val="00F16D8C"/>
    <w:pPr>
      <w:widowControl w:val="0"/>
      <w:shd w:val="clear" w:color="auto" w:fill="FFFFFF"/>
      <w:spacing w:after="480" w:line="317" w:lineRule="exact"/>
      <w:jc w:val="right"/>
    </w:pPr>
    <w:rPr>
      <w:rFonts w:ascii="Tahoma" w:eastAsia="Tahoma" w:hAnsi="Tahoma" w:cs="Tahoma"/>
      <w:b/>
      <w:bCs/>
      <w:sz w:val="19"/>
      <w:szCs w:val="19"/>
    </w:rPr>
  </w:style>
  <w:style w:type="character" w:customStyle="1" w:styleId="1">
    <w:name w:val="Заголовок №1_"/>
    <w:basedOn w:val="DefaultParagraphFont"/>
    <w:link w:val="10"/>
    <w:rsid w:val="00944B24"/>
    <w:rPr>
      <w:rFonts w:ascii="Sylfaen" w:eastAsia="Sylfaen" w:hAnsi="Sylfaen" w:cs="Sylfaen"/>
      <w:i/>
      <w:iCs/>
      <w:spacing w:val="-20"/>
      <w:sz w:val="32"/>
      <w:szCs w:val="32"/>
      <w:shd w:val="clear" w:color="auto" w:fill="FFFFFF"/>
    </w:rPr>
  </w:style>
  <w:style w:type="character" w:customStyle="1" w:styleId="5">
    <w:name w:val="Основной текст (5)_"/>
    <w:basedOn w:val="DefaultParagraphFont"/>
    <w:link w:val="50"/>
    <w:rsid w:val="00944B24"/>
    <w:rPr>
      <w:rFonts w:ascii="Palatino Linotype" w:eastAsia="Palatino Linotype" w:hAnsi="Palatino Linotype" w:cs="Palatino Linotype"/>
      <w:sz w:val="8"/>
      <w:szCs w:val="8"/>
      <w:shd w:val="clear" w:color="auto" w:fill="FFFFFF"/>
    </w:rPr>
  </w:style>
  <w:style w:type="paragraph" w:customStyle="1" w:styleId="10">
    <w:name w:val="Заголовок №1"/>
    <w:basedOn w:val="Normal"/>
    <w:link w:val="1"/>
    <w:rsid w:val="00944B24"/>
    <w:pPr>
      <w:widowControl w:val="0"/>
      <w:shd w:val="clear" w:color="auto" w:fill="FFFFFF"/>
      <w:spacing w:before="360" w:after="480" w:line="0" w:lineRule="atLeast"/>
      <w:ind w:firstLine="680"/>
      <w:jc w:val="both"/>
      <w:outlineLvl w:val="0"/>
    </w:pPr>
    <w:rPr>
      <w:rFonts w:ascii="Sylfaen" w:eastAsia="Sylfaen" w:hAnsi="Sylfaen" w:cs="Sylfaen"/>
      <w:i/>
      <w:iCs/>
      <w:spacing w:val="-20"/>
      <w:sz w:val="32"/>
      <w:szCs w:val="32"/>
    </w:rPr>
  </w:style>
  <w:style w:type="paragraph" w:customStyle="1" w:styleId="50">
    <w:name w:val="Основной текст (5)"/>
    <w:basedOn w:val="Normal"/>
    <w:link w:val="5"/>
    <w:rsid w:val="00944B24"/>
    <w:pPr>
      <w:widowControl w:val="0"/>
      <w:shd w:val="clear" w:color="auto" w:fill="FFFFFF"/>
      <w:spacing w:before="60" w:line="0" w:lineRule="atLeast"/>
    </w:pPr>
    <w:rPr>
      <w:rFonts w:ascii="Palatino Linotype" w:eastAsia="Palatino Linotype" w:hAnsi="Palatino Linotype" w:cs="Palatino Linotype"/>
      <w:sz w:val="8"/>
      <w:szCs w:val="8"/>
    </w:rPr>
  </w:style>
  <w:style w:type="paragraph" w:styleId="NoSpacing">
    <w:name w:val="No Spacing"/>
    <w:link w:val="NoSpacingChar"/>
    <w:qFormat/>
    <w:rsid w:val="00C165C1"/>
    <w:pPr>
      <w:ind w:left="576" w:hanging="576"/>
    </w:pPr>
    <w:rPr>
      <w:rFonts w:ascii="Calibri" w:eastAsia="Calibri" w:hAnsi="Calibri"/>
      <w:sz w:val="22"/>
      <w:szCs w:val="22"/>
      <w:lang w:val="en-US" w:eastAsia="en-US"/>
    </w:rPr>
  </w:style>
  <w:style w:type="character" w:customStyle="1" w:styleId="NoSpacingChar">
    <w:name w:val="No Spacing Char"/>
    <w:link w:val="NoSpacing"/>
    <w:locked/>
    <w:rsid w:val="00C165C1"/>
    <w:rPr>
      <w:rFonts w:ascii="Calibri" w:eastAsia="Calibri" w:hAnsi="Calibri"/>
      <w:sz w:val="22"/>
      <w:szCs w:val="22"/>
      <w:lang w:val="en-US" w:eastAsia="en-US"/>
    </w:rPr>
  </w:style>
  <w:style w:type="character" w:styleId="Hyperlink">
    <w:name w:val="Hyperlink"/>
    <w:uiPriority w:val="99"/>
    <w:rsid w:val="00C165C1"/>
    <w:rPr>
      <w:color w:val="0000FF"/>
      <w:u w:val="single"/>
    </w:rPr>
  </w:style>
  <w:style w:type="paragraph" w:styleId="Footer">
    <w:name w:val="footer"/>
    <w:basedOn w:val="Normal"/>
    <w:link w:val="FooterChar"/>
    <w:rsid w:val="005209DC"/>
    <w:pPr>
      <w:tabs>
        <w:tab w:val="center" w:pos="4680"/>
        <w:tab w:val="right" w:pos="9360"/>
      </w:tabs>
    </w:pPr>
  </w:style>
  <w:style w:type="character" w:customStyle="1" w:styleId="FooterChar">
    <w:name w:val="Footer Char"/>
    <w:basedOn w:val="DefaultParagraphFont"/>
    <w:link w:val="Footer"/>
    <w:rsid w:val="005209DC"/>
    <w:rPr>
      <w:sz w:val="24"/>
      <w:szCs w:val="24"/>
    </w:rPr>
  </w:style>
  <w:style w:type="paragraph" w:styleId="CommentText">
    <w:name w:val="annotation text"/>
    <w:basedOn w:val="Normal"/>
    <w:link w:val="CommentTextChar"/>
    <w:uiPriority w:val="99"/>
    <w:unhideWhenUsed/>
    <w:rsid w:val="008B23C1"/>
    <w:pPr>
      <w:spacing w:after="16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8B23C1"/>
    <w:rPr>
      <w:rFonts w:asciiTheme="minorHAnsi" w:eastAsiaTheme="minorHAnsi" w:hAnsiTheme="minorHAnsi" w:cstheme="minorBidi"/>
      <w:lang w:val="en-US" w:eastAsia="en-US"/>
    </w:rPr>
  </w:style>
</w:styles>
</file>

<file path=word/webSettings.xml><?xml version="1.0" encoding="utf-8"?>
<w:webSettings xmlns:r="http://schemas.openxmlformats.org/officeDocument/2006/relationships" xmlns:w="http://schemas.openxmlformats.org/wordprocessingml/2006/main">
  <w:divs>
    <w:div w:id="24796482">
      <w:bodyDiv w:val="1"/>
      <w:marLeft w:val="0"/>
      <w:marRight w:val="0"/>
      <w:marTop w:val="0"/>
      <w:marBottom w:val="0"/>
      <w:divBdr>
        <w:top w:val="none" w:sz="0" w:space="0" w:color="auto"/>
        <w:left w:val="none" w:sz="0" w:space="0" w:color="auto"/>
        <w:bottom w:val="none" w:sz="0" w:space="0" w:color="auto"/>
        <w:right w:val="none" w:sz="0" w:space="0" w:color="auto"/>
      </w:divBdr>
    </w:div>
    <w:div w:id="45421814">
      <w:bodyDiv w:val="1"/>
      <w:marLeft w:val="0"/>
      <w:marRight w:val="0"/>
      <w:marTop w:val="0"/>
      <w:marBottom w:val="0"/>
      <w:divBdr>
        <w:top w:val="none" w:sz="0" w:space="0" w:color="auto"/>
        <w:left w:val="none" w:sz="0" w:space="0" w:color="auto"/>
        <w:bottom w:val="none" w:sz="0" w:space="0" w:color="auto"/>
        <w:right w:val="none" w:sz="0" w:space="0" w:color="auto"/>
      </w:divBdr>
    </w:div>
    <w:div w:id="90978888">
      <w:bodyDiv w:val="1"/>
      <w:marLeft w:val="0"/>
      <w:marRight w:val="0"/>
      <w:marTop w:val="0"/>
      <w:marBottom w:val="0"/>
      <w:divBdr>
        <w:top w:val="none" w:sz="0" w:space="0" w:color="auto"/>
        <w:left w:val="none" w:sz="0" w:space="0" w:color="auto"/>
        <w:bottom w:val="none" w:sz="0" w:space="0" w:color="auto"/>
        <w:right w:val="none" w:sz="0" w:space="0" w:color="auto"/>
      </w:divBdr>
    </w:div>
    <w:div w:id="113646487">
      <w:bodyDiv w:val="1"/>
      <w:marLeft w:val="0"/>
      <w:marRight w:val="0"/>
      <w:marTop w:val="0"/>
      <w:marBottom w:val="0"/>
      <w:divBdr>
        <w:top w:val="none" w:sz="0" w:space="0" w:color="auto"/>
        <w:left w:val="none" w:sz="0" w:space="0" w:color="auto"/>
        <w:bottom w:val="none" w:sz="0" w:space="0" w:color="auto"/>
        <w:right w:val="none" w:sz="0" w:space="0" w:color="auto"/>
      </w:divBdr>
    </w:div>
    <w:div w:id="138227028">
      <w:bodyDiv w:val="1"/>
      <w:marLeft w:val="0"/>
      <w:marRight w:val="0"/>
      <w:marTop w:val="0"/>
      <w:marBottom w:val="0"/>
      <w:divBdr>
        <w:top w:val="none" w:sz="0" w:space="0" w:color="auto"/>
        <w:left w:val="none" w:sz="0" w:space="0" w:color="auto"/>
        <w:bottom w:val="none" w:sz="0" w:space="0" w:color="auto"/>
        <w:right w:val="none" w:sz="0" w:space="0" w:color="auto"/>
      </w:divBdr>
    </w:div>
    <w:div w:id="141317810">
      <w:bodyDiv w:val="1"/>
      <w:marLeft w:val="0"/>
      <w:marRight w:val="0"/>
      <w:marTop w:val="0"/>
      <w:marBottom w:val="0"/>
      <w:divBdr>
        <w:top w:val="none" w:sz="0" w:space="0" w:color="auto"/>
        <w:left w:val="none" w:sz="0" w:space="0" w:color="auto"/>
        <w:bottom w:val="none" w:sz="0" w:space="0" w:color="auto"/>
        <w:right w:val="none" w:sz="0" w:space="0" w:color="auto"/>
      </w:divBdr>
    </w:div>
    <w:div w:id="157889331">
      <w:bodyDiv w:val="1"/>
      <w:marLeft w:val="0"/>
      <w:marRight w:val="0"/>
      <w:marTop w:val="0"/>
      <w:marBottom w:val="0"/>
      <w:divBdr>
        <w:top w:val="none" w:sz="0" w:space="0" w:color="auto"/>
        <w:left w:val="none" w:sz="0" w:space="0" w:color="auto"/>
        <w:bottom w:val="none" w:sz="0" w:space="0" w:color="auto"/>
        <w:right w:val="none" w:sz="0" w:space="0" w:color="auto"/>
      </w:divBdr>
    </w:div>
    <w:div w:id="169226409">
      <w:bodyDiv w:val="1"/>
      <w:marLeft w:val="0"/>
      <w:marRight w:val="0"/>
      <w:marTop w:val="0"/>
      <w:marBottom w:val="0"/>
      <w:divBdr>
        <w:top w:val="none" w:sz="0" w:space="0" w:color="auto"/>
        <w:left w:val="none" w:sz="0" w:space="0" w:color="auto"/>
        <w:bottom w:val="none" w:sz="0" w:space="0" w:color="auto"/>
        <w:right w:val="none" w:sz="0" w:space="0" w:color="auto"/>
      </w:divBdr>
    </w:div>
    <w:div w:id="177936503">
      <w:bodyDiv w:val="1"/>
      <w:marLeft w:val="0"/>
      <w:marRight w:val="0"/>
      <w:marTop w:val="0"/>
      <w:marBottom w:val="0"/>
      <w:divBdr>
        <w:top w:val="none" w:sz="0" w:space="0" w:color="auto"/>
        <w:left w:val="none" w:sz="0" w:space="0" w:color="auto"/>
        <w:bottom w:val="none" w:sz="0" w:space="0" w:color="auto"/>
        <w:right w:val="none" w:sz="0" w:space="0" w:color="auto"/>
      </w:divBdr>
    </w:div>
    <w:div w:id="237598674">
      <w:bodyDiv w:val="1"/>
      <w:marLeft w:val="0"/>
      <w:marRight w:val="0"/>
      <w:marTop w:val="0"/>
      <w:marBottom w:val="0"/>
      <w:divBdr>
        <w:top w:val="none" w:sz="0" w:space="0" w:color="auto"/>
        <w:left w:val="none" w:sz="0" w:space="0" w:color="auto"/>
        <w:bottom w:val="none" w:sz="0" w:space="0" w:color="auto"/>
        <w:right w:val="none" w:sz="0" w:space="0" w:color="auto"/>
      </w:divBdr>
    </w:div>
    <w:div w:id="264194730">
      <w:bodyDiv w:val="1"/>
      <w:marLeft w:val="0"/>
      <w:marRight w:val="0"/>
      <w:marTop w:val="0"/>
      <w:marBottom w:val="0"/>
      <w:divBdr>
        <w:top w:val="none" w:sz="0" w:space="0" w:color="auto"/>
        <w:left w:val="none" w:sz="0" w:space="0" w:color="auto"/>
        <w:bottom w:val="none" w:sz="0" w:space="0" w:color="auto"/>
        <w:right w:val="none" w:sz="0" w:space="0" w:color="auto"/>
      </w:divBdr>
    </w:div>
    <w:div w:id="284311043">
      <w:bodyDiv w:val="1"/>
      <w:marLeft w:val="0"/>
      <w:marRight w:val="0"/>
      <w:marTop w:val="0"/>
      <w:marBottom w:val="0"/>
      <w:divBdr>
        <w:top w:val="none" w:sz="0" w:space="0" w:color="auto"/>
        <w:left w:val="none" w:sz="0" w:space="0" w:color="auto"/>
        <w:bottom w:val="none" w:sz="0" w:space="0" w:color="auto"/>
        <w:right w:val="none" w:sz="0" w:space="0" w:color="auto"/>
      </w:divBdr>
    </w:div>
    <w:div w:id="297880783">
      <w:bodyDiv w:val="1"/>
      <w:marLeft w:val="0"/>
      <w:marRight w:val="0"/>
      <w:marTop w:val="0"/>
      <w:marBottom w:val="0"/>
      <w:divBdr>
        <w:top w:val="none" w:sz="0" w:space="0" w:color="auto"/>
        <w:left w:val="none" w:sz="0" w:space="0" w:color="auto"/>
        <w:bottom w:val="none" w:sz="0" w:space="0" w:color="auto"/>
        <w:right w:val="none" w:sz="0" w:space="0" w:color="auto"/>
      </w:divBdr>
    </w:div>
    <w:div w:id="315957056">
      <w:bodyDiv w:val="1"/>
      <w:marLeft w:val="0"/>
      <w:marRight w:val="0"/>
      <w:marTop w:val="0"/>
      <w:marBottom w:val="0"/>
      <w:divBdr>
        <w:top w:val="none" w:sz="0" w:space="0" w:color="auto"/>
        <w:left w:val="none" w:sz="0" w:space="0" w:color="auto"/>
        <w:bottom w:val="none" w:sz="0" w:space="0" w:color="auto"/>
        <w:right w:val="none" w:sz="0" w:space="0" w:color="auto"/>
      </w:divBdr>
    </w:div>
    <w:div w:id="489685441">
      <w:bodyDiv w:val="1"/>
      <w:marLeft w:val="0"/>
      <w:marRight w:val="0"/>
      <w:marTop w:val="0"/>
      <w:marBottom w:val="0"/>
      <w:divBdr>
        <w:top w:val="none" w:sz="0" w:space="0" w:color="auto"/>
        <w:left w:val="none" w:sz="0" w:space="0" w:color="auto"/>
        <w:bottom w:val="none" w:sz="0" w:space="0" w:color="auto"/>
        <w:right w:val="none" w:sz="0" w:space="0" w:color="auto"/>
      </w:divBdr>
    </w:div>
    <w:div w:id="498430340">
      <w:bodyDiv w:val="1"/>
      <w:marLeft w:val="0"/>
      <w:marRight w:val="0"/>
      <w:marTop w:val="0"/>
      <w:marBottom w:val="0"/>
      <w:divBdr>
        <w:top w:val="none" w:sz="0" w:space="0" w:color="auto"/>
        <w:left w:val="none" w:sz="0" w:space="0" w:color="auto"/>
        <w:bottom w:val="none" w:sz="0" w:space="0" w:color="auto"/>
        <w:right w:val="none" w:sz="0" w:space="0" w:color="auto"/>
      </w:divBdr>
    </w:div>
    <w:div w:id="502087008">
      <w:bodyDiv w:val="1"/>
      <w:marLeft w:val="0"/>
      <w:marRight w:val="0"/>
      <w:marTop w:val="0"/>
      <w:marBottom w:val="0"/>
      <w:divBdr>
        <w:top w:val="none" w:sz="0" w:space="0" w:color="auto"/>
        <w:left w:val="none" w:sz="0" w:space="0" w:color="auto"/>
        <w:bottom w:val="none" w:sz="0" w:space="0" w:color="auto"/>
        <w:right w:val="none" w:sz="0" w:space="0" w:color="auto"/>
      </w:divBdr>
    </w:div>
    <w:div w:id="520826779">
      <w:bodyDiv w:val="1"/>
      <w:marLeft w:val="0"/>
      <w:marRight w:val="0"/>
      <w:marTop w:val="0"/>
      <w:marBottom w:val="0"/>
      <w:divBdr>
        <w:top w:val="none" w:sz="0" w:space="0" w:color="auto"/>
        <w:left w:val="none" w:sz="0" w:space="0" w:color="auto"/>
        <w:bottom w:val="none" w:sz="0" w:space="0" w:color="auto"/>
        <w:right w:val="none" w:sz="0" w:space="0" w:color="auto"/>
      </w:divBdr>
    </w:div>
    <w:div w:id="527765686">
      <w:bodyDiv w:val="1"/>
      <w:marLeft w:val="0"/>
      <w:marRight w:val="0"/>
      <w:marTop w:val="0"/>
      <w:marBottom w:val="0"/>
      <w:divBdr>
        <w:top w:val="none" w:sz="0" w:space="0" w:color="auto"/>
        <w:left w:val="none" w:sz="0" w:space="0" w:color="auto"/>
        <w:bottom w:val="none" w:sz="0" w:space="0" w:color="auto"/>
        <w:right w:val="none" w:sz="0" w:space="0" w:color="auto"/>
      </w:divBdr>
    </w:div>
    <w:div w:id="633098598">
      <w:bodyDiv w:val="1"/>
      <w:marLeft w:val="0"/>
      <w:marRight w:val="0"/>
      <w:marTop w:val="0"/>
      <w:marBottom w:val="0"/>
      <w:divBdr>
        <w:top w:val="none" w:sz="0" w:space="0" w:color="auto"/>
        <w:left w:val="none" w:sz="0" w:space="0" w:color="auto"/>
        <w:bottom w:val="none" w:sz="0" w:space="0" w:color="auto"/>
        <w:right w:val="none" w:sz="0" w:space="0" w:color="auto"/>
      </w:divBdr>
    </w:div>
    <w:div w:id="688289035">
      <w:bodyDiv w:val="1"/>
      <w:marLeft w:val="0"/>
      <w:marRight w:val="0"/>
      <w:marTop w:val="0"/>
      <w:marBottom w:val="0"/>
      <w:divBdr>
        <w:top w:val="none" w:sz="0" w:space="0" w:color="auto"/>
        <w:left w:val="none" w:sz="0" w:space="0" w:color="auto"/>
        <w:bottom w:val="none" w:sz="0" w:space="0" w:color="auto"/>
        <w:right w:val="none" w:sz="0" w:space="0" w:color="auto"/>
      </w:divBdr>
    </w:div>
    <w:div w:id="697124747">
      <w:bodyDiv w:val="1"/>
      <w:marLeft w:val="0"/>
      <w:marRight w:val="0"/>
      <w:marTop w:val="0"/>
      <w:marBottom w:val="0"/>
      <w:divBdr>
        <w:top w:val="none" w:sz="0" w:space="0" w:color="auto"/>
        <w:left w:val="none" w:sz="0" w:space="0" w:color="auto"/>
        <w:bottom w:val="none" w:sz="0" w:space="0" w:color="auto"/>
        <w:right w:val="none" w:sz="0" w:space="0" w:color="auto"/>
      </w:divBdr>
    </w:div>
    <w:div w:id="704595321">
      <w:bodyDiv w:val="1"/>
      <w:marLeft w:val="0"/>
      <w:marRight w:val="0"/>
      <w:marTop w:val="0"/>
      <w:marBottom w:val="0"/>
      <w:divBdr>
        <w:top w:val="none" w:sz="0" w:space="0" w:color="auto"/>
        <w:left w:val="none" w:sz="0" w:space="0" w:color="auto"/>
        <w:bottom w:val="none" w:sz="0" w:space="0" w:color="auto"/>
        <w:right w:val="none" w:sz="0" w:space="0" w:color="auto"/>
      </w:divBdr>
    </w:div>
    <w:div w:id="721834139">
      <w:bodyDiv w:val="1"/>
      <w:marLeft w:val="0"/>
      <w:marRight w:val="0"/>
      <w:marTop w:val="0"/>
      <w:marBottom w:val="0"/>
      <w:divBdr>
        <w:top w:val="none" w:sz="0" w:space="0" w:color="auto"/>
        <w:left w:val="none" w:sz="0" w:space="0" w:color="auto"/>
        <w:bottom w:val="none" w:sz="0" w:space="0" w:color="auto"/>
        <w:right w:val="none" w:sz="0" w:space="0" w:color="auto"/>
      </w:divBdr>
    </w:div>
    <w:div w:id="729575692">
      <w:bodyDiv w:val="1"/>
      <w:marLeft w:val="0"/>
      <w:marRight w:val="0"/>
      <w:marTop w:val="0"/>
      <w:marBottom w:val="0"/>
      <w:divBdr>
        <w:top w:val="none" w:sz="0" w:space="0" w:color="auto"/>
        <w:left w:val="none" w:sz="0" w:space="0" w:color="auto"/>
        <w:bottom w:val="none" w:sz="0" w:space="0" w:color="auto"/>
        <w:right w:val="none" w:sz="0" w:space="0" w:color="auto"/>
      </w:divBdr>
    </w:div>
    <w:div w:id="781801145">
      <w:bodyDiv w:val="1"/>
      <w:marLeft w:val="0"/>
      <w:marRight w:val="0"/>
      <w:marTop w:val="0"/>
      <w:marBottom w:val="0"/>
      <w:divBdr>
        <w:top w:val="none" w:sz="0" w:space="0" w:color="auto"/>
        <w:left w:val="none" w:sz="0" w:space="0" w:color="auto"/>
        <w:bottom w:val="none" w:sz="0" w:space="0" w:color="auto"/>
        <w:right w:val="none" w:sz="0" w:space="0" w:color="auto"/>
      </w:divBdr>
    </w:div>
    <w:div w:id="830679625">
      <w:bodyDiv w:val="1"/>
      <w:marLeft w:val="0"/>
      <w:marRight w:val="0"/>
      <w:marTop w:val="0"/>
      <w:marBottom w:val="0"/>
      <w:divBdr>
        <w:top w:val="none" w:sz="0" w:space="0" w:color="auto"/>
        <w:left w:val="none" w:sz="0" w:space="0" w:color="auto"/>
        <w:bottom w:val="none" w:sz="0" w:space="0" w:color="auto"/>
        <w:right w:val="none" w:sz="0" w:space="0" w:color="auto"/>
      </w:divBdr>
    </w:div>
    <w:div w:id="853227168">
      <w:bodyDiv w:val="1"/>
      <w:marLeft w:val="0"/>
      <w:marRight w:val="0"/>
      <w:marTop w:val="0"/>
      <w:marBottom w:val="0"/>
      <w:divBdr>
        <w:top w:val="none" w:sz="0" w:space="0" w:color="auto"/>
        <w:left w:val="none" w:sz="0" w:space="0" w:color="auto"/>
        <w:bottom w:val="none" w:sz="0" w:space="0" w:color="auto"/>
        <w:right w:val="none" w:sz="0" w:space="0" w:color="auto"/>
      </w:divBdr>
    </w:div>
    <w:div w:id="870731547">
      <w:bodyDiv w:val="1"/>
      <w:marLeft w:val="0"/>
      <w:marRight w:val="0"/>
      <w:marTop w:val="0"/>
      <w:marBottom w:val="0"/>
      <w:divBdr>
        <w:top w:val="none" w:sz="0" w:space="0" w:color="auto"/>
        <w:left w:val="none" w:sz="0" w:space="0" w:color="auto"/>
        <w:bottom w:val="none" w:sz="0" w:space="0" w:color="auto"/>
        <w:right w:val="none" w:sz="0" w:space="0" w:color="auto"/>
      </w:divBdr>
    </w:div>
    <w:div w:id="887036639">
      <w:bodyDiv w:val="1"/>
      <w:marLeft w:val="0"/>
      <w:marRight w:val="0"/>
      <w:marTop w:val="0"/>
      <w:marBottom w:val="0"/>
      <w:divBdr>
        <w:top w:val="none" w:sz="0" w:space="0" w:color="auto"/>
        <w:left w:val="none" w:sz="0" w:space="0" w:color="auto"/>
        <w:bottom w:val="none" w:sz="0" w:space="0" w:color="auto"/>
        <w:right w:val="none" w:sz="0" w:space="0" w:color="auto"/>
      </w:divBdr>
    </w:div>
    <w:div w:id="895043956">
      <w:bodyDiv w:val="1"/>
      <w:marLeft w:val="0"/>
      <w:marRight w:val="0"/>
      <w:marTop w:val="0"/>
      <w:marBottom w:val="0"/>
      <w:divBdr>
        <w:top w:val="none" w:sz="0" w:space="0" w:color="auto"/>
        <w:left w:val="none" w:sz="0" w:space="0" w:color="auto"/>
        <w:bottom w:val="none" w:sz="0" w:space="0" w:color="auto"/>
        <w:right w:val="none" w:sz="0" w:space="0" w:color="auto"/>
      </w:divBdr>
    </w:div>
    <w:div w:id="941031704">
      <w:bodyDiv w:val="1"/>
      <w:marLeft w:val="0"/>
      <w:marRight w:val="0"/>
      <w:marTop w:val="0"/>
      <w:marBottom w:val="0"/>
      <w:divBdr>
        <w:top w:val="none" w:sz="0" w:space="0" w:color="auto"/>
        <w:left w:val="none" w:sz="0" w:space="0" w:color="auto"/>
        <w:bottom w:val="none" w:sz="0" w:space="0" w:color="auto"/>
        <w:right w:val="none" w:sz="0" w:space="0" w:color="auto"/>
      </w:divBdr>
    </w:div>
    <w:div w:id="942690192">
      <w:bodyDiv w:val="1"/>
      <w:marLeft w:val="0"/>
      <w:marRight w:val="0"/>
      <w:marTop w:val="0"/>
      <w:marBottom w:val="0"/>
      <w:divBdr>
        <w:top w:val="none" w:sz="0" w:space="0" w:color="auto"/>
        <w:left w:val="none" w:sz="0" w:space="0" w:color="auto"/>
        <w:bottom w:val="none" w:sz="0" w:space="0" w:color="auto"/>
        <w:right w:val="none" w:sz="0" w:space="0" w:color="auto"/>
      </w:divBdr>
    </w:div>
    <w:div w:id="1015109852">
      <w:bodyDiv w:val="1"/>
      <w:marLeft w:val="0"/>
      <w:marRight w:val="0"/>
      <w:marTop w:val="0"/>
      <w:marBottom w:val="0"/>
      <w:divBdr>
        <w:top w:val="none" w:sz="0" w:space="0" w:color="auto"/>
        <w:left w:val="none" w:sz="0" w:space="0" w:color="auto"/>
        <w:bottom w:val="none" w:sz="0" w:space="0" w:color="auto"/>
        <w:right w:val="none" w:sz="0" w:space="0" w:color="auto"/>
      </w:divBdr>
    </w:div>
    <w:div w:id="1057898010">
      <w:bodyDiv w:val="1"/>
      <w:marLeft w:val="0"/>
      <w:marRight w:val="0"/>
      <w:marTop w:val="0"/>
      <w:marBottom w:val="0"/>
      <w:divBdr>
        <w:top w:val="none" w:sz="0" w:space="0" w:color="auto"/>
        <w:left w:val="none" w:sz="0" w:space="0" w:color="auto"/>
        <w:bottom w:val="none" w:sz="0" w:space="0" w:color="auto"/>
        <w:right w:val="none" w:sz="0" w:space="0" w:color="auto"/>
      </w:divBdr>
    </w:div>
    <w:div w:id="1068309044">
      <w:bodyDiv w:val="1"/>
      <w:marLeft w:val="0"/>
      <w:marRight w:val="0"/>
      <w:marTop w:val="0"/>
      <w:marBottom w:val="0"/>
      <w:divBdr>
        <w:top w:val="none" w:sz="0" w:space="0" w:color="auto"/>
        <w:left w:val="none" w:sz="0" w:space="0" w:color="auto"/>
        <w:bottom w:val="none" w:sz="0" w:space="0" w:color="auto"/>
        <w:right w:val="none" w:sz="0" w:space="0" w:color="auto"/>
      </w:divBdr>
    </w:div>
    <w:div w:id="1095252978">
      <w:bodyDiv w:val="1"/>
      <w:marLeft w:val="0"/>
      <w:marRight w:val="0"/>
      <w:marTop w:val="0"/>
      <w:marBottom w:val="0"/>
      <w:divBdr>
        <w:top w:val="none" w:sz="0" w:space="0" w:color="auto"/>
        <w:left w:val="none" w:sz="0" w:space="0" w:color="auto"/>
        <w:bottom w:val="none" w:sz="0" w:space="0" w:color="auto"/>
        <w:right w:val="none" w:sz="0" w:space="0" w:color="auto"/>
      </w:divBdr>
    </w:div>
    <w:div w:id="1109007709">
      <w:bodyDiv w:val="1"/>
      <w:marLeft w:val="0"/>
      <w:marRight w:val="0"/>
      <w:marTop w:val="0"/>
      <w:marBottom w:val="0"/>
      <w:divBdr>
        <w:top w:val="none" w:sz="0" w:space="0" w:color="auto"/>
        <w:left w:val="none" w:sz="0" w:space="0" w:color="auto"/>
        <w:bottom w:val="none" w:sz="0" w:space="0" w:color="auto"/>
        <w:right w:val="none" w:sz="0" w:space="0" w:color="auto"/>
      </w:divBdr>
    </w:div>
    <w:div w:id="1134179335">
      <w:bodyDiv w:val="1"/>
      <w:marLeft w:val="0"/>
      <w:marRight w:val="0"/>
      <w:marTop w:val="0"/>
      <w:marBottom w:val="0"/>
      <w:divBdr>
        <w:top w:val="none" w:sz="0" w:space="0" w:color="auto"/>
        <w:left w:val="none" w:sz="0" w:space="0" w:color="auto"/>
        <w:bottom w:val="none" w:sz="0" w:space="0" w:color="auto"/>
        <w:right w:val="none" w:sz="0" w:space="0" w:color="auto"/>
      </w:divBdr>
    </w:div>
    <w:div w:id="1164320498">
      <w:bodyDiv w:val="1"/>
      <w:marLeft w:val="0"/>
      <w:marRight w:val="0"/>
      <w:marTop w:val="0"/>
      <w:marBottom w:val="0"/>
      <w:divBdr>
        <w:top w:val="none" w:sz="0" w:space="0" w:color="auto"/>
        <w:left w:val="none" w:sz="0" w:space="0" w:color="auto"/>
        <w:bottom w:val="none" w:sz="0" w:space="0" w:color="auto"/>
        <w:right w:val="none" w:sz="0" w:space="0" w:color="auto"/>
      </w:divBdr>
    </w:div>
    <w:div w:id="1197155923">
      <w:bodyDiv w:val="1"/>
      <w:marLeft w:val="0"/>
      <w:marRight w:val="0"/>
      <w:marTop w:val="0"/>
      <w:marBottom w:val="0"/>
      <w:divBdr>
        <w:top w:val="none" w:sz="0" w:space="0" w:color="auto"/>
        <w:left w:val="none" w:sz="0" w:space="0" w:color="auto"/>
        <w:bottom w:val="none" w:sz="0" w:space="0" w:color="auto"/>
        <w:right w:val="none" w:sz="0" w:space="0" w:color="auto"/>
      </w:divBdr>
    </w:div>
    <w:div w:id="1258372022">
      <w:bodyDiv w:val="1"/>
      <w:marLeft w:val="0"/>
      <w:marRight w:val="0"/>
      <w:marTop w:val="0"/>
      <w:marBottom w:val="0"/>
      <w:divBdr>
        <w:top w:val="none" w:sz="0" w:space="0" w:color="auto"/>
        <w:left w:val="none" w:sz="0" w:space="0" w:color="auto"/>
        <w:bottom w:val="none" w:sz="0" w:space="0" w:color="auto"/>
        <w:right w:val="none" w:sz="0" w:space="0" w:color="auto"/>
      </w:divBdr>
    </w:div>
    <w:div w:id="1270965683">
      <w:bodyDiv w:val="1"/>
      <w:marLeft w:val="0"/>
      <w:marRight w:val="0"/>
      <w:marTop w:val="0"/>
      <w:marBottom w:val="0"/>
      <w:divBdr>
        <w:top w:val="none" w:sz="0" w:space="0" w:color="auto"/>
        <w:left w:val="none" w:sz="0" w:space="0" w:color="auto"/>
        <w:bottom w:val="none" w:sz="0" w:space="0" w:color="auto"/>
        <w:right w:val="none" w:sz="0" w:space="0" w:color="auto"/>
      </w:divBdr>
    </w:div>
    <w:div w:id="1278024506">
      <w:bodyDiv w:val="1"/>
      <w:marLeft w:val="0"/>
      <w:marRight w:val="0"/>
      <w:marTop w:val="0"/>
      <w:marBottom w:val="0"/>
      <w:divBdr>
        <w:top w:val="none" w:sz="0" w:space="0" w:color="auto"/>
        <w:left w:val="none" w:sz="0" w:space="0" w:color="auto"/>
        <w:bottom w:val="none" w:sz="0" w:space="0" w:color="auto"/>
        <w:right w:val="none" w:sz="0" w:space="0" w:color="auto"/>
      </w:divBdr>
    </w:div>
    <w:div w:id="1279920890">
      <w:bodyDiv w:val="1"/>
      <w:marLeft w:val="0"/>
      <w:marRight w:val="0"/>
      <w:marTop w:val="0"/>
      <w:marBottom w:val="0"/>
      <w:divBdr>
        <w:top w:val="none" w:sz="0" w:space="0" w:color="auto"/>
        <w:left w:val="none" w:sz="0" w:space="0" w:color="auto"/>
        <w:bottom w:val="none" w:sz="0" w:space="0" w:color="auto"/>
        <w:right w:val="none" w:sz="0" w:space="0" w:color="auto"/>
      </w:divBdr>
    </w:div>
    <w:div w:id="1287004221">
      <w:bodyDiv w:val="1"/>
      <w:marLeft w:val="0"/>
      <w:marRight w:val="0"/>
      <w:marTop w:val="0"/>
      <w:marBottom w:val="0"/>
      <w:divBdr>
        <w:top w:val="none" w:sz="0" w:space="0" w:color="auto"/>
        <w:left w:val="none" w:sz="0" w:space="0" w:color="auto"/>
        <w:bottom w:val="none" w:sz="0" w:space="0" w:color="auto"/>
        <w:right w:val="none" w:sz="0" w:space="0" w:color="auto"/>
      </w:divBdr>
    </w:div>
    <w:div w:id="1302269797">
      <w:bodyDiv w:val="1"/>
      <w:marLeft w:val="0"/>
      <w:marRight w:val="0"/>
      <w:marTop w:val="0"/>
      <w:marBottom w:val="0"/>
      <w:divBdr>
        <w:top w:val="none" w:sz="0" w:space="0" w:color="auto"/>
        <w:left w:val="none" w:sz="0" w:space="0" w:color="auto"/>
        <w:bottom w:val="none" w:sz="0" w:space="0" w:color="auto"/>
        <w:right w:val="none" w:sz="0" w:space="0" w:color="auto"/>
      </w:divBdr>
    </w:div>
    <w:div w:id="1322732898">
      <w:bodyDiv w:val="1"/>
      <w:marLeft w:val="0"/>
      <w:marRight w:val="0"/>
      <w:marTop w:val="0"/>
      <w:marBottom w:val="0"/>
      <w:divBdr>
        <w:top w:val="none" w:sz="0" w:space="0" w:color="auto"/>
        <w:left w:val="none" w:sz="0" w:space="0" w:color="auto"/>
        <w:bottom w:val="none" w:sz="0" w:space="0" w:color="auto"/>
        <w:right w:val="none" w:sz="0" w:space="0" w:color="auto"/>
      </w:divBdr>
    </w:div>
    <w:div w:id="1333995698">
      <w:bodyDiv w:val="1"/>
      <w:marLeft w:val="0"/>
      <w:marRight w:val="0"/>
      <w:marTop w:val="0"/>
      <w:marBottom w:val="0"/>
      <w:divBdr>
        <w:top w:val="none" w:sz="0" w:space="0" w:color="auto"/>
        <w:left w:val="none" w:sz="0" w:space="0" w:color="auto"/>
        <w:bottom w:val="none" w:sz="0" w:space="0" w:color="auto"/>
        <w:right w:val="none" w:sz="0" w:space="0" w:color="auto"/>
      </w:divBdr>
    </w:div>
    <w:div w:id="1340891011">
      <w:bodyDiv w:val="1"/>
      <w:marLeft w:val="0"/>
      <w:marRight w:val="0"/>
      <w:marTop w:val="0"/>
      <w:marBottom w:val="0"/>
      <w:divBdr>
        <w:top w:val="none" w:sz="0" w:space="0" w:color="auto"/>
        <w:left w:val="none" w:sz="0" w:space="0" w:color="auto"/>
        <w:bottom w:val="none" w:sz="0" w:space="0" w:color="auto"/>
        <w:right w:val="none" w:sz="0" w:space="0" w:color="auto"/>
      </w:divBdr>
    </w:div>
    <w:div w:id="1347251284">
      <w:bodyDiv w:val="1"/>
      <w:marLeft w:val="0"/>
      <w:marRight w:val="0"/>
      <w:marTop w:val="0"/>
      <w:marBottom w:val="0"/>
      <w:divBdr>
        <w:top w:val="none" w:sz="0" w:space="0" w:color="auto"/>
        <w:left w:val="none" w:sz="0" w:space="0" w:color="auto"/>
        <w:bottom w:val="none" w:sz="0" w:space="0" w:color="auto"/>
        <w:right w:val="none" w:sz="0" w:space="0" w:color="auto"/>
      </w:divBdr>
    </w:div>
    <w:div w:id="1382553811">
      <w:bodyDiv w:val="1"/>
      <w:marLeft w:val="0"/>
      <w:marRight w:val="0"/>
      <w:marTop w:val="0"/>
      <w:marBottom w:val="0"/>
      <w:divBdr>
        <w:top w:val="none" w:sz="0" w:space="0" w:color="auto"/>
        <w:left w:val="none" w:sz="0" w:space="0" w:color="auto"/>
        <w:bottom w:val="none" w:sz="0" w:space="0" w:color="auto"/>
        <w:right w:val="none" w:sz="0" w:space="0" w:color="auto"/>
      </w:divBdr>
    </w:div>
    <w:div w:id="1397433048">
      <w:bodyDiv w:val="1"/>
      <w:marLeft w:val="0"/>
      <w:marRight w:val="0"/>
      <w:marTop w:val="0"/>
      <w:marBottom w:val="0"/>
      <w:divBdr>
        <w:top w:val="none" w:sz="0" w:space="0" w:color="auto"/>
        <w:left w:val="none" w:sz="0" w:space="0" w:color="auto"/>
        <w:bottom w:val="none" w:sz="0" w:space="0" w:color="auto"/>
        <w:right w:val="none" w:sz="0" w:space="0" w:color="auto"/>
      </w:divBdr>
    </w:div>
    <w:div w:id="1427850215">
      <w:bodyDiv w:val="1"/>
      <w:marLeft w:val="0"/>
      <w:marRight w:val="0"/>
      <w:marTop w:val="0"/>
      <w:marBottom w:val="0"/>
      <w:divBdr>
        <w:top w:val="none" w:sz="0" w:space="0" w:color="auto"/>
        <w:left w:val="none" w:sz="0" w:space="0" w:color="auto"/>
        <w:bottom w:val="none" w:sz="0" w:space="0" w:color="auto"/>
        <w:right w:val="none" w:sz="0" w:space="0" w:color="auto"/>
      </w:divBdr>
    </w:div>
    <w:div w:id="1428967392">
      <w:bodyDiv w:val="1"/>
      <w:marLeft w:val="0"/>
      <w:marRight w:val="0"/>
      <w:marTop w:val="0"/>
      <w:marBottom w:val="0"/>
      <w:divBdr>
        <w:top w:val="none" w:sz="0" w:space="0" w:color="auto"/>
        <w:left w:val="none" w:sz="0" w:space="0" w:color="auto"/>
        <w:bottom w:val="none" w:sz="0" w:space="0" w:color="auto"/>
        <w:right w:val="none" w:sz="0" w:space="0" w:color="auto"/>
      </w:divBdr>
    </w:div>
    <w:div w:id="1433746659">
      <w:bodyDiv w:val="1"/>
      <w:marLeft w:val="0"/>
      <w:marRight w:val="0"/>
      <w:marTop w:val="0"/>
      <w:marBottom w:val="0"/>
      <w:divBdr>
        <w:top w:val="none" w:sz="0" w:space="0" w:color="auto"/>
        <w:left w:val="none" w:sz="0" w:space="0" w:color="auto"/>
        <w:bottom w:val="none" w:sz="0" w:space="0" w:color="auto"/>
        <w:right w:val="none" w:sz="0" w:space="0" w:color="auto"/>
      </w:divBdr>
    </w:div>
    <w:div w:id="1503816439">
      <w:bodyDiv w:val="1"/>
      <w:marLeft w:val="0"/>
      <w:marRight w:val="0"/>
      <w:marTop w:val="0"/>
      <w:marBottom w:val="0"/>
      <w:divBdr>
        <w:top w:val="none" w:sz="0" w:space="0" w:color="auto"/>
        <w:left w:val="none" w:sz="0" w:space="0" w:color="auto"/>
        <w:bottom w:val="none" w:sz="0" w:space="0" w:color="auto"/>
        <w:right w:val="none" w:sz="0" w:space="0" w:color="auto"/>
      </w:divBdr>
    </w:div>
    <w:div w:id="1533418753">
      <w:bodyDiv w:val="1"/>
      <w:marLeft w:val="0"/>
      <w:marRight w:val="0"/>
      <w:marTop w:val="0"/>
      <w:marBottom w:val="0"/>
      <w:divBdr>
        <w:top w:val="none" w:sz="0" w:space="0" w:color="auto"/>
        <w:left w:val="none" w:sz="0" w:space="0" w:color="auto"/>
        <w:bottom w:val="none" w:sz="0" w:space="0" w:color="auto"/>
        <w:right w:val="none" w:sz="0" w:space="0" w:color="auto"/>
      </w:divBdr>
    </w:div>
    <w:div w:id="1545554555">
      <w:bodyDiv w:val="1"/>
      <w:marLeft w:val="0"/>
      <w:marRight w:val="0"/>
      <w:marTop w:val="0"/>
      <w:marBottom w:val="0"/>
      <w:divBdr>
        <w:top w:val="none" w:sz="0" w:space="0" w:color="auto"/>
        <w:left w:val="none" w:sz="0" w:space="0" w:color="auto"/>
        <w:bottom w:val="none" w:sz="0" w:space="0" w:color="auto"/>
        <w:right w:val="none" w:sz="0" w:space="0" w:color="auto"/>
      </w:divBdr>
    </w:div>
    <w:div w:id="1551728096">
      <w:bodyDiv w:val="1"/>
      <w:marLeft w:val="0"/>
      <w:marRight w:val="0"/>
      <w:marTop w:val="0"/>
      <w:marBottom w:val="0"/>
      <w:divBdr>
        <w:top w:val="none" w:sz="0" w:space="0" w:color="auto"/>
        <w:left w:val="none" w:sz="0" w:space="0" w:color="auto"/>
        <w:bottom w:val="none" w:sz="0" w:space="0" w:color="auto"/>
        <w:right w:val="none" w:sz="0" w:space="0" w:color="auto"/>
      </w:divBdr>
    </w:div>
    <w:div w:id="1571621134">
      <w:bodyDiv w:val="1"/>
      <w:marLeft w:val="0"/>
      <w:marRight w:val="0"/>
      <w:marTop w:val="0"/>
      <w:marBottom w:val="0"/>
      <w:divBdr>
        <w:top w:val="none" w:sz="0" w:space="0" w:color="auto"/>
        <w:left w:val="none" w:sz="0" w:space="0" w:color="auto"/>
        <w:bottom w:val="none" w:sz="0" w:space="0" w:color="auto"/>
        <w:right w:val="none" w:sz="0" w:space="0" w:color="auto"/>
      </w:divBdr>
    </w:div>
    <w:div w:id="1576474568">
      <w:bodyDiv w:val="1"/>
      <w:marLeft w:val="0"/>
      <w:marRight w:val="0"/>
      <w:marTop w:val="0"/>
      <w:marBottom w:val="0"/>
      <w:divBdr>
        <w:top w:val="none" w:sz="0" w:space="0" w:color="auto"/>
        <w:left w:val="none" w:sz="0" w:space="0" w:color="auto"/>
        <w:bottom w:val="none" w:sz="0" w:space="0" w:color="auto"/>
        <w:right w:val="none" w:sz="0" w:space="0" w:color="auto"/>
      </w:divBdr>
    </w:div>
    <w:div w:id="1714309342">
      <w:bodyDiv w:val="1"/>
      <w:marLeft w:val="0"/>
      <w:marRight w:val="0"/>
      <w:marTop w:val="0"/>
      <w:marBottom w:val="0"/>
      <w:divBdr>
        <w:top w:val="none" w:sz="0" w:space="0" w:color="auto"/>
        <w:left w:val="none" w:sz="0" w:space="0" w:color="auto"/>
        <w:bottom w:val="none" w:sz="0" w:space="0" w:color="auto"/>
        <w:right w:val="none" w:sz="0" w:space="0" w:color="auto"/>
      </w:divBdr>
    </w:div>
    <w:div w:id="1814834647">
      <w:bodyDiv w:val="1"/>
      <w:marLeft w:val="0"/>
      <w:marRight w:val="0"/>
      <w:marTop w:val="0"/>
      <w:marBottom w:val="0"/>
      <w:divBdr>
        <w:top w:val="none" w:sz="0" w:space="0" w:color="auto"/>
        <w:left w:val="none" w:sz="0" w:space="0" w:color="auto"/>
        <w:bottom w:val="none" w:sz="0" w:space="0" w:color="auto"/>
        <w:right w:val="none" w:sz="0" w:space="0" w:color="auto"/>
      </w:divBdr>
    </w:div>
    <w:div w:id="1830053693">
      <w:bodyDiv w:val="1"/>
      <w:marLeft w:val="0"/>
      <w:marRight w:val="0"/>
      <w:marTop w:val="0"/>
      <w:marBottom w:val="0"/>
      <w:divBdr>
        <w:top w:val="none" w:sz="0" w:space="0" w:color="auto"/>
        <w:left w:val="none" w:sz="0" w:space="0" w:color="auto"/>
        <w:bottom w:val="none" w:sz="0" w:space="0" w:color="auto"/>
        <w:right w:val="none" w:sz="0" w:space="0" w:color="auto"/>
      </w:divBdr>
    </w:div>
    <w:div w:id="1843545255">
      <w:bodyDiv w:val="1"/>
      <w:marLeft w:val="0"/>
      <w:marRight w:val="0"/>
      <w:marTop w:val="0"/>
      <w:marBottom w:val="0"/>
      <w:divBdr>
        <w:top w:val="none" w:sz="0" w:space="0" w:color="auto"/>
        <w:left w:val="none" w:sz="0" w:space="0" w:color="auto"/>
        <w:bottom w:val="none" w:sz="0" w:space="0" w:color="auto"/>
        <w:right w:val="none" w:sz="0" w:space="0" w:color="auto"/>
      </w:divBdr>
    </w:div>
    <w:div w:id="1844390989">
      <w:bodyDiv w:val="1"/>
      <w:marLeft w:val="0"/>
      <w:marRight w:val="0"/>
      <w:marTop w:val="0"/>
      <w:marBottom w:val="0"/>
      <w:divBdr>
        <w:top w:val="none" w:sz="0" w:space="0" w:color="auto"/>
        <w:left w:val="none" w:sz="0" w:space="0" w:color="auto"/>
        <w:bottom w:val="none" w:sz="0" w:space="0" w:color="auto"/>
        <w:right w:val="none" w:sz="0" w:space="0" w:color="auto"/>
      </w:divBdr>
    </w:div>
    <w:div w:id="1878080099">
      <w:bodyDiv w:val="1"/>
      <w:marLeft w:val="0"/>
      <w:marRight w:val="0"/>
      <w:marTop w:val="0"/>
      <w:marBottom w:val="0"/>
      <w:divBdr>
        <w:top w:val="none" w:sz="0" w:space="0" w:color="auto"/>
        <w:left w:val="none" w:sz="0" w:space="0" w:color="auto"/>
        <w:bottom w:val="none" w:sz="0" w:space="0" w:color="auto"/>
        <w:right w:val="none" w:sz="0" w:space="0" w:color="auto"/>
      </w:divBdr>
    </w:div>
    <w:div w:id="1881697277">
      <w:bodyDiv w:val="1"/>
      <w:marLeft w:val="0"/>
      <w:marRight w:val="0"/>
      <w:marTop w:val="0"/>
      <w:marBottom w:val="0"/>
      <w:divBdr>
        <w:top w:val="none" w:sz="0" w:space="0" w:color="auto"/>
        <w:left w:val="none" w:sz="0" w:space="0" w:color="auto"/>
        <w:bottom w:val="none" w:sz="0" w:space="0" w:color="auto"/>
        <w:right w:val="none" w:sz="0" w:space="0" w:color="auto"/>
      </w:divBdr>
    </w:div>
    <w:div w:id="1942956798">
      <w:bodyDiv w:val="1"/>
      <w:marLeft w:val="0"/>
      <w:marRight w:val="0"/>
      <w:marTop w:val="0"/>
      <w:marBottom w:val="0"/>
      <w:divBdr>
        <w:top w:val="none" w:sz="0" w:space="0" w:color="auto"/>
        <w:left w:val="none" w:sz="0" w:space="0" w:color="auto"/>
        <w:bottom w:val="none" w:sz="0" w:space="0" w:color="auto"/>
        <w:right w:val="none" w:sz="0" w:space="0" w:color="auto"/>
      </w:divBdr>
    </w:div>
    <w:div w:id="1996831706">
      <w:bodyDiv w:val="1"/>
      <w:marLeft w:val="0"/>
      <w:marRight w:val="0"/>
      <w:marTop w:val="0"/>
      <w:marBottom w:val="0"/>
      <w:divBdr>
        <w:top w:val="none" w:sz="0" w:space="0" w:color="auto"/>
        <w:left w:val="none" w:sz="0" w:space="0" w:color="auto"/>
        <w:bottom w:val="none" w:sz="0" w:space="0" w:color="auto"/>
        <w:right w:val="none" w:sz="0" w:space="0" w:color="auto"/>
      </w:divBdr>
    </w:div>
    <w:div w:id="2003970476">
      <w:bodyDiv w:val="1"/>
      <w:marLeft w:val="0"/>
      <w:marRight w:val="0"/>
      <w:marTop w:val="0"/>
      <w:marBottom w:val="0"/>
      <w:divBdr>
        <w:top w:val="none" w:sz="0" w:space="0" w:color="auto"/>
        <w:left w:val="none" w:sz="0" w:space="0" w:color="auto"/>
        <w:bottom w:val="none" w:sz="0" w:space="0" w:color="auto"/>
        <w:right w:val="none" w:sz="0" w:space="0" w:color="auto"/>
      </w:divBdr>
    </w:div>
    <w:div w:id="2039698043">
      <w:bodyDiv w:val="1"/>
      <w:marLeft w:val="0"/>
      <w:marRight w:val="0"/>
      <w:marTop w:val="0"/>
      <w:marBottom w:val="0"/>
      <w:divBdr>
        <w:top w:val="none" w:sz="0" w:space="0" w:color="auto"/>
        <w:left w:val="none" w:sz="0" w:space="0" w:color="auto"/>
        <w:bottom w:val="none" w:sz="0" w:space="0" w:color="auto"/>
        <w:right w:val="none" w:sz="0" w:space="0" w:color="auto"/>
      </w:divBdr>
    </w:div>
    <w:div w:id="2056394555">
      <w:bodyDiv w:val="1"/>
      <w:marLeft w:val="0"/>
      <w:marRight w:val="0"/>
      <w:marTop w:val="0"/>
      <w:marBottom w:val="0"/>
      <w:divBdr>
        <w:top w:val="none" w:sz="0" w:space="0" w:color="auto"/>
        <w:left w:val="none" w:sz="0" w:space="0" w:color="auto"/>
        <w:bottom w:val="none" w:sz="0" w:space="0" w:color="auto"/>
        <w:right w:val="none" w:sz="0" w:space="0" w:color="auto"/>
      </w:divBdr>
    </w:div>
    <w:div w:id="214619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rm.coe.int/armenia-progress-report-and-written-analysis-by-the-secretariat-of-cor/1680715bf1" TargetMode="External"/><Relationship Id="rId2" Type="http://schemas.openxmlformats.org/officeDocument/2006/relationships/hyperlink" Target="https://www.cba.am/Storage/EN/FDK/Evaluation%20Reports/progress_report_first_eng.pdf" TargetMode="External"/><Relationship Id="rId1" Type="http://schemas.openxmlformats.org/officeDocument/2006/relationships/hyperlink" Target="https://rm.coe.int/mutual-evaluation-report-anti-money-laundering-and-combating-the-finan/16807152cd" TargetMode="External"/><Relationship Id="rId6" Type="http://schemas.openxmlformats.org/officeDocument/2006/relationships/hyperlink" Target="https://www.oecd.org/ctp/exchange-of-tax-information/2497487.pdf" TargetMode="External"/><Relationship Id="rId5" Type="http://schemas.openxmlformats.org/officeDocument/2006/relationships/hyperlink" Target="http://www.fatf-gafi.org/media/fatf/documents/reports/fur/Moneyval-1st-Regular-Follow-Up-Report-Armenia-2018.pdf" TargetMode="External"/><Relationship Id="rId4" Type="http://schemas.openxmlformats.org/officeDocument/2006/relationships/hyperlink" Target="https://rm.coe.int/anti-money-laundering-and-counter-terrorist-financing-measures-armenia/16807152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B2FF-09CE-4941-8E7B-601F658E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66</Pages>
  <Words>9277</Words>
  <Characters>52884</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62037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keywords>https://mul2.gov.am/tasks/117965/oneclick/Ampopatert.docx?token=131c4ccd3e7f618f787741e118224697</cp:keywords>
  <cp:lastModifiedBy>S-Galstyan</cp:lastModifiedBy>
  <cp:revision>20</cp:revision>
  <dcterms:created xsi:type="dcterms:W3CDTF">2019-06-20T09:42:00Z</dcterms:created>
  <dcterms:modified xsi:type="dcterms:W3CDTF">2019-09-02T09:24:00Z</dcterms:modified>
</cp:coreProperties>
</file>