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8F" w:rsidRPr="00AD1AAC" w:rsidRDefault="007C5DFA" w:rsidP="00480C26">
      <w:pPr>
        <w:spacing w:line="360" w:lineRule="auto"/>
        <w:ind w:left="5664"/>
        <w:rPr>
          <w:rFonts w:ascii="GHEA Grapalat" w:hAnsi="GHEA Grapalat"/>
          <w:b/>
          <w:lang w:val="en-US"/>
        </w:rPr>
      </w:pPr>
      <w:r w:rsidRPr="00AD1AAC">
        <w:rPr>
          <w:rFonts w:ascii="GHEA Grapalat" w:hAnsi="GHEA Grapalat"/>
          <w:b/>
          <w:lang w:val="en-GB"/>
        </w:rPr>
        <w:t xml:space="preserve">         </w:t>
      </w:r>
      <w:r w:rsidR="009B258F" w:rsidRPr="00AD1AAC">
        <w:rPr>
          <w:rFonts w:ascii="GHEA Grapalat" w:hAnsi="GHEA Grapalat"/>
          <w:b/>
        </w:rPr>
        <w:t>ԱՄՓՈՓԱԹԵՐԹ</w:t>
      </w:r>
    </w:p>
    <w:p w:rsidR="007D767A" w:rsidRPr="00AD1AAC" w:rsidRDefault="006C3CA8" w:rsidP="00480C26">
      <w:pPr>
        <w:autoSpaceDE w:val="0"/>
        <w:autoSpaceDN w:val="0"/>
        <w:adjustRightInd w:val="0"/>
        <w:spacing w:line="360" w:lineRule="auto"/>
        <w:ind w:right="-39"/>
        <w:jc w:val="center"/>
        <w:rPr>
          <w:rFonts w:ascii="GHEA Grapalat" w:hAnsi="GHEA Grapalat"/>
          <w:b/>
          <w:lang w:val="pt-BR"/>
        </w:rPr>
      </w:pPr>
      <w:r w:rsidRPr="00AD1AAC">
        <w:rPr>
          <w:rFonts w:ascii="GHEA Grapalat" w:hAnsi="GHEA Grapalat"/>
          <w:b/>
          <w:color w:val="000000"/>
          <w:lang w:val="hy-AM" w:eastAsia="hy-AM" w:bidi="hy-AM"/>
        </w:rPr>
        <w:t xml:space="preserve">«Հայաստանի Հանրապետության քրեական օրենսգրքում լրացում կատարելու մասին» և </w:t>
      </w:r>
      <w:r w:rsidRPr="00AD1AAC">
        <w:rPr>
          <w:rFonts w:ascii="GHEA Grapalat" w:hAnsi="GHEA Grapalat"/>
          <w:b/>
          <w:bCs/>
          <w:lang w:val="af-ZA"/>
        </w:rPr>
        <w:t>«</w:t>
      </w:r>
      <w:r w:rsidRPr="00AD1AAC">
        <w:rPr>
          <w:rFonts w:ascii="GHEA Grapalat" w:hAnsi="GHEA Grapalat"/>
          <w:b/>
          <w:lang w:val="hy-AM"/>
        </w:rPr>
        <w:t>Հայաստանի Հանրապետության քրեական դատավարության օրենսգրքում լրացում կատարելու մասին»</w:t>
      </w:r>
      <w:r w:rsidRPr="00AD1AAC">
        <w:rPr>
          <w:rFonts w:ascii="GHEA Grapalat" w:hAnsi="GHEA Grapalat"/>
          <w:b/>
          <w:color w:val="000000"/>
          <w:lang w:val="hy-AM" w:eastAsia="hy-AM" w:bidi="hy-AM"/>
        </w:rPr>
        <w:t xml:space="preserve"> </w:t>
      </w:r>
      <w:r w:rsidRPr="00AD1AAC">
        <w:rPr>
          <w:rFonts w:ascii="GHEA Grapalat" w:hAnsi="GHEA Grapalat"/>
          <w:b/>
          <w:color w:val="000000"/>
          <w:lang w:val="hy-AM" w:eastAsia="en-US"/>
        </w:rPr>
        <w:t>Հայաստանի Հանրապետության</w:t>
      </w:r>
      <w:r w:rsidRPr="00AD1AAC">
        <w:rPr>
          <w:rFonts w:ascii="GHEA Grapalat" w:hAnsi="GHEA Grapalat"/>
          <w:b/>
          <w:color w:val="000000"/>
          <w:lang w:val="hy-AM" w:eastAsia="hy-AM" w:bidi="hy-AM"/>
        </w:rPr>
        <w:t xml:space="preserve"> օրենքների նախագծերի</w:t>
      </w:r>
      <w:r w:rsidR="00D239A8" w:rsidRPr="00AD1AAC">
        <w:rPr>
          <w:rFonts w:ascii="GHEA Grapalat" w:hAnsi="GHEA Grapalat" w:cs="Arial LatArm"/>
          <w:b/>
          <w:lang w:val="af-ZA"/>
        </w:rPr>
        <w:t xml:space="preserve"> </w:t>
      </w:r>
      <w:r w:rsidR="009854DE" w:rsidRPr="00AD1AAC">
        <w:rPr>
          <w:rFonts w:ascii="GHEA Grapalat" w:hAnsi="GHEA Grapalat" w:cs="Arial LatArm"/>
          <w:b/>
          <w:lang w:val="af-ZA"/>
        </w:rPr>
        <w:t>վերաբերյալ կատարված առաջարկությունների</w:t>
      </w:r>
    </w:p>
    <w:p w:rsidR="003C3456" w:rsidRPr="00AD1AAC" w:rsidRDefault="003C3456" w:rsidP="00480C26">
      <w:pPr>
        <w:spacing w:line="360" w:lineRule="auto"/>
        <w:rPr>
          <w:rFonts w:ascii="GHEA Grapalat" w:hAnsi="GHEA Grapalat"/>
          <w:lang w:val="af-ZA"/>
        </w:rPr>
      </w:pPr>
    </w:p>
    <w:tbl>
      <w:tblPr>
        <w:tblW w:w="1596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2"/>
        <w:gridCol w:w="2648"/>
        <w:gridCol w:w="5334"/>
        <w:gridCol w:w="2410"/>
        <w:gridCol w:w="4893"/>
      </w:tblGrid>
      <w:tr w:rsidR="009B258F" w:rsidRPr="00AD1AAC" w:rsidTr="001773B1">
        <w:trPr>
          <w:trHeight w:val="57"/>
        </w:trPr>
        <w:tc>
          <w:tcPr>
            <w:tcW w:w="682" w:type="dxa"/>
          </w:tcPr>
          <w:p w:rsidR="009B258F" w:rsidRPr="00AD1AAC" w:rsidRDefault="009B258F" w:rsidP="00480C26">
            <w:pPr>
              <w:autoSpaceDE w:val="0"/>
              <w:autoSpaceDN w:val="0"/>
              <w:adjustRightInd w:val="0"/>
              <w:spacing w:line="360" w:lineRule="auto"/>
              <w:jc w:val="both"/>
              <w:rPr>
                <w:rFonts w:ascii="GHEA Grapalat" w:hAnsi="GHEA Grapalat"/>
                <w:b/>
                <w:lang w:val="hy-AM"/>
              </w:rPr>
            </w:pPr>
            <w:r w:rsidRPr="00AD1AAC">
              <w:rPr>
                <w:rFonts w:ascii="GHEA Grapalat" w:hAnsi="GHEA Grapalat"/>
                <w:b/>
                <w:lang w:val="hy-AM"/>
              </w:rPr>
              <w:t>հ/հ</w:t>
            </w:r>
          </w:p>
        </w:tc>
        <w:tc>
          <w:tcPr>
            <w:tcW w:w="2648" w:type="dxa"/>
          </w:tcPr>
          <w:p w:rsidR="009B258F" w:rsidRPr="00AD1AAC" w:rsidRDefault="0094564C" w:rsidP="00480C26">
            <w:pPr>
              <w:autoSpaceDE w:val="0"/>
              <w:autoSpaceDN w:val="0"/>
              <w:adjustRightInd w:val="0"/>
              <w:spacing w:line="360" w:lineRule="auto"/>
              <w:jc w:val="center"/>
              <w:rPr>
                <w:rFonts w:ascii="GHEA Grapalat" w:hAnsi="GHEA Grapalat"/>
                <w:b/>
                <w:lang w:val="hy-AM"/>
              </w:rPr>
            </w:pPr>
            <w:r w:rsidRPr="00AD1AAC">
              <w:rPr>
                <w:rFonts w:ascii="GHEA Grapalat" w:hAnsi="GHEA Grapalat"/>
                <w:b/>
                <w:lang w:val="hy-AM"/>
              </w:rPr>
              <w:t>Առարկության, ա</w:t>
            </w:r>
            <w:r w:rsidR="009B258F" w:rsidRPr="00AD1AAC">
              <w:rPr>
                <w:rFonts w:ascii="GHEA Grapalat" w:hAnsi="GHEA Grapalat"/>
                <w:b/>
                <w:lang w:val="hy-AM"/>
              </w:rPr>
              <w:t xml:space="preserve">ռաջարկության հեղինակը, Գրության </w:t>
            </w:r>
            <w:r w:rsidRPr="00AD1AAC">
              <w:rPr>
                <w:rFonts w:ascii="GHEA Grapalat" w:hAnsi="GHEA Grapalat"/>
                <w:b/>
                <w:lang w:val="hy-AM"/>
              </w:rPr>
              <w:t xml:space="preserve">ստացման </w:t>
            </w:r>
            <w:r w:rsidR="009B258F" w:rsidRPr="00AD1AAC">
              <w:rPr>
                <w:rFonts w:ascii="GHEA Grapalat" w:hAnsi="GHEA Grapalat"/>
                <w:b/>
                <w:lang w:val="hy-AM"/>
              </w:rPr>
              <w:t>ամսաթիվը, գրության համարը</w:t>
            </w:r>
          </w:p>
        </w:tc>
        <w:tc>
          <w:tcPr>
            <w:tcW w:w="5334" w:type="dxa"/>
            <w:tcBorders>
              <w:bottom w:val="single" w:sz="4" w:space="0" w:color="auto"/>
            </w:tcBorders>
          </w:tcPr>
          <w:p w:rsidR="009B258F" w:rsidRPr="00AD1AAC" w:rsidRDefault="0094564C" w:rsidP="00480C26">
            <w:pPr>
              <w:autoSpaceDE w:val="0"/>
              <w:autoSpaceDN w:val="0"/>
              <w:adjustRightInd w:val="0"/>
              <w:spacing w:line="360" w:lineRule="auto"/>
              <w:jc w:val="center"/>
              <w:rPr>
                <w:rFonts w:ascii="GHEA Grapalat" w:hAnsi="GHEA Grapalat"/>
                <w:b/>
                <w:lang w:val="hy-AM"/>
              </w:rPr>
            </w:pPr>
            <w:r w:rsidRPr="00AD1AAC">
              <w:rPr>
                <w:rFonts w:ascii="GHEA Grapalat" w:hAnsi="GHEA Grapalat"/>
                <w:b/>
                <w:lang w:val="hy-AM"/>
              </w:rPr>
              <w:t>Առարկության, ա</w:t>
            </w:r>
            <w:r w:rsidR="009B258F" w:rsidRPr="00AD1AAC">
              <w:rPr>
                <w:rFonts w:ascii="GHEA Grapalat" w:hAnsi="GHEA Grapalat"/>
                <w:b/>
                <w:lang w:val="hy-AM"/>
              </w:rPr>
              <w:t>ռաջարկության բովանդակությունը</w:t>
            </w:r>
          </w:p>
        </w:tc>
        <w:tc>
          <w:tcPr>
            <w:tcW w:w="2410" w:type="dxa"/>
          </w:tcPr>
          <w:p w:rsidR="009B258F" w:rsidRPr="00AD1AAC" w:rsidRDefault="009B258F" w:rsidP="00480C26">
            <w:pPr>
              <w:autoSpaceDE w:val="0"/>
              <w:autoSpaceDN w:val="0"/>
              <w:adjustRightInd w:val="0"/>
              <w:spacing w:line="360" w:lineRule="auto"/>
              <w:jc w:val="center"/>
              <w:rPr>
                <w:rFonts w:ascii="GHEA Grapalat" w:hAnsi="GHEA Grapalat"/>
                <w:b/>
                <w:lang w:val="hy-AM"/>
              </w:rPr>
            </w:pPr>
            <w:r w:rsidRPr="00AD1AAC">
              <w:rPr>
                <w:rFonts w:ascii="GHEA Grapalat" w:hAnsi="GHEA Grapalat"/>
                <w:b/>
                <w:lang w:val="hy-AM"/>
              </w:rPr>
              <w:t>Եզրակացություն</w:t>
            </w:r>
          </w:p>
        </w:tc>
        <w:tc>
          <w:tcPr>
            <w:tcW w:w="4893" w:type="dxa"/>
          </w:tcPr>
          <w:p w:rsidR="009B258F" w:rsidRPr="00AD1AAC" w:rsidRDefault="009B258F" w:rsidP="00480C26">
            <w:pPr>
              <w:autoSpaceDE w:val="0"/>
              <w:autoSpaceDN w:val="0"/>
              <w:adjustRightInd w:val="0"/>
              <w:spacing w:line="360" w:lineRule="auto"/>
              <w:jc w:val="center"/>
              <w:rPr>
                <w:rFonts w:ascii="GHEA Grapalat" w:hAnsi="GHEA Grapalat"/>
                <w:b/>
                <w:lang w:val="hy-AM"/>
              </w:rPr>
            </w:pPr>
            <w:r w:rsidRPr="00AD1AAC">
              <w:rPr>
                <w:rFonts w:ascii="GHEA Grapalat" w:hAnsi="GHEA Grapalat"/>
                <w:b/>
                <w:lang w:val="hy-AM"/>
              </w:rPr>
              <w:t>Կատարված փոփոխությունը</w:t>
            </w:r>
          </w:p>
        </w:tc>
      </w:tr>
      <w:tr w:rsidR="009B258F" w:rsidRPr="00AD1AAC" w:rsidTr="001773B1">
        <w:trPr>
          <w:trHeight w:val="57"/>
        </w:trPr>
        <w:tc>
          <w:tcPr>
            <w:tcW w:w="682" w:type="dxa"/>
          </w:tcPr>
          <w:p w:rsidR="009B258F" w:rsidRPr="00AD1AAC" w:rsidRDefault="00783D48" w:rsidP="00480C26">
            <w:pPr>
              <w:autoSpaceDE w:val="0"/>
              <w:autoSpaceDN w:val="0"/>
              <w:adjustRightInd w:val="0"/>
              <w:spacing w:line="360" w:lineRule="auto"/>
              <w:jc w:val="both"/>
              <w:rPr>
                <w:rFonts w:ascii="GHEA Grapalat" w:hAnsi="GHEA Grapalat"/>
                <w:lang w:val="hy-AM"/>
              </w:rPr>
            </w:pPr>
            <w:r w:rsidRPr="00AD1AAC">
              <w:rPr>
                <w:rFonts w:ascii="GHEA Grapalat" w:hAnsi="GHEA Grapalat"/>
                <w:lang w:val="hy-AM"/>
              </w:rPr>
              <w:t>1.</w:t>
            </w:r>
          </w:p>
        </w:tc>
        <w:tc>
          <w:tcPr>
            <w:tcW w:w="2648" w:type="dxa"/>
          </w:tcPr>
          <w:p w:rsidR="009B258F" w:rsidRPr="00AD1AAC" w:rsidRDefault="00783D48" w:rsidP="00480C26">
            <w:pPr>
              <w:autoSpaceDE w:val="0"/>
              <w:autoSpaceDN w:val="0"/>
              <w:adjustRightInd w:val="0"/>
              <w:spacing w:line="360" w:lineRule="auto"/>
              <w:jc w:val="center"/>
              <w:rPr>
                <w:rFonts w:ascii="GHEA Grapalat" w:hAnsi="GHEA Grapalat"/>
                <w:lang w:val="hy-AM"/>
              </w:rPr>
            </w:pPr>
            <w:r w:rsidRPr="00AD1AAC">
              <w:rPr>
                <w:rFonts w:ascii="GHEA Grapalat" w:hAnsi="GHEA Grapalat"/>
                <w:lang w:val="hy-AM"/>
              </w:rPr>
              <w:t>2.</w:t>
            </w:r>
          </w:p>
        </w:tc>
        <w:tc>
          <w:tcPr>
            <w:tcW w:w="5334" w:type="dxa"/>
            <w:tcBorders>
              <w:bottom w:val="single" w:sz="4" w:space="0" w:color="auto"/>
            </w:tcBorders>
          </w:tcPr>
          <w:p w:rsidR="009B258F" w:rsidRPr="00AD1AAC" w:rsidRDefault="00783D48" w:rsidP="00480C26">
            <w:pPr>
              <w:autoSpaceDE w:val="0"/>
              <w:autoSpaceDN w:val="0"/>
              <w:adjustRightInd w:val="0"/>
              <w:spacing w:line="360" w:lineRule="auto"/>
              <w:jc w:val="center"/>
              <w:rPr>
                <w:rFonts w:ascii="GHEA Grapalat" w:hAnsi="GHEA Grapalat"/>
                <w:lang w:val="hy-AM"/>
              </w:rPr>
            </w:pPr>
            <w:r w:rsidRPr="00AD1AAC">
              <w:rPr>
                <w:rFonts w:ascii="GHEA Grapalat" w:hAnsi="GHEA Grapalat"/>
                <w:lang w:val="hy-AM"/>
              </w:rPr>
              <w:t>3.</w:t>
            </w:r>
          </w:p>
        </w:tc>
        <w:tc>
          <w:tcPr>
            <w:tcW w:w="2410" w:type="dxa"/>
          </w:tcPr>
          <w:p w:rsidR="009B258F" w:rsidRPr="00AD1AAC" w:rsidRDefault="00783D48" w:rsidP="00480C26">
            <w:pPr>
              <w:autoSpaceDE w:val="0"/>
              <w:autoSpaceDN w:val="0"/>
              <w:adjustRightInd w:val="0"/>
              <w:spacing w:line="360" w:lineRule="auto"/>
              <w:jc w:val="center"/>
              <w:rPr>
                <w:rFonts w:ascii="GHEA Grapalat" w:hAnsi="GHEA Grapalat"/>
                <w:lang w:val="hy-AM"/>
              </w:rPr>
            </w:pPr>
            <w:r w:rsidRPr="00AD1AAC">
              <w:rPr>
                <w:rFonts w:ascii="GHEA Grapalat" w:hAnsi="GHEA Grapalat"/>
                <w:lang w:val="hy-AM"/>
              </w:rPr>
              <w:t>4.</w:t>
            </w:r>
          </w:p>
        </w:tc>
        <w:tc>
          <w:tcPr>
            <w:tcW w:w="4893" w:type="dxa"/>
          </w:tcPr>
          <w:p w:rsidR="009B258F" w:rsidRPr="00AD1AAC" w:rsidRDefault="00783D48" w:rsidP="00480C26">
            <w:pPr>
              <w:autoSpaceDE w:val="0"/>
              <w:autoSpaceDN w:val="0"/>
              <w:adjustRightInd w:val="0"/>
              <w:spacing w:line="360" w:lineRule="auto"/>
              <w:jc w:val="center"/>
              <w:rPr>
                <w:rFonts w:ascii="GHEA Grapalat" w:hAnsi="GHEA Grapalat"/>
                <w:lang w:val="hy-AM"/>
              </w:rPr>
            </w:pPr>
            <w:r w:rsidRPr="00AD1AAC">
              <w:rPr>
                <w:rFonts w:ascii="GHEA Grapalat" w:hAnsi="GHEA Grapalat"/>
                <w:lang w:val="hy-AM"/>
              </w:rPr>
              <w:t>5.</w:t>
            </w:r>
          </w:p>
        </w:tc>
      </w:tr>
      <w:tr w:rsidR="009358D2" w:rsidRPr="00AD1AAC" w:rsidTr="00412F51">
        <w:trPr>
          <w:trHeight w:val="70"/>
        </w:trPr>
        <w:tc>
          <w:tcPr>
            <w:tcW w:w="682" w:type="dxa"/>
          </w:tcPr>
          <w:p w:rsidR="009358D2" w:rsidRPr="00AD1AAC" w:rsidRDefault="00666E3B" w:rsidP="00480C26">
            <w:pPr>
              <w:autoSpaceDE w:val="0"/>
              <w:autoSpaceDN w:val="0"/>
              <w:adjustRightInd w:val="0"/>
              <w:spacing w:line="360" w:lineRule="auto"/>
              <w:jc w:val="both"/>
              <w:rPr>
                <w:rFonts w:ascii="GHEA Grapalat" w:hAnsi="GHEA Grapalat"/>
                <w:lang w:val="hy-AM"/>
              </w:rPr>
            </w:pPr>
            <w:r w:rsidRPr="00AD1AAC">
              <w:rPr>
                <w:rFonts w:ascii="GHEA Grapalat" w:hAnsi="GHEA Grapalat"/>
                <w:lang w:val="hy-AM"/>
              </w:rPr>
              <w:t>1</w:t>
            </w:r>
            <w:r w:rsidR="00677B1C" w:rsidRPr="00AD1AAC">
              <w:rPr>
                <w:rFonts w:ascii="GHEA Grapalat" w:hAnsi="GHEA Grapalat"/>
                <w:lang w:val="hy-AM"/>
              </w:rPr>
              <w:t>.</w:t>
            </w:r>
          </w:p>
        </w:tc>
        <w:tc>
          <w:tcPr>
            <w:tcW w:w="2648" w:type="dxa"/>
          </w:tcPr>
          <w:tbl>
            <w:tblPr>
              <w:tblW w:w="4500" w:type="pct"/>
              <w:shd w:val="clear" w:color="auto" w:fill="FFFFFF"/>
              <w:tblLayout w:type="fixed"/>
              <w:tblCellMar>
                <w:top w:w="30" w:type="dxa"/>
                <w:left w:w="30" w:type="dxa"/>
                <w:bottom w:w="30" w:type="dxa"/>
                <w:right w:w="30" w:type="dxa"/>
              </w:tblCellMar>
              <w:tblLook w:val="04A0"/>
            </w:tblPr>
            <w:tblGrid>
              <w:gridCol w:w="2189"/>
            </w:tblGrid>
            <w:tr w:rsidR="008832BC" w:rsidRPr="0059022A" w:rsidTr="008832BC">
              <w:tc>
                <w:tcPr>
                  <w:tcW w:w="8478" w:type="dxa"/>
                  <w:shd w:val="clear" w:color="auto" w:fill="FFFFFF"/>
                  <w:hideMark/>
                </w:tcPr>
                <w:p w:rsidR="00427B46" w:rsidRPr="00AD1AAC" w:rsidRDefault="000510A9" w:rsidP="00480C26">
                  <w:pPr>
                    <w:spacing w:line="360" w:lineRule="auto"/>
                    <w:jc w:val="both"/>
                    <w:rPr>
                      <w:rFonts w:ascii="GHEA Grapalat" w:hAnsi="GHEA Grapalat"/>
                      <w:color w:val="000000"/>
                      <w:shd w:val="clear" w:color="auto" w:fill="FFFFFF"/>
                      <w:lang w:val="hy-AM"/>
                    </w:rPr>
                  </w:pPr>
                  <w:r w:rsidRPr="00AD1AAC">
                    <w:rPr>
                      <w:rFonts w:ascii="GHEA Grapalat" w:hAnsi="GHEA Grapalat"/>
                      <w:color w:val="000000"/>
                      <w:shd w:val="clear" w:color="auto" w:fill="FFFFFF"/>
                      <w:lang w:val="hy-AM"/>
                    </w:rPr>
                    <w:t>Ազգային անվտանգության ծառայություն</w:t>
                  </w:r>
                  <w:r w:rsidR="00427B46" w:rsidRPr="00AD1AAC">
                    <w:rPr>
                      <w:rFonts w:ascii="GHEA Grapalat" w:hAnsi="GHEA Grapalat"/>
                      <w:color w:val="000000"/>
                      <w:shd w:val="clear" w:color="auto" w:fill="FFFFFF"/>
                      <w:lang w:val="hy-AM"/>
                    </w:rPr>
                    <w:t xml:space="preserve"> 2018-05-30 թիվ </w:t>
                  </w:r>
                  <w:r w:rsidR="00427B46" w:rsidRPr="00AD1AAC">
                    <w:rPr>
                      <w:rFonts w:ascii="GHEA Grapalat" w:hAnsi="GHEA Grapalat"/>
                      <w:color w:val="000000"/>
                      <w:lang w:val="hy-AM"/>
                    </w:rPr>
                    <w:t>11/469</w:t>
                  </w:r>
                </w:p>
                <w:p w:rsidR="008832BC" w:rsidRPr="00AD1AAC" w:rsidRDefault="00427B46" w:rsidP="00480C26">
                  <w:pPr>
                    <w:spacing w:line="360" w:lineRule="auto"/>
                    <w:rPr>
                      <w:rFonts w:ascii="GHEA Grapalat" w:hAnsi="GHEA Grapalat"/>
                      <w:color w:val="000000"/>
                      <w:lang w:val="hy-AM"/>
                    </w:rPr>
                  </w:pPr>
                  <w:r w:rsidRPr="00AD1AAC">
                    <w:rPr>
                      <w:rFonts w:ascii="GHEA Grapalat" w:hAnsi="GHEA Grapalat"/>
                      <w:color w:val="000000"/>
                      <w:shd w:val="clear" w:color="auto" w:fill="FFFFFF"/>
                      <w:lang w:val="hy-AM"/>
                    </w:rPr>
                    <w:t>գրություն</w:t>
                  </w:r>
                </w:p>
              </w:tc>
            </w:tr>
            <w:tr w:rsidR="008832BC" w:rsidRPr="0059022A" w:rsidTr="008832BC">
              <w:tc>
                <w:tcPr>
                  <w:tcW w:w="8478" w:type="dxa"/>
                  <w:shd w:val="clear" w:color="auto" w:fill="FFFFFF"/>
                  <w:vAlign w:val="center"/>
                  <w:hideMark/>
                </w:tcPr>
                <w:p w:rsidR="008832BC" w:rsidRPr="00AD1AAC" w:rsidRDefault="008832BC" w:rsidP="00480C26">
                  <w:pPr>
                    <w:spacing w:line="360" w:lineRule="auto"/>
                    <w:rPr>
                      <w:rFonts w:ascii="GHEA Grapalat" w:hAnsi="GHEA Grapalat"/>
                      <w:color w:val="000000"/>
                      <w:lang w:val="hy-AM"/>
                    </w:rPr>
                  </w:pPr>
                </w:p>
              </w:tc>
            </w:tr>
          </w:tbl>
          <w:p w:rsidR="005B38EB" w:rsidRPr="00AD1AAC" w:rsidRDefault="005B38EB" w:rsidP="00480C26">
            <w:pPr>
              <w:spacing w:line="360" w:lineRule="auto"/>
              <w:jc w:val="both"/>
              <w:rPr>
                <w:rFonts w:ascii="GHEA Grapalat" w:hAnsi="GHEA Grapalat"/>
                <w:color w:val="000000"/>
                <w:lang w:val="hy-AM"/>
              </w:rPr>
            </w:pPr>
          </w:p>
        </w:tc>
        <w:tc>
          <w:tcPr>
            <w:tcW w:w="5334" w:type="dxa"/>
          </w:tcPr>
          <w:p w:rsidR="00933BEC" w:rsidRPr="00AD1AAC" w:rsidRDefault="00933BEC" w:rsidP="00480C26">
            <w:pPr>
              <w:spacing w:line="360" w:lineRule="auto"/>
              <w:jc w:val="both"/>
              <w:rPr>
                <w:rFonts w:ascii="GHEA Grapalat" w:hAnsi="GHEA Grapalat"/>
                <w:lang w:val="hy-AM"/>
              </w:rPr>
            </w:pPr>
            <w:r w:rsidRPr="00AD1AAC">
              <w:rPr>
                <w:rFonts w:ascii="GHEA Grapalat" w:hAnsi="GHEA Grapalat" w:cs="Sylfaen"/>
                <w:lang w:val="hy-AM"/>
              </w:rPr>
              <w:t>Առաջարկություններ և դիտողություններ չկան:</w:t>
            </w:r>
          </w:p>
          <w:p w:rsidR="00BE1FAD" w:rsidRPr="00AD1AAC" w:rsidRDefault="00BE1FAD" w:rsidP="00480C26">
            <w:pPr>
              <w:pStyle w:val="BodyTextIndent"/>
              <w:tabs>
                <w:tab w:val="left" w:pos="0"/>
              </w:tabs>
              <w:ind w:left="0" w:firstLine="567"/>
              <w:jc w:val="both"/>
              <w:rPr>
                <w:rFonts w:ascii="GHEA Grapalat" w:hAnsi="GHEA Grapalat"/>
                <w:sz w:val="24"/>
                <w:lang w:val="af-ZA"/>
              </w:rPr>
            </w:pPr>
          </w:p>
          <w:p w:rsidR="001718D8" w:rsidRPr="00AD1AAC" w:rsidRDefault="001718D8" w:rsidP="00480C26">
            <w:pPr>
              <w:spacing w:line="360" w:lineRule="auto"/>
              <w:jc w:val="both"/>
              <w:rPr>
                <w:rFonts w:ascii="GHEA Grapalat" w:hAnsi="GHEA Grapalat" w:cs="Sylfaen"/>
                <w:lang w:val="fr-FR"/>
              </w:rPr>
            </w:pPr>
          </w:p>
        </w:tc>
        <w:tc>
          <w:tcPr>
            <w:tcW w:w="2410" w:type="dxa"/>
          </w:tcPr>
          <w:p w:rsidR="00DE142F" w:rsidRPr="00AD1AAC" w:rsidRDefault="00DE142F" w:rsidP="00480C26">
            <w:pPr>
              <w:tabs>
                <w:tab w:val="left" w:pos="0"/>
              </w:tabs>
              <w:spacing w:line="360" w:lineRule="auto"/>
              <w:jc w:val="both"/>
              <w:rPr>
                <w:rFonts w:ascii="GHEA Grapalat" w:hAnsi="GHEA Grapalat"/>
                <w:lang w:val="hy-AM"/>
              </w:rPr>
            </w:pPr>
          </w:p>
          <w:p w:rsidR="00DE142F" w:rsidRPr="00AD1AAC" w:rsidRDefault="00DE142F" w:rsidP="00480C26">
            <w:pPr>
              <w:tabs>
                <w:tab w:val="left" w:pos="0"/>
              </w:tabs>
              <w:spacing w:line="360" w:lineRule="auto"/>
              <w:jc w:val="both"/>
              <w:rPr>
                <w:rFonts w:ascii="GHEA Grapalat" w:hAnsi="GHEA Grapalat"/>
                <w:lang w:val="hy-AM"/>
              </w:rPr>
            </w:pPr>
          </w:p>
          <w:p w:rsidR="00DE142F" w:rsidRPr="00AD1AAC" w:rsidRDefault="00DE142F" w:rsidP="00480C26">
            <w:pPr>
              <w:tabs>
                <w:tab w:val="left" w:pos="0"/>
              </w:tabs>
              <w:spacing w:line="360" w:lineRule="auto"/>
              <w:jc w:val="both"/>
              <w:rPr>
                <w:rFonts w:ascii="GHEA Grapalat" w:hAnsi="GHEA Grapalat"/>
                <w:lang w:val="hy-AM"/>
              </w:rPr>
            </w:pPr>
          </w:p>
          <w:p w:rsidR="00DE142F" w:rsidRPr="00AD1AAC" w:rsidRDefault="00DE142F" w:rsidP="00480C26">
            <w:pPr>
              <w:tabs>
                <w:tab w:val="left" w:pos="0"/>
              </w:tabs>
              <w:spacing w:line="360" w:lineRule="auto"/>
              <w:jc w:val="both"/>
              <w:rPr>
                <w:rFonts w:ascii="GHEA Grapalat" w:hAnsi="GHEA Grapalat"/>
                <w:lang w:val="hy-AM"/>
              </w:rPr>
            </w:pPr>
          </w:p>
          <w:p w:rsidR="00DE142F" w:rsidRPr="00AD1AAC" w:rsidRDefault="00DE142F" w:rsidP="00480C26">
            <w:pPr>
              <w:tabs>
                <w:tab w:val="left" w:pos="0"/>
              </w:tabs>
              <w:spacing w:line="360" w:lineRule="auto"/>
              <w:jc w:val="both"/>
              <w:rPr>
                <w:rFonts w:ascii="GHEA Grapalat" w:hAnsi="GHEA Grapalat"/>
                <w:lang w:val="hy-AM"/>
              </w:rPr>
            </w:pPr>
          </w:p>
          <w:p w:rsidR="00DE142F" w:rsidRPr="00AD1AAC" w:rsidRDefault="00DE142F" w:rsidP="00480C26">
            <w:pPr>
              <w:tabs>
                <w:tab w:val="left" w:pos="0"/>
              </w:tabs>
              <w:spacing w:line="360" w:lineRule="auto"/>
              <w:jc w:val="both"/>
              <w:rPr>
                <w:rFonts w:ascii="GHEA Grapalat" w:hAnsi="GHEA Grapalat"/>
                <w:lang w:val="hy-AM"/>
              </w:rPr>
            </w:pPr>
          </w:p>
          <w:p w:rsidR="00DE142F" w:rsidRPr="00AD1AAC" w:rsidRDefault="00DE142F" w:rsidP="00480C26">
            <w:pPr>
              <w:tabs>
                <w:tab w:val="left" w:pos="0"/>
              </w:tabs>
              <w:spacing w:line="360" w:lineRule="auto"/>
              <w:jc w:val="both"/>
              <w:rPr>
                <w:rFonts w:ascii="GHEA Grapalat" w:hAnsi="GHEA Grapalat"/>
                <w:lang w:val="hy-AM"/>
              </w:rPr>
            </w:pPr>
          </w:p>
        </w:tc>
        <w:tc>
          <w:tcPr>
            <w:tcW w:w="4893" w:type="dxa"/>
          </w:tcPr>
          <w:p w:rsidR="00B27428" w:rsidRPr="00AD1AAC" w:rsidRDefault="00C104CF" w:rsidP="00480C26">
            <w:pPr>
              <w:autoSpaceDE w:val="0"/>
              <w:autoSpaceDN w:val="0"/>
              <w:adjustRightInd w:val="0"/>
              <w:spacing w:line="360" w:lineRule="auto"/>
              <w:jc w:val="both"/>
              <w:rPr>
                <w:rFonts w:ascii="GHEA Grapalat" w:hAnsi="GHEA Grapalat"/>
                <w:lang w:val="hy-AM"/>
              </w:rPr>
            </w:pPr>
            <w:r w:rsidRPr="00AD1AAC">
              <w:rPr>
                <w:rFonts w:ascii="GHEA Grapalat" w:hAnsi="GHEA Grapalat"/>
                <w:lang w:val="hy-AM"/>
              </w:rPr>
              <w:t xml:space="preserve"> </w:t>
            </w:r>
          </w:p>
          <w:p w:rsidR="00B27428" w:rsidRPr="00AD1AAC" w:rsidRDefault="00B27428" w:rsidP="00480C26">
            <w:pPr>
              <w:autoSpaceDE w:val="0"/>
              <w:autoSpaceDN w:val="0"/>
              <w:adjustRightInd w:val="0"/>
              <w:spacing w:line="360" w:lineRule="auto"/>
              <w:jc w:val="both"/>
              <w:rPr>
                <w:rFonts w:ascii="GHEA Grapalat" w:hAnsi="GHEA Grapalat"/>
                <w:lang w:val="hy-AM"/>
              </w:rPr>
            </w:pPr>
          </w:p>
          <w:p w:rsidR="0043177D" w:rsidRPr="00AD1AAC" w:rsidRDefault="0043177D" w:rsidP="00480C26">
            <w:pPr>
              <w:autoSpaceDE w:val="0"/>
              <w:autoSpaceDN w:val="0"/>
              <w:adjustRightInd w:val="0"/>
              <w:spacing w:line="360" w:lineRule="auto"/>
              <w:jc w:val="both"/>
              <w:rPr>
                <w:rFonts w:ascii="GHEA Grapalat" w:hAnsi="GHEA Grapalat"/>
                <w:lang w:val="hy-AM"/>
              </w:rPr>
            </w:pPr>
          </w:p>
          <w:p w:rsidR="00DE142F" w:rsidRPr="00AD1AAC" w:rsidRDefault="00DE142F" w:rsidP="00480C26">
            <w:pPr>
              <w:autoSpaceDE w:val="0"/>
              <w:autoSpaceDN w:val="0"/>
              <w:adjustRightInd w:val="0"/>
              <w:spacing w:line="360" w:lineRule="auto"/>
              <w:jc w:val="both"/>
              <w:rPr>
                <w:rFonts w:ascii="GHEA Grapalat" w:hAnsi="GHEA Grapalat"/>
                <w:lang w:val="hy-AM"/>
              </w:rPr>
            </w:pPr>
          </w:p>
          <w:p w:rsidR="00DE142F" w:rsidRPr="00AD1AAC" w:rsidRDefault="00DE142F" w:rsidP="00480C26">
            <w:pPr>
              <w:autoSpaceDE w:val="0"/>
              <w:autoSpaceDN w:val="0"/>
              <w:adjustRightInd w:val="0"/>
              <w:spacing w:line="360" w:lineRule="auto"/>
              <w:jc w:val="both"/>
              <w:rPr>
                <w:rFonts w:ascii="GHEA Grapalat" w:hAnsi="GHEA Grapalat"/>
                <w:lang w:val="hy-AM"/>
              </w:rPr>
            </w:pPr>
          </w:p>
          <w:p w:rsidR="00DE142F" w:rsidRPr="00AD1AAC" w:rsidRDefault="00DE142F" w:rsidP="00480C26">
            <w:pPr>
              <w:autoSpaceDE w:val="0"/>
              <w:autoSpaceDN w:val="0"/>
              <w:adjustRightInd w:val="0"/>
              <w:spacing w:line="360" w:lineRule="auto"/>
              <w:jc w:val="both"/>
              <w:rPr>
                <w:rFonts w:ascii="GHEA Grapalat" w:hAnsi="GHEA Grapalat"/>
                <w:lang w:val="hy-AM"/>
              </w:rPr>
            </w:pPr>
          </w:p>
          <w:p w:rsidR="00DE142F" w:rsidRPr="00AD1AAC" w:rsidRDefault="00DE142F" w:rsidP="00480C26">
            <w:pPr>
              <w:autoSpaceDE w:val="0"/>
              <w:autoSpaceDN w:val="0"/>
              <w:adjustRightInd w:val="0"/>
              <w:spacing w:line="360" w:lineRule="auto"/>
              <w:jc w:val="both"/>
              <w:rPr>
                <w:rFonts w:ascii="GHEA Grapalat" w:hAnsi="GHEA Grapalat"/>
                <w:lang w:val="hy-AM"/>
              </w:rPr>
            </w:pPr>
          </w:p>
        </w:tc>
      </w:tr>
      <w:tr w:rsidR="00546460" w:rsidRPr="00AD1AAC" w:rsidTr="001773B1">
        <w:trPr>
          <w:trHeight w:val="1127"/>
        </w:trPr>
        <w:tc>
          <w:tcPr>
            <w:tcW w:w="682" w:type="dxa"/>
          </w:tcPr>
          <w:p w:rsidR="00546460" w:rsidRPr="00AD1AAC" w:rsidRDefault="004727C8" w:rsidP="00480C26">
            <w:pPr>
              <w:autoSpaceDE w:val="0"/>
              <w:autoSpaceDN w:val="0"/>
              <w:adjustRightInd w:val="0"/>
              <w:spacing w:line="360" w:lineRule="auto"/>
              <w:jc w:val="both"/>
              <w:rPr>
                <w:rFonts w:ascii="GHEA Grapalat" w:hAnsi="GHEA Grapalat"/>
                <w:lang w:val="hy-AM"/>
              </w:rPr>
            </w:pPr>
            <w:r w:rsidRPr="00AD1AAC">
              <w:rPr>
                <w:rFonts w:ascii="GHEA Grapalat" w:hAnsi="GHEA Grapalat"/>
                <w:lang w:val="hy-AM"/>
              </w:rPr>
              <w:lastRenderedPageBreak/>
              <w:t>2</w:t>
            </w:r>
            <w:r w:rsidR="00546460" w:rsidRPr="00AD1AAC">
              <w:rPr>
                <w:rFonts w:ascii="GHEA Grapalat" w:hAnsi="GHEA Grapalat"/>
                <w:lang w:val="hy-AM"/>
              </w:rPr>
              <w:t>.</w:t>
            </w:r>
          </w:p>
        </w:tc>
        <w:tc>
          <w:tcPr>
            <w:tcW w:w="2648" w:type="dxa"/>
          </w:tcPr>
          <w:p w:rsidR="00814C69" w:rsidRPr="00AD1AAC" w:rsidRDefault="005F39D4" w:rsidP="00480C26">
            <w:pPr>
              <w:spacing w:line="360" w:lineRule="auto"/>
              <w:jc w:val="both"/>
              <w:rPr>
                <w:rFonts w:ascii="GHEA Grapalat" w:hAnsi="GHEA Grapalat"/>
                <w:color w:val="000000"/>
                <w:lang w:val="hy-AM"/>
              </w:rPr>
            </w:pPr>
            <w:r w:rsidRPr="00AD1AAC">
              <w:rPr>
                <w:rFonts w:ascii="GHEA Grapalat" w:hAnsi="GHEA Grapalat"/>
                <w:color w:val="000000"/>
                <w:shd w:val="clear" w:color="auto" w:fill="FFFFFF"/>
                <w:lang w:val="hy-AM"/>
              </w:rPr>
              <w:t xml:space="preserve">ՀՀ հատուկ քննչական ծառայություն </w:t>
            </w:r>
            <w:r w:rsidR="00E30D0F" w:rsidRPr="00AD1AAC">
              <w:rPr>
                <w:rFonts w:ascii="GHEA Grapalat" w:hAnsi="GHEA Grapalat"/>
                <w:color w:val="000000"/>
                <w:shd w:val="clear" w:color="auto" w:fill="FFFFFF"/>
                <w:lang w:val="hy-AM"/>
              </w:rPr>
              <w:t>2018-05-29</w:t>
            </w:r>
            <w:r w:rsidRPr="00AD1AAC">
              <w:rPr>
                <w:rFonts w:ascii="GHEA Grapalat" w:hAnsi="GHEA Grapalat"/>
                <w:color w:val="000000"/>
                <w:shd w:val="clear" w:color="auto" w:fill="FFFFFF"/>
                <w:lang w:val="hy-AM"/>
              </w:rPr>
              <w:t xml:space="preserve"> </w:t>
            </w:r>
            <w:r w:rsidR="00814C69" w:rsidRPr="00AD1AAC">
              <w:rPr>
                <w:rFonts w:ascii="GHEA Grapalat" w:hAnsi="GHEA Grapalat"/>
                <w:color w:val="000000"/>
                <w:shd w:val="clear" w:color="auto" w:fill="FFFFFF"/>
                <w:lang w:val="hy-AM"/>
              </w:rPr>
              <w:t>թիվ</w:t>
            </w:r>
            <w:r w:rsidR="003F32F8" w:rsidRPr="00AD1AAC">
              <w:rPr>
                <w:rFonts w:ascii="GHEA Grapalat" w:hAnsi="GHEA Grapalat"/>
                <w:color w:val="000000"/>
                <w:shd w:val="clear" w:color="auto" w:fill="FFFFFF"/>
                <w:lang w:val="hy-AM"/>
              </w:rPr>
              <w:t xml:space="preserve"> </w:t>
            </w:r>
            <w:r w:rsidR="00E30D0F" w:rsidRPr="00AD1AAC">
              <w:rPr>
                <w:rFonts w:ascii="GHEA Grapalat" w:hAnsi="GHEA Grapalat"/>
                <w:color w:val="000000"/>
                <w:shd w:val="clear" w:color="auto" w:fill="FFFFFF"/>
                <w:lang w:val="hy-AM"/>
              </w:rPr>
              <w:t xml:space="preserve">18-3887գ-18 </w:t>
            </w:r>
            <w:r w:rsidR="00814C69" w:rsidRPr="00AD1AAC">
              <w:rPr>
                <w:rFonts w:ascii="GHEA Grapalat" w:hAnsi="GHEA Grapalat"/>
                <w:color w:val="000000"/>
                <w:shd w:val="clear" w:color="auto" w:fill="FFFFFF"/>
                <w:lang w:val="hy-AM"/>
              </w:rPr>
              <w:t>գրություն</w:t>
            </w:r>
          </w:p>
          <w:p w:rsidR="00546460" w:rsidRPr="00AD1AAC" w:rsidRDefault="00546460" w:rsidP="00480C26">
            <w:pPr>
              <w:spacing w:line="360" w:lineRule="auto"/>
              <w:jc w:val="both"/>
              <w:rPr>
                <w:rFonts w:ascii="GHEA Grapalat" w:hAnsi="GHEA Grapalat"/>
                <w:color w:val="000000"/>
                <w:lang w:val="hy-AM"/>
              </w:rPr>
            </w:pPr>
          </w:p>
        </w:tc>
        <w:tc>
          <w:tcPr>
            <w:tcW w:w="5334" w:type="dxa"/>
          </w:tcPr>
          <w:p w:rsidR="006A1E19" w:rsidRPr="00AD1AAC" w:rsidRDefault="005F39D4" w:rsidP="00480C26">
            <w:pPr>
              <w:spacing w:line="360" w:lineRule="auto"/>
              <w:jc w:val="both"/>
              <w:rPr>
                <w:rFonts w:ascii="GHEA Grapalat" w:hAnsi="GHEA Grapalat"/>
                <w:lang w:val="hy-AM"/>
              </w:rPr>
            </w:pPr>
            <w:r w:rsidRPr="00AD1AAC">
              <w:rPr>
                <w:rFonts w:ascii="GHEA Grapalat" w:hAnsi="GHEA Grapalat" w:cs="Sylfaen"/>
                <w:lang w:val="hy-AM"/>
              </w:rPr>
              <w:t>Առաջարկություններ և դիտողություններ չկան:</w:t>
            </w:r>
          </w:p>
          <w:p w:rsidR="00546460" w:rsidRPr="00AD1AAC" w:rsidRDefault="00546460" w:rsidP="00480C26">
            <w:pPr>
              <w:spacing w:line="360" w:lineRule="auto"/>
              <w:jc w:val="both"/>
              <w:rPr>
                <w:rFonts w:ascii="GHEA Grapalat" w:hAnsi="GHEA Grapalat" w:cs="Sylfaen"/>
                <w:lang w:val="hy-AM"/>
              </w:rPr>
            </w:pPr>
          </w:p>
        </w:tc>
        <w:tc>
          <w:tcPr>
            <w:tcW w:w="2410" w:type="dxa"/>
          </w:tcPr>
          <w:p w:rsidR="00546460" w:rsidRPr="00AD1AAC" w:rsidRDefault="00546460" w:rsidP="00480C26">
            <w:pPr>
              <w:tabs>
                <w:tab w:val="left" w:pos="0"/>
              </w:tabs>
              <w:spacing w:line="360" w:lineRule="auto"/>
              <w:jc w:val="both"/>
              <w:rPr>
                <w:rFonts w:ascii="GHEA Grapalat" w:hAnsi="GHEA Grapalat" w:cs="Sylfaen"/>
                <w:lang w:val="hy-AM"/>
              </w:rPr>
            </w:pPr>
          </w:p>
        </w:tc>
        <w:tc>
          <w:tcPr>
            <w:tcW w:w="4893" w:type="dxa"/>
          </w:tcPr>
          <w:p w:rsidR="00546460" w:rsidRPr="00AD1AAC" w:rsidRDefault="00546460" w:rsidP="00480C26">
            <w:pPr>
              <w:autoSpaceDE w:val="0"/>
              <w:autoSpaceDN w:val="0"/>
              <w:adjustRightInd w:val="0"/>
              <w:spacing w:line="360" w:lineRule="auto"/>
              <w:jc w:val="both"/>
              <w:rPr>
                <w:rFonts w:ascii="GHEA Grapalat" w:hAnsi="GHEA Grapalat"/>
                <w:lang w:val="hy-AM"/>
              </w:rPr>
            </w:pPr>
          </w:p>
        </w:tc>
      </w:tr>
      <w:tr w:rsidR="00267A02" w:rsidRPr="0059022A" w:rsidTr="001773B1">
        <w:trPr>
          <w:trHeight w:val="1127"/>
        </w:trPr>
        <w:tc>
          <w:tcPr>
            <w:tcW w:w="682" w:type="dxa"/>
          </w:tcPr>
          <w:p w:rsidR="00267A02" w:rsidRPr="00AD1AAC" w:rsidRDefault="00267A02" w:rsidP="00480C26">
            <w:pPr>
              <w:autoSpaceDE w:val="0"/>
              <w:autoSpaceDN w:val="0"/>
              <w:adjustRightInd w:val="0"/>
              <w:spacing w:line="360" w:lineRule="auto"/>
              <w:jc w:val="both"/>
              <w:rPr>
                <w:rFonts w:ascii="GHEA Grapalat" w:hAnsi="GHEA Grapalat"/>
                <w:lang w:val="hy-AM"/>
              </w:rPr>
            </w:pPr>
            <w:r w:rsidRPr="00AD1AAC">
              <w:rPr>
                <w:rFonts w:ascii="GHEA Grapalat" w:hAnsi="GHEA Grapalat"/>
                <w:lang w:val="hy-AM"/>
              </w:rPr>
              <w:t>3.</w:t>
            </w:r>
          </w:p>
        </w:tc>
        <w:tc>
          <w:tcPr>
            <w:tcW w:w="2648" w:type="dxa"/>
          </w:tcPr>
          <w:p w:rsidR="00267A02" w:rsidRPr="00AD1AAC" w:rsidRDefault="00962D14" w:rsidP="00480C26">
            <w:pPr>
              <w:spacing w:line="360" w:lineRule="auto"/>
              <w:jc w:val="both"/>
              <w:rPr>
                <w:rFonts w:ascii="GHEA Grapalat" w:hAnsi="GHEA Grapalat"/>
                <w:color w:val="000000"/>
                <w:lang w:val="hy-AM"/>
              </w:rPr>
            </w:pPr>
            <w:r w:rsidRPr="00AD1AAC">
              <w:rPr>
                <w:rFonts w:ascii="GHEA Grapalat" w:hAnsi="GHEA Grapalat"/>
                <w:color w:val="000000"/>
                <w:shd w:val="clear" w:color="auto" w:fill="FFFFFF"/>
              </w:rPr>
              <w:t>ՀՀ ոստիկանություն</w:t>
            </w:r>
            <w:r w:rsidRPr="00AD1AAC">
              <w:rPr>
                <w:rFonts w:ascii="GHEA Grapalat" w:hAnsi="GHEA Grapalat"/>
                <w:color w:val="000000"/>
                <w:shd w:val="clear" w:color="auto" w:fill="FFFFFF"/>
                <w:lang w:val="hy-AM"/>
              </w:rPr>
              <w:t xml:space="preserve"> </w:t>
            </w:r>
            <w:r w:rsidR="00F16D8C" w:rsidRPr="00AD1AAC">
              <w:rPr>
                <w:rFonts w:ascii="GHEA Grapalat" w:hAnsi="GHEA Grapalat"/>
                <w:color w:val="000000"/>
                <w:shd w:val="clear" w:color="auto" w:fill="FFFFFF"/>
              </w:rPr>
              <w:t>2018-06-04</w:t>
            </w:r>
            <w:r w:rsidR="00F16D8C" w:rsidRPr="00AD1AAC">
              <w:rPr>
                <w:rFonts w:ascii="GHEA Grapalat" w:hAnsi="GHEA Grapalat"/>
                <w:color w:val="000000"/>
                <w:shd w:val="clear" w:color="auto" w:fill="FFFFFF"/>
                <w:lang w:val="hy-AM"/>
              </w:rPr>
              <w:t xml:space="preserve"> </w:t>
            </w:r>
            <w:r w:rsidR="00267A02" w:rsidRPr="00AD1AAC">
              <w:rPr>
                <w:rFonts w:ascii="GHEA Grapalat" w:hAnsi="GHEA Grapalat"/>
                <w:color w:val="000000"/>
                <w:shd w:val="clear" w:color="auto" w:fill="FFFFFF"/>
                <w:lang w:val="hy-AM"/>
              </w:rPr>
              <w:t xml:space="preserve">թիվ </w:t>
            </w:r>
            <w:r w:rsidR="004516F3" w:rsidRPr="00AD1AAC">
              <w:rPr>
                <w:rFonts w:ascii="GHEA Grapalat" w:hAnsi="GHEA Grapalat"/>
                <w:color w:val="000000"/>
                <w:shd w:val="clear" w:color="auto" w:fill="FFFFFF"/>
              </w:rPr>
              <w:t>01/24/501574-18</w:t>
            </w:r>
            <w:r w:rsidR="004516F3" w:rsidRPr="00AD1AAC">
              <w:rPr>
                <w:rFonts w:ascii="GHEA Grapalat" w:hAnsi="GHEA Grapalat"/>
                <w:color w:val="000000"/>
                <w:shd w:val="clear" w:color="auto" w:fill="FFFFFF"/>
                <w:lang w:val="hy-AM"/>
              </w:rPr>
              <w:t xml:space="preserve"> </w:t>
            </w:r>
            <w:r w:rsidR="00267A02" w:rsidRPr="00AD1AAC">
              <w:rPr>
                <w:rFonts w:ascii="GHEA Grapalat" w:hAnsi="GHEA Grapalat"/>
                <w:color w:val="000000"/>
                <w:shd w:val="clear" w:color="auto" w:fill="FFFFFF"/>
                <w:lang w:val="hy-AM"/>
              </w:rPr>
              <w:t xml:space="preserve">գրություն </w:t>
            </w:r>
          </w:p>
          <w:p w:rsidR="00267A02" w:rsidRPr="00AD1AAC" w:rsidRDefault="00267A02" w:rsidP="00480C26">
            <w:pPr>
              <w:spacing w:line="360" w:lineRule="auto"/>
              <w:jc w:val="both"/>
              <w:rPr>
                <w:rFonts w:ascii="GHEA Grapalat" w:hAnsi="GHEA Grapalat"/>
                <w:color w:val="000000"/>
                <w:shd w:val="clear" w:color="auto" w:fill="FFFFFF"/>
                <w:lang w:val="hy-AM"/>
              </w:rPr>
            </w:pPr>
          </w:p>
        </w:tc>
        <w:tc>
          <w:tcPr>
            <w:tcW w:w="5334" w:type="dxa"/>
          </w:tcPr>
          <w:p w:rsidR="00504110" w:rsidRPr="00AD1AAC" w:rsidRDefault="00504110" w:rsidP="00480C26">
            <w:pPr>
              <w:pStyle w:val="a2"/>
              <w:shd w:val="clear" w:color="auto" w:fill="auto"/>
              <w:spacing w:before="0" w:line="360" w:lineRule="auto"/>
              <w:ind w:left="20" w:right="40"/>
              <w:rPr>
                <w:rFonts w:ascii="GHEA Grapalat" w:hAnsi="GHEA Grapalat"/>
                <w:sz w:val="24"/>
                <w:szCs w:val="24"/>
                <w:lang w:val="hy-AM"/>
              </w:rPr>
            </w:pPr>
            <w:r w:rsidRPr="00AD1AAC">
              <w:rPr>
                <w:rFonts w:ascii="GHEA Grapalat" w:hAnsi="GHEA Grapalat"/>
                <w:sz w:val="24"/>
                <w:szCs w:val="24"/>
                <w:lang w:val="hy-AM"/>
              </w:rPr>
              <w:t>«Հայաստանի Հանրապետության քրեական օրենսգրքում լրացում կատարելու մասին» ՀՀ օրենքի նախագծի 1֊ին հոդվածով լրացվող 226</w:t>
            </w:r>
            <w:r w:rsidRPr="00AD1AAC">
              <w:rPr>
                <w:rFonts w:ascii="GHEA Grapalat" w:hAnsi="GHEA Grapalat"/>
                <w:sz w:val="24"/>
                <w:szCs w:val="24"/>
                <w:vertAlign w:val="superscript"/>
                <w:lang w:val="hy-AM"/>
              </w:rPr>
              <w:t>1</w:t>
            </w:r>
            <w:r w:rsidRPr="00AD1AAC">
              <w:rPr>
                <w:rFonts w:ascii="GHEA Grapalat" w:hAnsi="GHEA Grapalat"/>
                <w:sz w:val="24"/>
                <w:szCs w:val="24"/>
                <w:lang w:val="hy-AM"/>
              </w:rPr>
              <w:t xml:space="preserve">-րդ հոդվածի դիսպոզիցիայում ահաբեկչության, ահաբեկչության ֆինանսավորման և միջազգային ահաբեկչության հրապարակային կոչերից </w:t>
            </w:r>
            <w:r w:rsidRPr="00AD1AAC">
              <w:rPr>
                <w:rFonts w:ascii="GHEA Grapalat" w:hAnsi="GHEA Grapalat"/>
                <w:color w:val="000000"/>
                <w:sz w:val="24"/>
                <w:szCs w:val="24"/>
                <w:lang w:val="hy-AM" w:eastAsia="hy-AM" w:bidi="hy-AM"/>
              </w:rPr>
              <w:t xml:space="preserve">բացի </w:t>
            </w:r>
            <w:r w:rsidRPr="00AD1AAC">
              <w:rPr>
                <w:rFonts w:ascii="GHEA Grapalat" w:hAnsi="GHEA Grapalat"/>
                <w:sz w:val="24"/>
                <w:szCs w:val="24"/>
                <w:lang w:val="hy-AM"/>
              </w:rPr>
              <w:t xml:space="preserve">խոսվում է նաև հրապարակայնորեն ահաբեկչությունը արդարացնելու կամ քարոզելու մասին, ուստի առաջարկվում է հոդվածի </w:t>
            </w:r>
            <w:r w:rsidR="00BF41FC" w:rsidRPr="00AD1AAC">
              <w:rPr>
                <w:rFonts w:ascii="GHEA Grapalat" w:hAnsi="GHEA Grapalat"/>
                <w:sz w:val="24"/>
                <w:szCs w:val="24"/>
                <w:lang w:val="hy-AM"/>
              </w:rPr>
              <w:t>վերնագ</w:t>
            </w:r>
            <w:r w:rsidRPr="00AD1AAC">
              <w:rPr>
                <w:rFonts w:ascii="GHEA Grapalat" w:hAnsi="GHEA Grapalat"/>
                <w:sz w:val="24"/>
                <w:szCs w:val="24"/>
                <w:lang w:val="hy-AM"/>
              </w:rPr>
              <w:t xml:space="preserve">իրը համապատասխանեցնել դիսպոզիցիայի բովանդակությանը' «Նորմատիվ իրավական </w:t>
            </w:r>
            <w:r w:rsidRPr="00AD1AAC">
              <w:rPr>
                <w:rFonts w:ascii="GHEA Grapalat" w:hAnsi="GHEA Grapalat"/>
                <w:sz w:val="24"/>
                <w:szCs w:val="24"/>
                <w:lang w:val="hy-AM"/>
              </w:rPr>
              <w:lastRenderedPageBreak/>
              <w:t>ակտերի մասին» ՀՀ օրենքի 14-րդ հոդվածի 8-րդ մասի համաձայն:</w:t>
            </w:r>
          </w:p>
          <w:p w:rsidR="00504110" w:rsidRPr="00AD1AAC" w:rsidRDefault="00504110" w:rsidP="00480C26">
            <w:pPr>
              <w:spacing w:line="360" w:lineRule="auto"/>
              <w:ind w:left="20" w:right="40"/>
              <w:jc w:val="both"/>
              <w:rPr>
                <w:rFonts w:ascii="GHEA Grapalat" w:hAnsi="GHEA Grapalat"/>
                <w:lang w:val="hy-AM"/>
              </w:rPr>
            </w:pPr>
            <w:r w:rsidRPr="00AD1AAC">
              <w:rPr>
                <w:rFonts w:ascii="GHEA Grapalat" w:hAnsi="GHEA Grapalat" w:cs="Sylfaen"/>
                <w:lang w:val="hy-AM"/>
              </w:rPr>
              <w:t>Նույն</w:t>
            </w:r>
            <w:r w:rsidRPr="00AD1AAC">
              <w:rPr>
                <w:rFonts w:ascii="GHEA Grapalat" w:hAnsi="GHEA Grapalat"/>
                <w:lang w:val="hy-AM"/>
              </w:rPr>
              <w:t xml:space="preserve"> </w:t>
            </w:r>
            <w:r w:rsidRPr="00AD1AAC">
              <w:rPr>
                <w:rFonts w:ascii="GHEA Grapalat" w:hAnsi="GHEA Grapalat" w:cs="Sylfaen"/>
                <w:lang w:val="hy-AM"/>
              </w:rPr>
              <w:t>հոդվածում</w:t>
            </w:r>
            <w:r w:rsidRPr="00AD1AAC">
              <w:rPr>
                <w:rFonts w:ascii="GHEA Grapalat" w:hAnsi="GHEA Grapalat"/>
                <w:lang w:val="hy-AM"/>
              </w:rPr>
              <w:t xml:space="preserve"> «</w:t>
            </w:r>
            <w:r w:rsidRPr="00AD1AAC">
              <w:rPr>
                <w:rFonts w:ascii="GHEA Grapalat" w:hAnsi="GHEA Grapalat" w:cs="Sylfaen"/>
                <w:lang w:val="hy-AM"/>
              </w:rPr>
              <w:t>ահաբեկչությունն</w:t>
            </w:r>
            <w:r w:rsidRPr="00AD1AAC">
              <w:rPr>
                <w:rFonts w:ascii="GHEA Grapalat" w:hAnsi="GHEA Grapalat"/>
                <w:lang w:val="hy-AM"/>
              </w:rPr>
              <w:t xml:space="preserve">» </w:t>
            </w:r>
            <w:r w:rsidRPr="00AD1AAC">
              <w:rPr>
                <w:rFonts w:ascii="GHEA Grapalat" w:hAnsi="GHEA Grapalat" w:cs="Sylfaen"/>
                <w:lang w:val="hy-AM"/>
              </w:rPr>
              <w:t>բառից</w:t>
            </w:r>
            <w:r w:rsidRPr="00AD1AAC">
              <w:rPr>
                <w:rFonts w:ascii="GHEA Grapalat" w:hAnsi="GHEA Grapalat"/>
                <w:lang w:val="hy-AM"/>
              </w:rPr>
              <w:t xml:space="preserve"> </w:t>
            </w:r>
            <w:r w:rsidRPr="00AD1AAC">
              <w:rPr>
                <w:rFonts w:ascii="GHEA Grapalat" w:hAnsi="GHEA Grapalat" w:cs="Sylfaen"/>
                <w:lang w:val="hy-AM"/>
              </w:rPr>
              <w:t>հետո</w:t>
            </w:r>
            <w:r w:rsidRPr="00AD1AAC">
              <w:rPr>
                <w:rFonts w:ascii="GHEA Grapalat" w:hAnsi="GHEA Grapalat"/>
                <w:lang w:val="hy-AM"/>
              </w:rPr>
              <w:t xml:space="preserve"> </w:t>
            </w:r>
            <w:r w:rsidRPr="00AD1AAC">
              <w:rPr>
                <w:rFonts w:ascii="GHEA Grapalat" w:hAnsi="GHEA Grapalat" w:cs="Sylfaen"/>
                <w:lang w:val="hy-AM"/>
              </w:rPr>
              <w:t>առաջարկվում</w:t>
            </w:r>
            <w:r w:rsidRPr="00AD1AAC">
              <w:rPr>
                <w:rFonts w:ascii="GHEA Grapalat" w:hAnsi="GHEA Grapalat"/>
                <w:lang w:val="hy-AM"/>
              </w:rPr>
              <w:t xml:space="preserve"> </w:t>
            </w:r>
            <w:r w:rsidRPr="00AD1AAC">
              <w:rPr>
                <w:rFonts w:ascii="GHEA Grapalat" w:hAnsi="GHEA Grapalat" w:cs="Sylfaen"/>
                <w:lang w:val="hy-AM"/>
              </w:rPr>
              <w:t>է</w:t>
            </w:r>
            <w:r w:rsidRPr="00AD1AAC">
              <w:rPr>
                <w:rFonts w:ascii="GHEA Grapalat" w:hAnsi="GHEA Grapalat"/>
                <w:lang w:val="hy-AM"/>
              </w:rPr>
              <w:t xml:space="preserve"> </w:t>
            </w:r>
            <w:r w:rsidRPr="00AD1AAC">
              <w:rPr>
                <w:rFonts w:ascii="GHEA Grapalat" w:hAnsi="GHEA Grapalat" w:cs="Sylfaen"/>
                <w:lang w:val="hy-AM"/>
              </w:rPr>
              <w:t>լրացնել</w:t>
            </w:r>
            <w:r w:rsidRPr="00AD1AAC">
              <w:rPr>
                <w:rFonts w:ascii="GHEA Grapalat" w:hAnsi="GHEA Grapalat"/>
                <w:lang w:val="hy-AM"/>
              </w:rPr>
              <w:t xml:space="preserve"> «</w:t>
            </w:r>
            <w:r w:rsidRPr="00AD1AAC">
              <w:rPr>
                <w:rFonts w:ascii="GHEA Grapalat" w:hAnsi="GHEA Grapalat" w:cs="Sylfaen"/>
                <w:lang w:val="hy-AM"/>
              </w:rPr>
              <w:t>կամ</w:t>
            </w:r>
            <w:r w:rsidRPr="00AD1AAC">
              <w:rPr>
                <w:rFonts w:ascii="GHEA Grapalat" w:hAnsi="GHEA Grapalat"/>
                <w:lang w:val="hy-AM"/>
              </w:rPr>
              <w:t xml:space="preserve"> </w:t>
            </w:r>
            <w:r w:rsidRPr="00AD1AAC">
              <w:rPr>
                <w:rFonts w:ascii="GHEA Grapalat" w:hAnsi="GHEA Grapalat" w:cs="Sylfaen"/>
                <w:lang w:val="hy-AM"/>
              </w:rPr>
              <w:t>ահաբեկչության</w:t>
            </w:r>
            <w:r w:rsidRPr="00AD1AAC">
              <w:rPr>
                <w:rFonts w:ascii="GHEA Grapalat" w:hAnsi="GHEA Grapalat"/>
                <w:lang w:val="hy-AM"/>
              </w:rPr>
              <w:t xml:space="preserve"> </w:t>
            </w:r>
            <w:r w:rsidRPr="00AD1AAC">
              <w:rPr>
                <w:rFonts w:ascii="GHEA Grapalat" w:hAnsi="GHEA Grapalat" w:cs="Sylfaen"/>
                <w:lang w:val="hy-AM"/>
              </w:rPr>
              <w:t>ֆինանսավորումը</w:t>
            </w:r>
            <w:r w:rsidRPr="00AD1AAC">
              <w:rPr>
                <w:rFonts w:ascii="GHEA Grapalat" w:hAnsi="GHEA Grapalat"/>
                <w:lang w:val="hy-AM"/>
              </w:rPr>
              <w:t xml:space="preserve"> </w:t>
            </w:r>
            <w:r w:rsidRPr="00AD1AAC">
              <w:rPr>
                <w:rFonts w:ascii="GHEA Grapalat" w:hAnsi="GHEA Grapalat" w:cs="Sylfaen"/>
                <w:lang w:val="hy-AM"/>
              </w:rPr>
              <w:t>կամ</w:t>
            </w:r>
            <w:r w:rsidRPr="00AD1AAC">
              <w:rPr>
                <w:rFonts w:ascii="GHEA Grapalat" w:hAnsi="GHEA Grapalat"/>
                <w:lang w:val="hy-AM"/>
              </w:rPr>
              <w:t xml:space="preserve"> </w:t>
            </w:r>
            <w:r w:rsidRPr="00AD1AAC">
              <w:rPr>
                <w:rFonts w:ascii="GHEA Grapalat" w:hAnsi="GHEA Grapalat" w:cs="Sylfaen"/>
                <w:lang w:val="hy-AM"/>
              </w:rPr>
              <w:t>միջազգային</w:t>
            </w:r>
            <w:r w:rsidRPr="00AD1AAC">
              <w:rPr>
                <w:rFonts w:ascii="GHEA Grapalat" w:hAnsi="GHEA Grapalat"/>
                <w:lang w:val="hy-AM"/>
              </w:rPr>
              <w:t xml:space="preserve"> </w:t>
            </w:r>
            <w:r w:rsidRPr="00AD1AAC">
              <w:rPr>
                <w:rFonts w:ascii="GHEA Grapalat" w:hAnsi="GHEA Grapalat" w:cs="Sylfaen"/>
                <w:lang w:val="hy-AM"/>
              </w:rPr>
              <w:t>ահաբեկչությունն</w:t>
            </w:r>
            <w:r w:rsidRPr="00AD1AAC">
              <w:rPr>
                <w:rFonts w:ascii="GHEA Grapalat" w:hAnsi="GHEA Grapalat"/>
                <w:lang w:val="hy-AM"/>
              </w:rPr>
              <w:t xml:space="preserve">» </w:t>
            </w:r>
            <w:r w:rsidRPr="00AD1AAC">
              <w:rPr>
                <w:rFonts w:ascii="GHEA Grapalat" w:hAnsi="GHEA Grapalat" w:cs="Sylfaen"/>
                <w:lang w:val="hy-AM"/>
              </w:rPr>
              <w:t>բառերը</w:t>
            </w:r>
            <w:r w:rsidRPr="00AD1AAC">
              <w:rPr>
                <w:rFonts w:ascii="GHEA Grapalat" w:hAnsi="GHEA Grapalat"/>
                <w:lang w:val="hy-AM"/>
              </w:rPr>
              <w:t xml:space="preserve">, </w:t>
            </w:r>
            <w:r w:rsidRPr="00AD1AAC">
              <w:rPr>
                <w:rFonts w:ascii="GHEA Grapalat" w:hAnsi="GHEA Grapalat" w:cs="Sylfaen"/>
                <w:lang w:val="hy-AM"/>
              </w:rPr>
              <w:t>հակառակ</w:t>
            </w:r>
            <w:r w:rsidRPr="00AD1AAC">
              <w:rPr>
                <w:rFonts w:ascii="GHEA Grapalat" w:hAnsi="GHEA Grapalat"/>
                <w:lang w:val="hy-AM"/>
              </w:rPr>
              <w:t xml:space="preserve"> </w:t>
            </w:r>
            <w:r w:rsidRPr="00AD1AAC">
              <w:rPr>
                <w:rFonts w:ascii="GHEA Grapalat" w:hAnsi="GHEA Grapalat" w:cs="Sylfaen"/>
                <w:lang w:val="hy-AM"/>
              </w:rPr>
              <w:t>դեպքում</w:t>
            </w:r>
            <w:r w:rsidRPr="00AD1AAC">
              <w:rPr>
                <w:rFonts w:ascii="GHEA Grapalat" w:hAnsi="GHEA Grapalat"/>
                <w:lang w:val="hy-AM"/>
              </w:rPr>
              <w:t xml:space="preserve"> </w:t>
            </w:r>
            <w:r w:rsidRPr="00AD1AAC">
              <w:rPr>
                <w:rFonts w:ascii="GHEA Grapalat" w:hAnsi="GHEA Grapalat" w:cs="Sylfaen"/>
                <w:lang w:val="hy-AM"/>
              </w:rPr>
              <w:t>միջազգային</w:t>
            </w:r>
            <w:r w:rsidRPr="00AD1AAC">
              <w:rPr>
                <w:rFonts w:ascii="GHEA Grapalat" w:hAnsi="GHEA Grapalat"/>
                <w:lang w:val="hy-AM"/>
              </w:rPr>
              <w:t xml:space="preserve"> </w:t>
            </w:r>
            <w:r w:rsidRPr="00AD1AAC">
              <w:rPr>
                <w:rFonts w:ascii="GHEA Grapalat" w:hAnsi="GHEA Grapalat" w:cs="Sylfaen"/>
                <w:lang w:val="hy-AM"/>
              </w:rPr>
              <w:t>ահաբեկչությունը</w:t>
            </w:r>
            <w:r w:rsidRPr="00AD1AAC">
              <w:rPr>
                <w:rFonts w:ascii="GHEA Grapalat" w:hAnsi="GHEA Grapalat"/>
                <w:lang w:val="hy-AM"/>
              </w:rPr>
              <w:t xml:space="preserve"> </w:t>
            </w:r>
            <w:r w:rsidRPr="00AD1AAC">
              <w:rPr>
                <w:rFonts w:ascii="GHEA Grapalat" w:hAnsi="GHEA Grapalat" w:cs="Sylfaen"/>
                <w:lang w:val="hy-AM"/>
              </w:rPr>
              <w:t>և</w:t>
            </w:r>
            <w:r w:rsidRPr="00AD1AAC">
              <w:rPr>
                <w:rFonts w:ascii="GHEA Grapalat" w:hAnsi="GHEA Grapalat"/>
                <w:lang w:val="hy-AM"/>
              </w:rPr>
              <w:t xml:space="preserve"> </w:t>
            </w:r>
            <w:r w:rsidRPr="00AD1AAC">
              <w:rPr>
                <w:rFonts w:ascii="GHEA Grapalat" w:hAnsi="GHEA Grapalat" w:cs="Sylfaen"/>
                <w:lang w:val="hy-AM"/>
              </w:rPr>
              <w:t>ահաբեկչության</w:t>
            </w:r>
            <w:r w:rsidRPr="00AD1AAC">
              <w:rPr>
                <w:rFonts w:ascii="GHEA Grapalat" w:hAnsi="GHEA Grapalat"/>
                <w:lang w:val="hy-AM"/>
              </w:rPr>
              <w:t xml:space="preserve"> </w:t>
            </w:r>
            <w:r w:rsidRPr="00AD1AAC">
              <w:rPr>
                <w:rFonts w:ascii="GHEA Grapalat" w:hAnsi="GHEA Grapalat" w:cs="Sylfaen"/>
                <w:lang w:val="hy-AM"/>
              </w:rPr>
              <w:t>ֆինանսավորումը</w:t>
            </w:r>
            <w:r w:rsidRPr="00AD1AAC">
              <w:rPr>
                <w:rFonts w:ascii="GHEA Grapalat" w:hAnsi="GHEA Grapalat"/>
                <w:lang w:val="hy-AM"/>
              </w:rPr>
              <w:t xml:space="preserve"> </w:t>
            </w:r>
            <w:r w:rsidRPr="00AD1AAC">
              <w:rPr>
                <w:rFonts w:ascii="GHEA Grapalat" w:hAnsi="GHEA Grapalat" w:cs="Sylfaen"/>
                <w:lang w:val="hy-AM"/>
              </w:rPr>
              <w:t>հրապարակայնորեն</w:t>
            </w:r>
            <w:r w:rsidRPr="00AD1AAC">
              <w:rPr>
                <w:rFonts w:ascii="GHEA Grapalat" w:hAnsi="GHEA Grapalat"/>
                <w:lang w:val="hy-AM"/>
              </w:rPr>
              <w:t xml:space="preserve"> </w:t>
            </w:r>
            <w:r w:rsidRPr="00AD1AAC">
              <w:rPr>
                <w:rFonts w:ascii="GHEA Grapalat" w:hAnsi="GHEA Grapalat" w:cs="Sylfaen"/>
                <w:lang w:val="hy-AM"/>
              </w:rPr>
              <w:t>արդարացնելը</w:t>
            </w:r>
            <w:r w:rsidRPr="00AD1AAC">
              <w:rPr>
                <w:rFonts w:ascii="GHEA Grapalat" w:hAnsi="GHEA Grapalat"/>
                <w:lang w:val="hy-AM"/>
              </w:rPr>
              <w:t xml:space="preserve"> </w:t>
            </w:r>
            <w:r w:rsidRPr="00AD1AAC">
              <w:rPr>
                <w:rFonts w:ascii="GHEA Grapalat" w:hAnsi="GHEA Grapalat" w:cs="Sylfaen"/>
                <w:lang w:val="hy-AM"/>
              </w:rPr>
              <w:t>կամ</w:t>
            </w:r>
            <w:r w:rsidRPr="00AD1AAC">
              <w:rPr>
                <w:rFonts w:ascii="GHEA Grapalat" w:hAnsi="GHEA Grapalat"/>
                <w:lang w:val="hy-AM"/>
              </w:rPr>
              <w:t xml:space="preserve"> </w:t>
            </w:r>
            <w:r w:rsidRPr="00AD1AAC">
              <w:rPr>
                <w:rFonts w:ascii="GHEA Grapalat" w:hAnsi="GHEA Grapalat" w:cs="Sylfaen"/>
                <w:lang w:val="hy-AM"/>
              </w:rPr>
              <w:t>քարոզելը</w:t>
            </w:r>
            <w:r w:rsidRPr="00AD1AAC">
              <w:rPr>
                <w:rFonts w:ascii="GHEA Grapalat" w:hAnsi="GHEA Grapalat"/>
                <w:lang w:val="hy-AM"/>
              </w:rPr>
              <w:t xml:space="preserve"> </w:t>
            </w:r>
            <w:r w:rsidRPr="00AD1AAC">
              <w:rPr>
                <w:rFonts w:ascii="GHEA Grapalat" w:hAnsi="GHEA Grapalat" w:cs="Sylfaen"/>
                <w:lang w:val="hy-AM"/>
              </w:rPr>
              <w:t>քրեորեն</w:t>
            </w:r>
            <w:r w:rsidRPr="00AD1AAC">
              <w:rPr>
                <w:rFonts w:ascii="GHEA Grapalat" w:hAnsi="GHEA Grapalat"/>
                <w:lang w:val="hy-AM"/>
              </w:rPr>
              <w:t xml:space="preserve"> </w:t>
            </w:r>
            <w:r w:rsidRPr="00AD1AAC">
              <w:rPr>
                <w:rFonts w:ascii="GHEA Grapalat" w:hAnsi="GHEA Grapalat" w:cs="Sylfaen"/>
                <w:lang w:val="hy-AM"/>
              </w:rPr>
              <w:t>պատժելի</w:t>
            </w:r>
            <w:r w:rsidRPr="00AD1AAC">
              <w:rPr>
                <w:rFonts w:ascii="GHEA Grapalat" w:hAnsi="GHEA Grapalat"/>
                <w:lang w:val="hy-AM"/>
              </w:rPr>
              <w:t xml:space="preserve"> </w:t>
            </w:r>
            <w:r w:rsidRPr="00AD1AAC">
              <w:rPr>
                <w:rFonts w:ascii="GHEA Grapalat" w:hAnsi="GHEA Grapalat" w:cs="Sylfaen"/>
                <w:lang w:val="hy-AM"/>
              </w:rPr>
              <w:t>չեն</w:t>
            </w:r>
            <w:r w:rsidRPr="00AD1AAC">
              <w:rPr>
                <w:rFonts w:ascii="GHEA Grapalat" w:hAnsi="GHEA Grapalat"/>
                <w:lang w:val="hy-AM"/>
              </w:rPr>
              <w:t xml:space="preserve"> </w:t>
            </w:r>
            <w:r w:rsidRPr="00AD1AAC">
              <w:rPr>
                <w:rFonts w:ascii="GHEA Grapalat" w:hAnsi="GHEA Grapalat" w:cs="Sylfaen"/>
                <w:lang w:val="hy-AM"/>
              </w:rPr>
              <w:t>համարվի</w:t>
            </w:r>
            <w:r w:rsidRPr="00AD1AAC">
              <w:rPr>
                <w:rFonts w:ascii="GHEA Grapalat" w:hAnsi="GHEA Grapalat"/>
                <w:lang w:val="hy-AM"/>
              </w:rPr>
              <w:t>:</w:t>
            </w:r>
          </w:p>
          <w:p w:rsidR="00267A02" w:rsidRPr="00AD1AAC" w:rsidRDefault="00267A02" w:rsidP="00480C26">
            <w:pPr>
              <w:spacing w:line="360" w:lineRule="auto"/>
              <w:jc w:val="both"/>
              <w:rPr>
                <w:rFonts w:ascii="GHEA Grapalat" w:hAnsi="GHEA Grapalat" w:cs="Sylfaen"/>
                <w:lang w:val="hy-AM"/>
              </w:rPr>
            </w:pPr>
          </w:p>
        </w:tc>
        <w:tc>
          <w:tcPr>
            <w:tcW w:w="2410" w:type="dxa"/>
          </w:tcPr>
          <w:p w:rsidR="00267A02" w:rsidRPr="00AD1AAC" w:rsidRDefault="003E15BF" w:rsidP="00480C26">
            <w:pPr>
              <w:tabs>
                <w:tab w:val="left" w:pos="0"/>
              </w:tabs>
              <w:spacing w:line="360" w:lineRule="auto"/>
              <w:jc w:val="both"/>
              <w:rPr>
                <w:rFonts w:ascii="GHEA Grapalat" w:hAnsi="GHEA Grapalat" w:cs="Sylfaen"/>
                <w:lang w:val="hy-AM"/>
              </w:rPr>
            </w:pPr>
            <w:r w:rsidRPr="00AD1AAC">
              <w:rPr>
                <w:rFonts w:ascii="GHEA Grapalat" w:hAnsi="GHEA Grapalat" w:cs="Sylfaen"/>
                <w:lang w:val="hy-AM"/>
              </w:rPr>
              <w:lastRenderedPageBreak/>
              <w:t>Ընդունվել է:</w:t>
            </w: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r w:rsidRPr="00AD1AAC">
              <w:rPr>
                <w:rFonts w:ascii="GHEA Grapalat" w:hAnsi="GHEA Grapalat" w:cs="Sylfaen"/>
                <w:lang w:val="hy-AM"/>
              </w:rPr>
              <w:t>Ընդունվել է:</w:t>
            </w:r>
          </w:p>
        </w:tc>
        <w:tc>
          <w:tcPr>
            <w:tcW w:w="4893" w:type="dxa"/>
          </w:tcPr>
          <w:p w:rsidR="00267A02" w:rsidRPr="00AD1AAC" w:rsidRDefault="003E15BF" w:rsidP="00480C26">
            <w:pPr>
              <w:autoSpaceDE w:val="0"/>
              <w:autoSpaceDN w:val="0"/>
              <w:adjustRightInd w:val="0"/>
              <w:spacing w:line="360" w:lineRule="auto"/>
              <w:jc w:val="both"/>
              <w:rPr>
                <w:rFonts w:ascii="GHEA Grapalat" w:hAnsi="GHEA Grapalat"/>
                <w:lang w:val="hy-AM"/>
              </w:rPr>
            </w:pPr>
            <w:r w:rsidRPr="00AD1AAC">
              <w:rPr>
                <w:rFonts w:ascii="GHEA Grapalat" w:hAnsi="GHEA Grapalat"/>
                <w:lang w:val="hy-AM"/>
              </w:rPr>
              <w:lastRenderedPageBreak/>
              <w:t>Նախագծում կատարվել է համապատասխան փոփոխություն:</w:t>
            </w: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r w:rsidRPr="00AD1AAC">
              <w:rPr>
                <w:rFonts w:ascii="GHEA Grapalat" w:hAnsi="GHEA Grapalat"/>
                <w:lang w:val="hy-AM"/>
              </w:rPr>
              <w:t>Նախագծում կատարվել է համապատասխան փոփոխություն:</w:t>
            </w:r>
          </w:p>
        </w:tc>
      </w:tr>
      <w:tr w:rsidR="00C9142A" w:rsidRPr="0059022A" w:rsidTr="001773B1">
        <w:trPr>
          <w:trHeight w:val="1127"/>
        </w:trPr>
        <w:tc>
          <w:tcPr>
            <w:tcW w:w="682" w:type="dxa"/>
          </w:tcPr>
          <w:p w:rsidR="00C9142A" w:rsidRPr="00AD1AAC" w:rsidRDefault="00C9142A" w:rsidP="00480C26">
            <w:pPr>
              <w:autoSpaceDE w:val="0"/>
              <w:autoSpaceDN w:val="0"/>
              <w:adjustRightInd w:val="0"/>
              <w:spacing w:line="360" w:lineRule="auto"/>
              <w:jc w:val="both"/>
              <w:rPr>
                <w:rFonts w:ascii="GHEA Grapalat" w:hAnsi="GHEA Grapalat"/>
                <w:lang w:val="hy-AM"/>
              </w:rPr>
            </w:pPr>
            <w:r w:rsidRPr="00AD1AAC">
              <w:rPr>
                <w:rFonts w:ascii="GHEA Grapalat" w:hAnsi="GHEA Grapalat"/>
                <w:lang w:val="hy-AM"/>
              </w:rPr>
              <w:lastRenderedPageBreak/>
              <w:t>4.</w:t>
            </w:r>
          </w:p>
        </w:tc>
        <w:tc>
          <w:tcPr>
            <w:tcW w:w="2648" w:type="dxa"/>
          </w:tcPr>
          <w:p w:rsidR="002704DB" w:rsidRPr="00AD1AAC" w:rsidRDefault="00C60DBC" w:rsidP="00480C26">
            <w:pPr>
              <w:spacing w:line="360" w:lineRule="auto"/>
              <w:jc w:val="both"/>
              <w:rPr>
                <w:rFonts w:ascii="GHEA Grapalat" w:hAnsi="GHEA Grapalat"/>
                <w:color w:val="000000"/>
                <w:shd w:val="clear" w:color="auto" w:fill="FFFFFF"/>
                <w:lang w:val="hy-AM"/>
              </w:rPr>
            </w:pPr>
            <w:r w:rsidRPr="00AD1AAC">
              <w:rPr>
                <w:rFonts w:ascii="GHEA Grapalat" w:hAnsi="GHEA Grapalat"/>
                <w:color w:val="000000"/>
                <w:shd w:val="clear" w:color="auto" w:fill="FFFFFF"/>
                <w:lang w:val="hy-AM"/>
              </w:rPr>
              <w:t xml:space="preserve">ՀՀ մարդու իրավունքների պաշտպան </w:t>
            </w:r>
            <w:r w:rsidR="00F16D8C" w:rsidRPr="00AD1AAC">
              <w:rPr>
                <w:rFonts w:ascii="GHEA Grapalat" w:hAnsi="GHEA Grapalat"/>
                <w:color w:val="000000"/>
                <w:shd w:val="clear" w:color="auto" w:fill="FFFFFF"/>
                <w:lang w:val="hy-AM"/>
              </w:rPr>
              <w:t>2018-06-04</w:t>
            </w:r>
            <w:r w:rsidR="002704DB" w:rsidRPr="00AD1AAC">
              <w:rPr>
                <w:rFonts w:ascii="GHEA Grapalat" w:hAnsi="GHEA Grapalat"/>
                <w:color w:val="000000"/>
                <w:lang w:val="hy-AM"/>
              </w:rPr>
              <w:t xml:space="preserve"> թիվ </w:t>
            </w:r>
            <w:r w:rsidR="00F16D8C" w:rsidRPr="00AD1AAC">
              <w:rPr>
                <w:rFonts w:ascii="GHEA Grapalat" w:hAnsi="GHEA Grapalat"/>
                <w:color w:val="000000"/>
                <w:shd w:val="clear" w:color="auto" w:fill="FFFFFF"/>
                <w:lang w:val="hy-AM"/>
              </w:rPr>
              <w:t xml:space="preserve">01/13.1/2697-18 </w:t>
            </w:r>
            <w:r w:rsidR="002704DB" w:rsidRPr="00AD1AAC">
              <w:rPr>
                <w:rFonts w:ascii="GHEA Grapalat" w:hAnsi="GHEA Grapalat"/>
                <w:color w:val="000000"/>
                <w:shd w:val="clear" w:color="auto" w:fill="FFFFFF"/>
                <w:lang w:val="hy-AM"/>
              </w:rPr>
              <w:t>գրություն</w:t>
            </w:r>
          </w:p>
          <w:p w:rsidR="00C9142A" w:rsidRPr="00AD1AAC" w:rsidRDefault="00C9142A" w:rsidP="00480C26">
            <w:pPr>
              <w:spacing w:line="360" w:lineRule="auto"/>
              <w:jc w:val="both"/>
              <w:rPr>
                <w:rFonts w:ascii="GHEA Grapalat" w:hAnsi="GHEA Grapalat"/>
                <w:color w:val="000000"/>
                <w:shd w:val="clear" w:color="auto" w:fill="FFFFFF"/>
                <w:lang w:val="hy-AM"/>
              </w:rPr>
            </w:pPr>
          </w:p>
        </w:tc>
        <w:tc>
          <w:tcPr>
            <w:tcW w:w="5334" w:type="dxa"/>
          </w:tcPr>
          <w:p w:rsidR="00F16D8C" w:rsidRPr="00AD1AAC" w:rsidRDefault="00F16D8C" w:rsidP="0034246B">
            <w:pPr>
              <w:shd w:val="clear" w:color="auto" w:fill="FFFFFF"/>
              <w:spacing w:line="360" w:lineRule="auto"/>
              <w:ind w:firstLine="446"/>
              <w:jc w:val="both"/>
              <w:rPr>
                <w:rFonts w:ascii="GHEA Grapalat" w:eastAsia="Tahoma" w:hAnsi="GHEA Grapalat" w:cs="Tahoma"/>
                <w:color w:val="000000"/>
                <w:lang w:val="hy-AM" w:eastAsia="hy-AM" w:bidi="hy-AM"/>
              </w:rPr>
            </w:pPr>
            <w:r w:rsidRPr="00AD1AAC">
              <w:rPr>
                <w:rFonts w:ascii="GHEA Grapalat" w:hAnsi="GHEA Grapalat"/>
                <w:color w:val="000000"/>
                <w:shd w:val="clear" w:color="auto" w:fill="FFFFFF"/>
                <w:lang w:val="hy-AM"/>
              </w:rPr>
              <w:t xml:space="preserve">Նախագծի 1-ին հոդվածում նշվում է, որ անհրաժեշտ է </w:t>
            </w:r>
            <w:r w:rsidRPr="00AD1AAC">
              <w:rPr>
                <w:rFonts w:ascii="GHEA Grapalat" w:hAnsi="GHEA Grapalat"/>
                <w:color w:val="000000"/>
                <w:lang w:val="hy-AM" w:eastAsia="hy-AM" w:bidi="hy-AM"/>
              </w:rPr>
              <w:t>Օրենսգիրքը լրացնել նոր՝ 226</w:t>
            </w:r>
            <w:r w:rsidRPr="00AD1AAC">
              <w:rPr>
                <w:rFonts w:ascii="GHEA Grapalat" w:hAnsi="GHEA Grapalat"/>
                <w:color w:val="000000"/>
                <w:vertAlign w:val="superscript"/>
                <w:lang w:val="hy-AM" w:eastAsia="hy-AM" w:bidi="hy-AM"/>
              </w:rPr>
              <w:t>1</w:t>
            </w:r>
            <w:r w:rsidRPr="00AD1AAC">
              <w:rPr>
                <w:rFonts w:ascii="GHEA Grapalat" w:hAnsi="GHEA Grapalat"/>
                <w:color w:val="000000"/>
                <w:lang w:val="hy-AM" w:eastAsia="hy-AM" w:bidi="hy-AM"/>
              </w:rPr>
              <w:t>-րդ հոդվածով, ըստ որի՝ Օրենսգրքի 217-րդ, 217</w:t>
            </w:r>
            <w:r w:rsidRPr="00AD1AAC">
              <w:rPr>
                <w:rFonts w:ascii="GHEA Grapalat" w:hAnsi="GHEA Grapalat"/>
                <w:color w:val="000000"/>
                <w:vertAlign w:val="superscript"/>
                <w:lang w:val="hy-AM" w:eastAsia="hy-AM" w:bidi="hy-AM"/>
              </w:rPr>
              <w:t>1</w:t>
            </w:r>
            <w:r w:rsidRPr="00AD1AAC">
              <w:rPr>
                <w:rFonts w:ascii="GHEA Grapalat" w:hAnsi="GHEA Grapalat"/>
                <w:color w:val="000000"/>
                <w:lang w:val="hy-AM" w:eastAsia="hy-AM" w:bidi="hy-AM"/>
              </w:rPr>
              <w:t>-րդ կամ 389-րդ</w:t>
            </w:r>
            <w:r w:rsidRPr="00AD1AAC" w:rsidDel="00E35262">
              <w:rPr>
                <w:rFonts w:ascii="GHEA Grapalat" w:hAnsi="GHEA Grapalat"/>
                <w:color w:val="000000"/>
                <w:lang w:val="hy-AM" w:eastAsia="hy-AM" w:bidi="hy-AM"/>
              </w:rPr>
              <w:t xml:space="preserve"> </w:t>
            </w:r>
            <w:r w:rsidRPr="00AD1AAC">
              <w:rPr>
                <w:rFonts w:ascii="GHEA Grapalat" w:hAnsi="GHEA Grapalat"/>
                <w:color w:val="000000"/>
                <w:lang w:val="hy-AM" w:eastAsia="hy-AM" w:bidi="hy-AM"/>
              </w:rPr>
              <w:t xml:space="preserve">հոդվածներով նախատեսված հանցանք կատարելու հրապարակային կոչերը, ինչպես նաև հրապարակայնորեն ահաբեկչությունն </w:t>
            </w:r>
            <w:r w:rsidRPr="00AD1AAC">
              <w:rPr>
                <w:rFonts w:ascii="GHEA Grapalat" w:hAnsi="GHEA Grapalat"/>
                <w:color w:val="000000"/>
                <w:lang w:val="hy-AM" w:eastAsia="hy-AM" w:bidi="hy-AM"/>
              </w:rPr>
              <w:lastRenderedPageBreak/>
              <w:t xml:space="preserve">արդարացնելը կամ քարոզելը պատժվում է տուգանքով` նվազագույն աշխատավարձի հինգհարյուրապատիկից հազարապատիկի </w:t>
            </w:r>
            <w:r w:rsidRPr="00AD1AAC">
              <w:rPr>
                <w:rFonts w:ascii="GHEA Grapalat" w:eastAsia="Tahoma" w:hAnsi="GHEA Grapalat" w:cs="Tahoma"/>
                <w:color w:val="000000"/>
                <w:lang w:val="hy-AM" w:eastAsia="hy-AM" w:bidi="hy-AM"/>
              </w:rPr>
              <w:t>չափով կամ կալանքով` երկուսից երեք ամիս ժամկետով կամ ազատազրկմամբ` առավելագույնը երեք տարի ժամկետով:»:</w:t>
            </w:r>
          </w:p>
          <w:p w:rsidR="00F16D8C" w:rsidRPr="00AD1AAC" w:rsidRDefault="00F16D8C" w:rsidP="0034246B">
            <w:pPr>
              <w:shd w:val="clear" w:color="auto" w:fill="FFFFFF"/>
              <w:spacing w:line="360" w:lineRule="auto"/>
              <w:ind w:firstLine="446"/>
              <w:jc w:val="both"/>
              <w:rPr>
                <w:rFonts w:ascii="GHEA Grapalat" w:eastAsia="Tahoma" w:hAnsi="GHEA Grapalat" w:cs="Tahoma"/>
                <w:color w:val="000000"/>
                <w:lang w:val="hy-AM" w:eastAsia="hy-AM" w:bidi="hy-AM"/>
              </w:rPr>
            </w:pPr>
            <w:r w:rsidRPr="00AD1AAC">
              <w:rPr>
                <w:rFonts w:ascii="GHEA Grapalat" w:eastAsia="Tahoma" w:hAnsi="GHEA Grapalat" w:cs="Tahoma"/>
                <w:color w:val="000000"/>
                <w:lang w:val="hy-AM" w:eastAsia="hy-AM" w:bidi="hy-AM"/>
              </w:rPr>
              <w:t xml:space="preserve"> «Նորմատիվ իրավական ակտերի մասին» ՀՀ օրենքի 41-րդ հոդվածի 1-ին մասի համաձայն՝ նորմատիվ իրավական ակտի նորմը մեկնաբանվում է` հաշվի առնելով նորմատիվ իրավական ակտն ընդունելիս այն ընդունող մարմնի նպատակը՝ ելնելով դրանում պարունակվող բառերի և արտահայտությունների տառացի նշանակությունից, ամբողջ հոդվածի, գլխի, բաժնի կարգավորման համատեքստից, այն նորմատիվ իրավական ակտի դրույթներից, ի կատարումն որի ընդունվել է այդ ակտը, տվյալ նորմատիվ իրավական ակտով </w:t>
            </w:r>
            <w:r w:rsidRPr="00AD1AAC">
              <w:rPr>
                <w:rFonts w:ascii="GHEA Grapalat" w:eastAsia="Tahoma" w:hAnsi="GHEA Grapalat" w:cs="Tahoma"/>
                <w:color w:val="000000"/>
                <w:lang w:val="hy-AM" w:eastAsia="hy-AM" w:bidi="hy-AM"/>
              </w:rPr>
              <w:lastRenderedPageBreak/>
              <w:t>սահմանված սկզբունքներից, իսկ այդպիսի սկզբունքներ սահմանված չլինելու դեպքում` տվյալ իրավահարաբերությունը կարգավորող իրավունքի ճյուղի սկզբունքներից:</w:t>
            </w:r>
          </w:p>
          <w:p w:rsidR="00F16D8C" w:rsidRPr="00AD1AAC" w:rsidRDefault="00F16D8C" w:rsidP="0034246B">
            <w:pPr>
              <w:shd w:val="clear" w:color="auto" w:fill="FFFFFF"/>
              <w:spacing w:line="360" w:lineRule="auto"/>
              <w:ind w:firstLine="446"/>
              <w:jc w:val="both"/>
              <w:rPr>
                <w:rFonts w:ascii="GHEA Grapalat" w:hAnsi="GHEA Grapalat"/>
                <w:lang w:val="hy-AM"/>
              </w:rPr>
            </w:pPr>
            <w:r w:rsidRPr="00AD1AAC">
              <w:rPr>
                <w:rFonts w:ascii="GHEA Grapalat" w:hAnsi="GHEA Grapalat"/>
                <w:lang w:val="hy-AM"/>
              </w:rPr>
              <w:t xml:space="preserve"> Առաջարկվող՝ 226</w:t>
            </w:r>
            <w:r w:rsidRPr="00AD1AAC">
              <w:rPr>
                <w:rFonts w:ascii="GHEA Grapalat" w:hAnsi="GHEA Grapalat"/>
                <w:vertAlign w:val="superscript"/>
                <w:lang w:val="hy-AM"/>
              </w:rPr>
              <w:t>1</w:t>
            </w:r>
            <w:r w:rsidRPr="00AD1AAC">
              <w:rPr>
                <w:rFonts w:ascii="GHEA Grapalat" w:hAnsi="GHEA Grapalat"/>
                <w:lang w:val="hy-AM"/>
              </w:rPr>
              <w:t>-րդ</w:t>
            </w:r>
            <w:r w:rsidRPr="00AD1AAC">
              <w:rPr>
                <w:rFonts w:ascii="GHEA Grapalat" w:hAnsi="GHEA Grapalat"/>
                <w:lang w:val="af-ZA"/>
              </w:rPr>
              <w:t xml:space="preserve"> </w:t>
            </w:r>
            <w:r w:rsidRPr="00AD1AAC">
              <w:rPr>
                <w:rFonts w:ascii="GHEA Grapalat" w:hAnsi="GHEA Grapalat"/>
                <w:lang w:val="hy-AM"/>
              </w:rPr>
              <w:t>հոդվածի տառացի մեկնաբանությունից երևում է, որ նման ձևակերպման պարագայում քրեորեն պատժելի արարք չի համարվի, օրինակ, միջազգային ահաբեկչությունը հրապարակայնորեն արդարացնելը կամ քարոզելը, քանի որ հոդվածի սկզբում թվարկվում է քրեորեն պատժելի երեք արարքներ (ահաբեկչություն,</w:t>
            </w:r>
            <w:r w:rsidRPr="00AD1AAC">
              <w:rPr>
                <w:rFonts w:ascii="GHEA Grapalat" w:hAnsi="GHEA Grapalat"/>
                <w:color w:val="000000"/>
                <w:lang w:val="hy-AM" w:eastAsia="hy-AM" w:bidi="hy-AM"/>
              </w:rPr>
              <w:t xml:space="preserve"> ահաբեկչության ֆինանսավորում և միջազգային ահաբեկչություն</w:t>
            </w:r>
            <w:r w:rsidRPr="00AD1AAC">
              <w:rPr>
                <w:rFonts w:ascii="GHEA Grapalat" w:hAnsi="GHEA Grapalat"/>
                <w:lang w:val="hy-AM"/>
              </w:rPr>
              <w:t>), իսկ հրապարակայնորեն արդարացնելու կամ քարոզելու համար քրեական պատասխանատվություն նախատեսված է միայն ահաբեկչության համար:</w:t>
            </w:r>
          </w:p>
          <w:p w:rsidR="00F16D8C" w:rsidRPr="00AD1AAC" w:rsidRDefault="00F16D8C" w:rsidP="0034246B">
            <w:pPr>
              <w:shd w:val="clear" w:color="auto" w:fill="FFFFFF"/>
              <w:spacing w:line="360" w:lineRule="auto"/>
              <w:ind w:firstLine="446"/>
              <w:jc w:val="both"/>
              <w:rPr>
                <w:rFonts w:ascii="GHEA Grapalat" w:hAnsi="GHEA Grapalat"/>
                <w:lang w:val="hy-AM"/>
              </w:rPr>
            </w:pPr>
            <w:r w:rsidRPr="00AD1AAC">
              <w:rPr>
                <w:rFonts w:ascii="GHEA Grapalat" w:hAnsi="GHEA Grapalat"/>
                <w:lang w:val="hy-AM"/>
              </w:rPr>
              <w:lastRenderedPageBreak/>
              <w:t xml:space="preserve"> Մինչդեռ, հաշվի առնելով ահաբեկչության ֆինանսավորման և միջազգային ահաբեկչության հրապարակայնորեն արդարացման կամ քարոզելու բարձր հանրային վտանգավորությունը, առաջարկվում է հոդվածը շարադրել այնպես, որ նշված արարքները նույնպես համարվեն քրեորեն պատժելի:</w:t>
            </w:r>
          </w:p>
          <w:p w:rsidR="00F16D8C" w:rsidRPr="00AD1AAC" w:rsidRDefault="00F16D8C" w:rsidP="0034246B">
            <w:pPr>
              <w:shd w:val="clear" w:color="auto" w:fill="FFFFFF"/>
              <w:spacing w:line="360" w:lineRule="auto"/>
              <w:ind w:firstLine="446"/>
              <w:jc w:val="both"/>
              <w:rPr>
                <w:rFonts w:ascii="GHEA Grapalat" w:hAnsi="GHEA Grapalat"/>
                <w:lang w:val="hy-AM"/>
              </w:rPr>
            </w:pPr>
            <w:r w:rsidRPr="00AD1AAC">
              <w:rPr>
                <w:rFonts w:ascii="GHEA Grapalat" w:hAnsi="GHEA Grapalat"/>
                <w:lang w:val="hy-AM"/>
              </w:rPr>
              <w:t xml:space="preserve"> Կարծում ենք նաև, որ արարքները հրապարակայնորեն արդարացնելու կամ քարոզելու դեպքերը կարելի է ներառել նաև հոդվածի վերնագրում:</w:t>
            </w:r>
          </w:p>
          <w:p w:rsidR="00F16D8C" w:rsidRPr="00AD1AAC" w:rsidRDefault="00F16D8C" w:rsidP="0034246B">
            <w:pPr>
              <w:shd w:val="clear" w:color="auto" w:fill="FFFFFF"/>
              <w:spacing w:line="360" w:lineRule="auto"/>
              <w:ind w:firstLine="446"/>
              <w:jc w:val="both"/>
              <w:rPr>
                <w:rFonts w:ascii="GHEA Grapalat" w:hAnsi="GHEA Grapalat"/>
                <w:lang w:val="hy-AM"/>
              </w:rPr>
            </w:pPr>
            <w:r w:rsidRPr="00AD1AAC">
              <w:rPr>
                <w:rFonts w:ascii="GHEA Grapalat" w:hAnsi="GHEA Grapalat"/>
                <w:lang w:val="hy-AM"/>
              </w:rPr>
              <w:t xml:space="preserve"> Ուստի, առաջարկվում է 226</w:t>
            </w:r>
            <w:r w:rsidRPr="00AD1AAC">
              <w:rPr>
                <w:rFonts w:ascii="GHEA Grapalat" w:hAnsi="GHEA Grapalat"/>
                <w:vertAlign w:val="superscript"/>
                <w:lang w:val="hy-AM"/>
              </w:rPr>
              <w:t>1</w:t>
            </w:r>
            <w:r w:rsidRPr="00AD1AAC">
              <w:rPr>
                <w:rFonts w:ascii="GHEA Grapalat" w:hAnsi="GHEA Grapalat"/>
                <w:lang w:val="hy-AM"/>
              </w:rPr>
              <w:t>-րդ հոդվածը շարադրել հետևյալ բովանդակությամբ.</w:t>
            </w:r>
          </w:p>
          <w:p w:rsidR="00F16D8C" w:rsidRPr="00AD1AAC" w:rsidRDefault="00F16D8C" w:rsidP="0034246B">
            <w:pPr>
              <w:pStyle w:val="70"/>
              <w:shd w:val="clear" w:color="auto" w:fill="auto"/>
              <w:spacing w:after="0" w:line="360" w:lineRule="auto"/>
              <w:ind w:left="40" w:firstLine="406"/>
              <w:jc w:val="both"/>
              <w:rPr>
                <w:rFonts w:ascii="GHEA Grapalat" w:hAnsi="GHEA Grapalat"/>
                <w:color w:val="000000"/>
                <w:sz w:val="24"/>
                <w:szCs w:val="24"/>
                <w:lang w:val="hy-AM" w:eastAsia="hy-AM" w:bidi="hy-AM"/>
              </w:rPr>
            </w:pPr>
            <w:r w:rsidRPr="00AD1AAC">
              <w:rPr>
                <w:rFonts w:ascii="GHEA Grapalat" w:hAnsi="GHEA Grapalat"/>
                <w:color w:val="000000"/>
                <w:sz w:val="24"/>
                <w:szCs w:val="24"/>
                <w:lang w:val="hy-AM" w:eastAsia="hy-AM" w:bidi="hy-AM"/>
              </w:rPr>
              <w:t xml:space="preserve"> «Հոդված 226</w:t>
            </w:r>
            <w:r w:rsidRPr="00AD1AAC">
              <w:rPr>
                <w:rFonts w:ascii="GHEA Grapalat" w:hAnsi="GHEA Grapalat"/>
                <w:color w:val="000000"/>
                <w:sz w:val="24"/>
                <w:szCs w:val="24"/>
                <w:vertAlign w:val="superscript"/>
                <w:lang w:val="hy-AM" w:eastAsia="hy-AM" w:bidi="hy-AM"/>
              </w:rPr>
              <w:t>1</w:t>
            </w:r>
            <w:r w:rsidRPr="00AD1AAC">
              <w:rPr>
                <w:rFonts w:ascii="GHEA Grapalat" w:hAnsi="GHEA Grapalat"/>
                <w:color w:val="000000"/>
                <w:sz w:val="24"/>
                <w:szCs w:val="24"/>
                <w:lang w:val="hy-AM" w:eastAsia="hy-AM" w:bidi="hy-AM"/>
              </w:rPr>
              <w:t xml:space="preserve">. Ահաբեկչության, ահաբեկչության ֆինանսավորման և միջազգային ահաբեկչության հրապարակային կոչերը, ինչպես նաև </w:t>
            </w:r>
            <w:r w:rsidRPr="00AD1AAC">
              <w:rPr>
                <w:rFonts w:ascii="GHEA Grapalat" w:hAnsi="GHEA Grapalat"/>
                <w:color w:val="000000"/>
                <w:sz w:val="24"/>
                <w:szCs w:val="24"/>
                <w:lang w:val="hy-AM" w:eastAsia="hy-AM" w:bidi="hy-AM"/>
              </w:rPr>
              <w:lastRenderedPageBreak/>
              <w:t>հրապարակայնորեն արդարացնելը կամ քարոզելը</w:t>
            </w:r>
          </w:p>
          <w:p w:rsidR="00F16D8C" w:rsidRPr="00AD1AAC" w:rsidRDefault="00F16D8C" w:rsidP="0034246B">
            <w:pPr>
              <w:pStyle w:val="a2"/>
              <w:shd w:val="clear" w:color="auto" w:fill="auto"/>
              <w:spacing w:before="0" w:line="360" w:lineRule="auto"/>
              <w:ind w:left="40" w:right="20" w:firstLine="406"/>
              <w:rPr>
                <w:rFonts w:ascii="GHEA Grapalat" w:hAnsi="GHEA Grapalat"/>
                <w:color w:val="000000"/>
                <w:sz w:val="24"/>
                <w:szCs w:val="24"/>
                <w:lang w:val="hy-AM" w:eastAsia="hy-AM" w:bidi="hy-AM"/>
              </w:rPr>
            </w:pPr>
            <w:r w:rsidRPr="00AD1AAC">
              <w:rPr>
                <w:rFonts w:ascii="GHEA Grapalat" w:hAnsi="GHEA Grapalat"/>
                <w:color w:val="000000"/>
                <w:sz w:val="24"/>
                <w:szCs w:val="24"/>
                <w:lang w:val="hy-AM" w:eastAsia="hy-AM" w:bidi="hy-AM"/>
              </w:rPr>
              <w:t xml:space="preserve"> 1. Սույն օրենսգրքի 217-րդ, 217</w:t>
            </w:r>
            <w:r w:rsidRPr="00AD1AAC">
              <w:rPr>
                <w:rFonts w:ascii="GHEA Grapalat" w:hAnsi="GHEA Grapalat"/>
                <w:color w:val="000000"/>
                <w:sz w:val="24"/>
                <w:szCs w:val="24"/>
                <w:vertAlign w:val="superscript"/>
                <w:lang w:val="hy-AM" w:eastAsia="hy-AM" w:bidi="hy-AM"/>
              </w:rPr>
              <w:t>1</w:t>
            </w:r>
            <w:r w:rsidRPr="00AD1AAC">
              <w:rPr>
                <w:rFonts w:ascii="GHEA Grapalat" w:hAnsi="GHEA Grapalat"/>
                <w:color w:val="000000"/>
                <w:sz w:val="24"/>
                <w:szCs w:val="24"/>
                <w:lang w:val="hy-AM" w:eastAsia="hy-AM" w:bidi="hy-AM"/>
              </w:rPr>
              <w:t>-րդ կամ 389-րդ</w:t>
            </w:r>
            <w:r w:rsidRPr="00AD1AAC" w:rsidDel="00E35262">
              <w:rPr>
                <w:rFonts w:ascii="GHEA Grapalat" w:hAnsi="GHEA Grapalat"/>
                <w:color w:val="000000"/>
                <w:sz w:val="24"/>
                <w:szCs w:val="24"/>
                <w:lang w:val="hy-AM" w:eastAsia="hy-AM" w:bidi="hy-AM"/>
              </w:rPr>
              <w:t xml:space="preserve"> </w:t>
            </w:r>
            <w:r w:rsidRPr="00AD1AAC">
              <w:rPr>
                <w:rFonts w:ascii="GHEA Grapalat" w:hAnsi="GHEA Grapalat"/>
                <w:color w:val="000000"/>
                <w:sz w:val="24"/>
                <w:szCs w:val="24"/>
                <w:lang w:val="hy-AM" w:eastAsia="hy-AM" w:bidi="hy-AM"/>
              </w:rPr>
              <w:t>հոդվածներով նախատեսված հանցանք կատարելու հրապարակային կոչերը, ինչպես նաև հրապարակայնորեն արդարացնելը կամ քարոզ</w:t>
            </w:r>
            <w:bookmarkStart w:id="0" w:name="_GoBack"/>
            <w:bookmarkEnd w:id="0"/>
            <w:r w:rsidRPr="00AD1AAC">
              <w:rPr>
                <w:rFonts w:ascii="GHEA Grapalat" w:hAnsi="GHEA Grapalat"/>
                <w:color w:val="000000"/>
                <w:sz w:val="24"/>
                <w:szCs w:val="24"/>
                <w:lang w:val="hy-AM" w:eastAsia="hy-AM" w:bidi="hy-AM"/>
              </w:rPr>
              <w:t>ելը՝</w:t>
            </w:r>
          </w:p>
          <w:p w:rsidR="00D272F7" w:rsidRPr="00AD1AAC" w:rsidRDefault="00F16D8C" w:rsidP="0034246B">
            <w:pPr>
              <w:spacing w:line="360" w:lineRule="auto"/>
              <w:jc w:val="both"/>
              <w:rPr>
                <w:rFonts w:ascii="GHEA Grapalat" w:hAnsi="GHEA Grapalat"/>
                <w:lang w:val="hy-AM"/>
              </w:rPr>
            </w:pPr>
            <w:r w:rsidRPr="00AD1AAC">
              <w:rPr>
                <w:rFonts w:ascii="GHEA Grapalat" w:hAnsi="GHEA Grapalat"/>
                <w:color w:val="000000"/>
                <w:lang w:val="hy-AM" w:eastAsia="hy-AM" w:bidi="hy-AM"/>
              </w:rPr>
              <w:t xml:space="preserve"> պատժվում է տուգանքով` նվազագույն աշխատավարձի հինգհարյուրապատիկից հազարապատիկի չափով կամ կալանքով` երկուսից երեք ամիս ժամկետով կամ ազատազրկմամբ` առավելագույնը երեք տարի ժամկետով:»:</w:t>
            </w:r>
          </w:p>
          <w:p w:rsidR="00C9142A" w:rsidRPr="00AD1AAC" w:rsidRDefault="00C9142A" w:rsidP="0034246B">
            <w:pPr>
              <w:spacing w:line="360" w:lineRule="auto"/>
              <w:jc w:val="both"/>
              <w:rPr>
                <w:rFonts w:ascii="GHEA Grapalat" w:hAnsi="GHEA Grapalat" w:cs="Sylfaen"/>
                <w:lang w:val="hy-AM"/>
              </w:rPr>
            </w:pPr>
          </w:p>
        </w:tc>
        <w:tc>
          <w:tcPr>
            <w:tcW w:w="2410" w:type="dxa"/>
          </w:tcPr>
          <w:p w:rsidR="008A7EE7" w:rsidRPr="00AD1AAC" w:rsidRDefault="00764ACA" w:rsidP="00480C26">
            <w:pPr>
              <w:tabs>
                <w:tab w:val="left" w:pos="0"/>
              </w:tabs>
              <w:spacing w:line="360" w:lineRule="auto"/>
              <w:jc w:val="both"/>
              <w:rPr>
                <w:rFonts w:ascii="GHEA Grapalat" w:hAnsi="GHEA Grapalat" w:cs="Sylfaen"/>
                <w:lang w:val="hy-AM"/>
              </w:rPr>
            </w:pPr>
            <w:r w:rsidRPr="00AD1AAC">
              <w:rPr>
                <w:rFonts w:ascii="GHEA Grapalat" w:hAnsi="GHEA Grapalat" w:cs="Sylfaen"/>
                <w:lang w:val="hy-AM"/>
              </w:rPr>
              <w:lastRenderedPageBreak/>
              <w:t>Ընդունվել է:</w:t>
            </w: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B74996" w:rsidRPr="00AD1AAC" w:rsidRDefault="00B74996"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tc>
        <w:tc>
          <w:tcPr>
            <w:tcW w:w="4893" w:type="dxa"/>
          </w:tcPr>
          <w:p w:rsidR="00B74996" w:rsidRPr="00AD1AAC" w:rsidRDefault="00764ACA" w:rsidP="00480C26">
            <w:pPr>
              <w:autoSpaceDE w:val="0"/>
              <w:autoSpaceDN w:val="0"/>
              <w:adjustRightInd w:val="0"/>
              <w:spacing w:line="360" w:lineRule="auto"/>
              <w:jc w:val="both"/>
              <w:rPr>
                <w:rFonts w:ascii="GHEA Grapalat" w:hAnsi="GHEA Grapalat"/>
                <w:lang w:val="hy-AM"/>
              </w:rPr>
            </w:pPr>
            <w:r w:rsidRPr="00AD1AAC">
              <w:rPr>
                <w:rFonts w:ascii="GHEA Grapalat" w:hAnsi="GHEA Grapalat"/>
                <w:lang w:val="hy-AM"/>
              </w:rPr>
              <w:lastRenderedPageBreak/>
              <w:t>Նախագծում կատարվել է համապատասխան փոփոխություն:</w:t>
            </w: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tc>
      </w:tr>
      <w:tr w:rsidR="00A873F4" w:rsidRPr="00AD1AAC" w:rsidTr="001773B1">
        <w:trPr>
          <w:trHeight w:val="1127"/>
        </w:trPr>
        <w:tc>
          <w:tcPr>
            <w:tcW w:w="682" w:type="dxa"/>
          </w:tcPr>
          <w:p w:rsidR="00A873F4" w:rsidRPr="00AD1AAC" w:rsidRDefault="00BD6147" w:rsidP="00480C26">
            <w:pPr>
              <w:autoSpaceDE w:val="0"/>
              <w:autoSpaceDN w:val="0"/>
              <w:adjustRightInd w:val="0"/>
              <w:spacing w:line="360" w:lineRule="auto"/>
              <w:jc w:val="both"/>
              <w:rPr>
                <w:rFonts w:ascii="GHEA Grapalat" w:hAnsi="GHEA Grapalat"/>
                <w:lang w:val="hy-AM"/>
              </w:rPr>
            </w:pPr>
            <w:r w:rsidRPr="00AD1AAC">
              <w:rPr>
                <w:rFonts w:ascii="GHEA Grapalat" w:hAnsi="GHEA Grapalat"/>
                <w:lang w:val="hy-AM"/>
              </w:rPr>
              <w:lastRenderedPageBreak/>
              <w:t>5</w:t>
            </w:r>
            <w:r w:rsidR="00A873F4" w:rsidRPr="00AD1AAC">
              <w:rPr>
                <w:rFonts w:ascii="GHEA Grapalat" w:hAnsi="GHEA Grapalat"/>
                <w:lang w:val="hy-AM"/>
              </w:rPr>
              <w:t>.</w:t>
            </w:r>
          </w:p>
        </w:tc>
        <w:tc>
          <w:tcPr>
            <w:tcW w:w="2648" w:type="dxa"/>
          </w:tcPr>
          <w:p w:rsidR="00A873F4" w:rsidRPr="00AD1AAC" w:rsidRDefault="00A873F4" w:rsidP="00480C26">
            <w:pPr>
              <w:spacing w:line="360" w:lineRule="auto"/>
              <w:jc w:val="both"/>
              <w:rPr>
                <w:rFonts w:ascii="GHEA Grapalat" w:hAnsi="GHEA Grapalat"/>
                <w:color w:val="000000"/>
                <w:lang w:val="hy-AM"/>
              </w:rPr>
            </w:pPr>
            <w:r w:rsidRPr="00AD1AAC">
              <w:rPr>
                <w:rFonts w:ascii="GHEA Grapalat" w:hAnsi="GHEA Grapalat"/>
                <w:color w:val="000000"/>
                <w:shd w:val="clear" w:color="auto" w:fill="FFFFFF"/>
                <w:lang w:val="hy-AM"/>
              </w:rPr>
              <w:t>ՀՀ գլխավոր դատախազություն</w:t>
            </w:r>
            <w:r w:rsidR="00651579" w:rsidRPr="00AD1AAC">
              <w:rPr>
                <w:rFonts w:ascii="GHEA Grapalat" w:hAnsi="GHEA Grapalat"/>
                <w:color w:val="000000"/>
                <w:shd w:val="clear" w:color="auto" w:fill="FFFFFF"/>
                <w:lang w:val="hy-AM"/>
              </w:rPr>
              <w:t xml:space="preserve"> </w:t>
            </w:r>
            <w:r w:rsidR="00B35769" w:rsidRPr="00AD1AAC">
              <w:rPr>
                <w:rFonts w:ascii="GHEA Grapalat" w:hAnsi="GHEA Grapalat"/>
                <w:color w:val="000000"/>
                <w:shd w:val="clear" w:color="auto" w:fill="FFFFFF"/>
                <w:lang w:val="hy-AM"/>
              </w:rPr>
              <w:t xml:space="preserve">2018-06-04 </w:t>
            </w:r>
            <w:r w:rsidR="00651579" w:rsidRPr="00AD1AAC">
              <w:rPr>
                <w:rFonts w:ascii="GHEA Grapalat" w:hAnsi="GHEA Grapalat"/>
                <w:color w:val="000000"/>
                <w:shd w:val="clear" w:color="auto" w:fill="FFFFFF"/>
                <w:lang w:val="hy-AM"/>
              </w:rPr>
              <w:t xml:space="preserve">թիվ </w:t>
            </w:r>
            <w:r w:rsidR="00B35769" w:rsidRPr="00AD1AAC">
              <w:rPr>
                <w:rFonts w:ascii="GHEA Grapalat" w:hAnsi="GHEA Grapalat"/>
                <w:color w:val="000000"/>
                <w:shd w:val="clear" w:color="auto" w:fill="FFFFFF"/>
                <w:lang w:val="hy-AM"/>
              </w:rPr>
              <w:t>04/4702-18</w:t>
            </w:r>
            <w:r w:rsidR="00651579" w:rsidRPr="00AD1AAC">
              <w:rPr>
                <w:rFonts w:ascii="GHEA Grapalat" w:hAnsi="GHEA Grapalat"/>
                <w:color w:val="000000"/>
                <w:shd w:val="clear" w:color="auto" w:fill="FFFFFF"/>
                <w:lang w:val="hy-AM"/>
              </w:rPr>
              <w:t xml:space="preserve"> գրություն</w:t>
            </w:r>
          </w:p>
        </w:tc>
        <w:tc>
          <w:tcPr>
            <w:tcW w:w="5334" w:type="dxa"/>
          </w:tcPr>
          <w:p w:rsidR="00A873F4" w:rsidRPr="00AD1AAC" w:rsidRDefault="00651579" w:rsidP="0034246B">
            <w:pPr>
              <w:pStyle w:val="ListParagraph"/>
              <w:tabs>
                <w:tab w:val="left" w:pos="450"/>
              </w:tabs>
              <w:spacing w:line="360" w:lineRule="auto"/>
              <w:ind w:left="0"/>
              <w:jc w:val="both"/>
              <w:rPr>
                <w:rFonts w:ascii="GHEA Grapalat" w:hAnsi="GHEA Grapalat"/>
                <w:lang w:val="hy-AM"/>
              </w:rPr>
            </w:pPr>
            <w:r w:rsidRPr="00AD1AAC">
              <w:rPr>
                <w:rFonts w:ascii="GHEA Grapalat" w:hAnsi="GHEA Grapalat" w:cs="Sylfaen"/>
                <w:lang w:val="hy-AM"/>
              </w:rPr>
              <w:t>Առաջարկություններ և դիտողություններ չկան:</w:t>
            </w:r>
          </w:p>
        </w:tc>
        <w:tc>
          <w:tcPr>
            <w:tcW w:w="2410" w:type="dxa"/>
          </w:tcPr>
          <w:p w:rsidR="00A873F4" w:rsidRPr="00AD1AAC" w:rsidRDefault="00A873F4" w:rsidP="00480C26">
            <w:pPr>
              <w:tabs>
                <w:tab w:val="left" w:pos="0"/>
              </w:tabs>
              <w:spacing w:line="360" w:lineRule="auto"/>
              <w:jc w:val="both"/>
              <w:rPr>
                <w:rFonts w:ascii="GHEA Grapalat" w:hAnsi="GHEA Grapalat" w:cs="Sylfaen"/>
                <w:lang w:val="hy-AM"/>
              </w:rPr>
            </w:pPr>
          </w:p>
        </w:tc>
        <w:tc>
          <w:tcPr>
            <w:tcW w:w="4893" w:type="dxa"/>
          </w:tcPr>
          <w:p w:rsidR="00A873F4" w:rsidRPr="00AD1AAC" w:rsidRDefault="00A873F4" w:rsidP="00480C26">
            <w:pPr>
              <w:autoSpaceDE w:val="0"/>
              <w:autoSpaceDN w:val="0"/>
              <w:adjustRightInd w:val="0"/>
              <w:spacing w:line="360" w:lineRule="auto"/>
              <w:jc w:val="both"/>
              <w:rPr>
                <w:rFonts w:ascii="GHEA Grapalat" w:hAnsi="GHEA Grapalat"/>
                <w:lang w:val="hy-AM"/>
              </w:rPr>
            </w:pPr>
          </w:p>
        </w:tc>
      </w:tr>
      <w:tr w:rsidR="00A873F4" w:rsidRPr="00AD1AAC" w:rsidTr="001773B1">
        <w:trPr>
          <w:trHeight w:val="1127"/>
        </w:trPr>
        <w:tc>
          <w:tcPr>
            <w:tcW w:w="682" w:type="dxa"/>
          </w:tcPr>
          <w:p w:rsidR="00A873F4" w:rsidRPr="00AD1AAC" w:rsidRDefault="00BD6147" w:rsidP="00480C26">
            <w:pPr>
              <w:autoSpaceDE w:val="0"/>
              <w:autoSpaceDN w:val="0"/>
              <w:adjustRightInd w:val="0"/>
              <w:spacing w:line="360" w:lineRule="auto"/>
              <w:jc w:val="both"/>
              <w:rPr>
                <w:rFonts w:ascii="GHEA Grapalat" w:hAnsi="GHEA Grapalat"/>
                <w:lang w:val="en-US"/>
              </w:rPr>
            </w:pPr>
            <w:r w:rsidRPr="00AD1AAC">
              <w:rPr>
                <w:rFonts w:ascii="GHEA Grapalat" w:hAnsi="GHEA Grapalat"/>
                <w:lang w:val="hy-AM"/>
              </w:rPr>
              <w:lastRenderedPageBreak/>
              <w:t>6</w:t>
            </w:r>
            <w:r w:rsidR="00A873F4" w:rsidRPr="00AD1AAC">
              <w:rPr>
                <w:rFonts w:ascii="GHEA Grapalat" w:hAnsi="GHEA Grapalat"/>
                <w:lang w:val="en-US"/>
              </w:rPr>
              <w:t>.</w:t>
            </w:r>
          </w:p>
        </w:tc>
        <w:tc>
          <w:tcPr>
            <w:tcW w:w="2648" w:type="dxa"/>
          </w:tcPr>
          <w:p w:rsidR="00960CFA" w:rsidRPr="00AD1AAC" w:rsidRDefault="00A873F4" w:rsidP="00480C26">
            <w:pPr>
              <w:spacing w:line="360" w:lineRule="auto"/>
              <w:jc w:val="both"/>
              <w:rPr>
                <w:rFonts w:ascii="GHEA Grapalat" w:hAnsi="GHEA Grapalat"/>
                <w:color w:val="000000"/>
                <w:lang w:val="hy-AM"/>
              </w:rPr>
            </w:pPr>
            <w:r w:rsidRPr="00AD1AAC">
              <w:rPr>
                <w:rFonts w:ascii="GHEA Grapalat" w:hAnsi="GHEA Grapalat"/>
                <w:color w:val="000000"/>
                <w:shd w:val="clear" w:color="auto" w:fill="FFFFFF"/>
              </w:rPr>
              <w:t>ՀՀ</w:t>
            </w:r>
            <w:r w:rsidRPr="00AD1AAC">
              <w:rPr>
                <w:rFonts w:ascii="GHEA Grapalat" w:hAnsi="GHEA Grapalat"/>
                <w:color w:val="000000"/>
                <w:shd w:val="clear" w:color="auto" w:fill="FFFFFF"/>
                <w:lang w:val="en-US"/>
              </w:rPr>
              <w:t xml:space="preserve"> </w:t>
            </w:r>
            <w:r w:rsidRPr="00AD1AAC">
              <w:rPr>
                <w:rFonts w:ascii="GHEA Grapalat" w:hAnsi="GHEA Grapalat"/>
                <w:color w:val="000000"/>
                <w:shd w:val="clear" w:color="auto" w:fill="FFFFFF"/>
              </w:rPr>
              <w:t>պաշտպանության</w:t>
            </w:r>
            <w:r w:rsidRPr="00AD1AAC">
              <w:rPr>
                <w:rFonts w:ascii="GHEA Grapalat" w:hAnsi="GHEA Grapalat"/>
                <w:color w:val="000000"/>
                <w:shd w:val="clear" w:color="auto" w:fill="FFFFFF"/>
                <w:lang w:val="en-US"/>
              </w:rPr>
              <w:t xml:space="preserve"> </w:t>
            </w:r>
            <w:r w:rsidRPr="00AD1AAC">
              <w:rPr>
                <w:rFonts w:ascii="GHEA Grapalat" w:hAnsi="GHEA Grapalat"/>
                <w:color w:val="000000"/>
                <w:shd w:val="clear" w:color="auto" w:fill="FFFFFF"/>
              </w:rPr>
              <w:t>նախարարություն</w:t>
            </w:r>
            <w:r w:rsidR="009D60D4" w:rsidRPr="00AD1AAC">
              <w:rPr>
                <w:rFonts w:ascii="GHEA Grapalat" w:hAnsi="GHEA Grapalat"/>
                <w:color w:val="000000"/>
                <w:shd w:val="clear" w:color="auto" w:fill="FFFFFF"/>
                <w:lang w:val="en-US"/>
              </w:rPr>
              <w:t xml:space="preserve"> </w:t>
            </w:r>
            <w:r w:rsidR="00960CFA" w:rsidRPr="00AD1AAC">
              <w:rPr>
                <w:rFonts w:ascii="GHEA Grapalat" w:hAnsi="GHEA Grapalat"/>
                <w:color w:val="000000"/>
                <w:lang w:val="en-US"/>
              </w:rPr>
              <w:t>2018-06-04</w:t>
            </w:r>
          </w:p>
          <w:p w:rsidR="009D60D4" w:rsidRPr="00AD1AAC" w:rsidRDefault="009D60D4" w:rsidP="00480C26">
            <w:pPr>
              <w:spacing w:line="360" w:lineRule="auto"/>
              <w:jc w:val="both"/>
              <w:rPr>
                <w:rFonts w:ascii="GHEA Grapalat" w:hAnsi="GHEA Grapalat"/>
                <w:color w:val="000000"/>
                <w:lang w:val="hy-AM"/>
              </w:rPr>
            </w:pPr>
            <w:r w:rsidRPr="00AD1AAC">
              <w:rPr>
                <w:rFonts w:ascii="GHEA Grapalat" w:hAnsi="GHEA Grapalat"/>
                <w:color w:val="000000"/>
                <w:lang w:val="hy-AM"/>
              </w:rPr>
              <w:t xml:space="preserve">թիվ </w:t>
            </w:r>
            <w:r w:rsidR="00960CFA" w:rsidRPr="00AD1AAC">
              <w:rPr>
                <w:rFonts w:ascii="GHEA Grapalat" w:hAnsi="GHEA Grapalat"/>
                <w:color w:val="000000"/>
                <w:shd w:val="clear" w:color="auto" w:fill="FFFFFF"/>
              </w:rPr>
              <w:t>ՊՆ</w:t>
            </w:r>
            <w:r w:rsidR="00960CFA" w:rsidRPr="00AD1AAC">
              <w:rPr>
                <w:rFonts w:ascii="GHEA Grapalat" w:hAnsi="GHEA Grapalat"/>
                <w:color w:val="000000"/>
                <w:shd w:val="clear" w:color="auto" w:fill="FFFFFF"/>
                <w:lang w:val="en-US"/>
              </w:rPr>
              <w:t>/510-772</w:t>
            </w:r>
            <w:r w:rsidR="00960CFA" w:rsidRPr="00AD1AAC">
              <w:rPr>
                <w:rFonts w:ascii="GHEA Grapalat" w:hAnsi="GHEA Grapalat"/>
                <w:color w:val="000000"/>
                <w:shd w:val="clear" w:color="auto" w:fill="FFFFFF"/>
                <w:lang w:val="hy-AM"/>
              </w:rPr>
              <w:t xml:space="preserve"> </w:t>
            </w:r>
            <w:r w:rsidRPr="00AD1AAC">
              <w:rPr>
                <w:rFonts w:ascii="GHEA Grapalat" w:hAnsi="GHEA Grapalat"/>
                <w:color w:val="000000"/>
                <w:shd w:val="clear" w:color="auto" w:fill="FFFFFF"/>
                <w:lang w:val="hy-AM"/>
              </w:rPr>
              <w:t>գրություն</w:t>
            </w:r>
          </w:p>
          <w:p w:rsidR="00A873F4" w:rsidRPr="00AD1AAC" w:rsidRDefault="00A873F4" w:rsidP="00480C26">
            <w:pPr>
              <w:spacing w:line="360" w:lineRule="auto"/>
              <w:jc w:val="both"/>
              <w:rPr>
                <w:rFonts w:ascii="GHEA Grapalat" w:hAnsi="GHEA Grapalat"/>
                <w:color w:val="000000"/>
                <w:shd w:val="clear" w:color="auto" w:fill="FFFFFF"/>
                <w:lang w:val="hy-AM"/>
              </w:rPr>
            </w:pPr>
          </w:p>
        </w:tc>
        <w:tc>
          <w:tcPr>
            <w:tcW w:w="5334" w:type="dxa"/>
          </w:tcPr>
          <w:p w:rsidR="00A873F4" w:rsidRPr="00AD1AAC" w:rsidRDefault="009D60D4" w:rsidP="0034246B">
            <w:pPr>
              <w:pStyle w:val="ListParagraph"/>
              <w:tabs>
                <w:tab w:val="left" w:pos="450"/>
              </w:tabs>
              <w:spacing w:line="360" w:lineRule="auto"/>
              <w:ind w:left="0"/>
              <w:jc w:val="both"/>
              <w:rPr>
                <w:rFonts w:ascii="GHEA Grapalat" w:hAnsi="GHEA Grapalat"/>
                <w:lang w:val="hy-AM"/>
              </w:rPr>
            </w:pPr>
            <w:r w:rsidRPr="00AD1AAC">
              <w:rPr>
                <w:rFonts w:ascii="GHEA Grapalat" w:hAnsi="GHEA Grapalat" w:cs="Sylfaen"/>
                <w:lang w:val="hy-AM"/>
              </w:rPr>
              <w:t>Առաջարկություններ և դիտողություններ չկան:</w:t>
            </w:r>
          </w:p>
        </w:tc>
        <w:tc>
          <w:tcPr>
            <w:tcW w:w="2410" w:type="dxa"/>
          </w:tcPr>
          <w:p w:rsidR="00A873F4" w:rsidRPr="00AD1AAC" w:rsidRDefault="00A873F4" w:rsidP="00480C26">
            <w:pPr>
              <w:tabs>
                <w:tab w:val="left" w:pos="0"/>
              </w:tabs>
              <w:spacing w:line="360" w:lineRule="auto"/>
              <w:jc w:val="both"/>
              <w:rPr>
                <w:rFonts w:ascii="GHEA Grapalat" w:hAnsi="GHEA Grapalat" w:cs="Sylfaen"/>
                <w:lang w:val="hy-AM"/>
              </w:rPr>
            </w:pPr>
          </w:p>
        </w:tc>
        <w:tc>
          <w:tcPr>
            <w:tcW w:w="4893" w:type="dxa"/>
          </w:tcPr>
          <w:p w:rsidR="00A873F4" w:rsidRPr="00AD1AAC" w:rsidRDefault="00A873F4" w:rsidP="00480C26">
            <w:pPr>
              <w:autoSpaceDE w:val="0"/>
              <w:autoSpaceDN w:val="0"/>
              <w:adjustRightInd w:val="0"/>
              <w:spacing w:line="360" w:lineRule="auto"/>
              <w:jc w:val="both"/>
              <w:rPr>
                <w:rFonts w:ascii="GHEA Grapalat" w:hAnsi="GHEA Grapalat"/>
                <w:lang w:val="hy-AM"/>
              </w:rPr>
            </w:pPr>
          </w:p>
        </w:tc>
      </w:tr>
      <w:tr w:rsidR="00E4382F" w:rsidRPr="00AD1AAC" w:rsidTr="00ED5920">
        <w:trPr>
          <w:trHeight w:val="1155"/>
        </w:trPr>
        <w:tc>
          <w:tcPr>
            <w:tcW w:w="682" w:type="dxa"/>
          </w:tcPr>
          <w:p w:rsidR="00E4382F" w:rsidRPr="00AD1AAC" w:rsidRDefault="002C618F" w:rsidP="00480C26">
            <w:pPr>
              <w:autoSpaceDE w:val="0"/>
              <w:autoSpaceDN w:val="0"/>
              <w:adjustRightInd w:val="0"/>
              <w:spacing w:line="360" w:lineRule="auto"/>
              <w:jc w:val="both"/>
              <w:rPr>
                <w:rFonts w:ascii="GHEA Grapalat" w:hAnsi="GHEA Grapalat"/>
                <w:lang w:val="hy-AM"/>
              </w:rPr>
            </w:pPr>
            <w:r w:rsidRPr="00AD1AAC">
              <w:rPr>
                <w:rFonts w:ascii="GHEA Grapalat" w:hAnsi="GHEA Grapalat"/>
                <w:lang w:val="hy-AM"/>
              </w:rPr>
              <w:t>7</w:t>
            </w:r>
            <w:r w:rsidR="00E4382F" w:rsidRPr="00AD1AAC">
              <w:rPr>
                <w:rFonts w:ascii="GHEA Grapalat" w:hAnsi="GHEA Grapalat"/>
                <w:lang w:val="hy-AM"/>
              </w:rPr>
              <w:t>.</w:t>
            </w:r>
          </w:p>
        </w:tc>
        <w:tc>
          <w:tcPr>
            <w:tcW w:w="2648" w:type="dxa"/>
          </w:tcPr>
          <w:p w:rsidR="00784694" w:rsidRPr="00AD1AAC" w:rsidRDefault="00E4382F" w:rsidP="00784694">
            <w:pPr>
              <w:spacing w:line="360" w:lineRule="auto"/>
              <w:jc w:val="both"/>
              <w:rPr>
                <w:rFonts w:ascii="GHEA Grapalat" w:hAnsi="GHEA Grapalat"/>
                <w:color w:val="000000"/>
                <w:shd w:val="clear" w:color="auto" w:fill="FFFFFF"/>
                <w:lang w:val="hy-AM"/>
              </w:rPr>
            </w:pPr>
            <w:r w:rsidRPr="00AD1AAC">
              <w:rPr>
                <w:rFonts w:ascii="GHEA Grapalat" w:hAnsi="GHEA Grapalat"/>
                <w:color w:val="000000"/>
                <w:shd w:val="clear" w:color="auto" w:fill="FFFFFF"/>
                <w:lang w:val="hy-AM"/>
              </w:rPr>
              <w:t>ՀՀ Փաստաբանների պալատ</w:t>
            </w:r>
            <w:r w:rsidR="00784694" w:rsidRPr="00AD1AAC">
              <w:rPr>
                <w:rFonts w:ascii="GHEA Grapalat" w:hAnsi="GHEA Grapalat"/>
                <w:color w:val="000000"/>
                <w:shd w:val="clear" w:color="auto" w:fill="FFFFFF"/>
                <w:lang w:val="hy-AM"/>
              </w:rPr>
              <w:t xml:space="preserve"> </w:t>
            </w:r>
            <w:r w:rsidR="00784694" w:rsidRPr="00AD1AAC">
              <w:rPr>
                <w:rFonts w:ascii="GHEA Grapalat" w:hAnsi="GHEA Grapalat"/>
                <w:color w:val="000000"/>
                <w:lang w:val="hy-AM"/>
              </w:rPr>
              <w:t>2018-06-01</w:t>
            </w:r>
          </w:p>
          <w:p w:rsidR="00784694" w:rsidRPr="00AD1AAC" w:rsidRDefault="00E4382F" w:rsidP="00FB77AC">
            <w:pPr>
              <w:spacing w:line="360" w:lineRule="auto"/>
              <w:jc w:val="both"/>
              <w:rPr>
                <w:rFonts w:ascii="GHEA Grapalat" w:hAnsi="GHEA Grapalat"/>
                <w:color w:val="000000"/>
                <w:shd w:val="clear" w:color="auto" w:fill="FFFFFF"/>
                <w:lang w:val="hy-AM"/>
              </w:rPr>
            </w:pPr>
            <w:r w:rsidRPr="00AD1AAC">
              <w:rPr>
                <w:rFonts w:ascii="GHEA Grapalat" w:hAnsi="GHEA Grapalat"/>
                <w:color w:val="000000"/>
                <w:shd w:val="clear" w:color="auto" w:fill="FFFFFF"/>
                <w:lang w:val="hy-AM"/>
              </w:rPr>
              <w:t xml:space="preserve"> թիվ </w:t>
            </w:r>
            <w:r w:rsidR="00784694" w:rsidRPr="00AD1AAC">
              <w:rPr>
                <w:rFonts w:ascii="GHEA Grapalat" w:hAnsi="GHEA Grapalat"/>
                <w:color w:val="000000"/>
                <w:lang w:val="hy-AM"/>
              </w:rPr>
              <w:t>01/804-18</w:t>
            </w:r>
          </w:p>
          <w:p w:rsidR="00E4382F" w:rsidRPr="00AD1AAC" w:rsidRDefault="00E4382F" w:rsidP="00480C26">
            <w:pPr>
              <w:spacing w:line="360" w:lineRule="auto"/>
              <w:jc w:val="both"/>
              <w:rPr>
                <w:rFonts w:ascii="GHEA Grapalat" w:hAnsi="GHEA Grapalat"/>
                <w:color w:val="000000"/>
                <w:shd w:val="clear" w:color="auto" w:fill="FFFFFF"/>
                <w:lang w:val="hy-AM"/>
              </w:rPr>
            </w:pPr>
            <w:r w:rsidRPr="00AD1AAC">
              <w:rPr>
                <w:rFonts w:ascii="GHEA Grapalat" w:hAnsi="GHEA Grapalat"/>
                <w:color w:val="000000"/>
                <w:shd w:val="clear" w:color="auto" w:fill="FFFFFF"/>
                <w:lang w:val="hy-AM"/>
              </w:rPr>
              <w:t>գրություն</w:t>
            </w:r>
          </w:p>
        </w:tc>
        <w:tc>
          <w:tcPr>
            <w:tcW w:w="5334" w:type="dxa"/>
          </w:tcPr>
          <w:p w:rsidR="00E4382F" w:rsidRPr="00AD1AAC" w:rsidRDefault="00FB77AC" w:rsidP="0034246B">
            <w:pPr>
              <w:pStyle w:val="ListParagraph"/>
              <w:tabs>
                <w:tab w:val="left" w:pos="450"/>
              </w:tabs>
              <w:spacing w:line="360" w:lineRule="auto"/>
              <w:ind w:left="0"/>
              <w:jc w:val="both"/>
              <w:rPr>
                <w:rFonts w:ascii="GHEA Grapalat" w:hAnsi="GHEA Grapalat"/>
                <w:highlight w:val="yellow"/>
                <w:lang w:val="hy-AM"/>
              </w:rPr>
            </w:pPr>
            <w:r w:rsidRPr="00AD1AAC">
              <w:rPr>
                <w:rFonts w:ascii="GHEA Grapalat" w:hAnsi="GHEA Grapalat" w:cs="Sylfaen"/>
                <w:lang w:val="hy-AM"/>
              </w:rPr>
              <w:t>Առաջարկություններ և դիտողություններ չկան:</w:t>
            </w:r>
          </w:p>
        </w:tc>
        <w:tc>
          <w:tcPr>
            <w:tcW w:w="2410" w:type="dxa"/>
          </w:tcPr>
          <w:p w:rsidR="00E4382F" w:rsidRPr="00AD1AAC" w:rsidRDefault="00E4382F" w:rsidP="00480C26">
            <w:pPr>
              <w:tabs>
                <w:tab w:val="left" w:pos="0"/>
              </w:tabs>
              <w:spacing w:line="360" w:lineRule="auto"/>
              <w:jc w:val="both"/>
              <w:rPr>
                <w:rFonts w:ascii="GHEA Grapalat" w:hAnsi="GHEA Grapalat" w:cs="Sylfaen"/>
                <w:highlight w:val="yellow"/>
                <w:lang w:val="hy-AM"/>
              </w:rPr>
            </w:pPr>
          </w:p>
          <w:p w:rsidR="00F852F4" w:rsidRPr="00AD1AAC" w:rsidRDefault="00F852F4" w:rsidP="00480C26">
            <w:pPr>
              <w:tabs>
                <w:tab w:val="left" w:pos="0"/>
              </w:tabs>
              <w:spacing w:line="360" w:lineRule="auto"/>
              <w:jc w:val="both"/>
              <w:rPr>
                <w:rFonts w:ascii="GHEA Grapalat" w:hAnsi="GHEA Grapalat" w:cs="Sylfaen"/>
                <w:highlight w:val="yellow"/>
                <w:lang w:val="hy-AM"/>
              </w:rPr>
            </w:pPr>
          </w:p>
          <w:p w:rsidR="00F852F4" w:rsidRPr="00AD1AAC" w:rsidRDefault="00F852F4" w:rsidP="00480C26">
            <w:pPr>
              <w:tabs>
                <w:tab w:val="left" w:pos="0"/>
              </w:tabs>
              <w:spacing w:line="360" w:lineRule="auto"/>
              <w:jc w:val="both"/>
              <w:rPr>
                <w:rFonts w:ascii="GHEA Grapalat" w:hAnsi="GHEA Grapalat" w:cs="Sylfaen"/>
                <w:highlight w:val="yellow"/>
                <w:lang w:val="hy-AM"/>
              </w:rPr>
            </w:pPr>
          </w:p>
        </w:tc>
        <w:tc>
          <w:tcPr>
            <w:tcW w:w="4893" w:type="dxa"/>
          </w:tcPr>
          <w:p w:rsidR="00E4382F" w:rsidRPr="00AD1AAC" w:rsidRDefault="00E4382F" w:rsidP="00480C26">
            <w:pPr>
              <w:autoSpaceDE w:val="0"/>
              <w:autoSpaceDN w:val="0"/>
              <w:adjustRightInd w:val="0"/>
              <w:spacing w:line="360" w:lineRule="auto"/>
              <w:jc w:val="both"/>
              <w:rPr>
                <w:rFonts w:ascii="GHEA Grapalat" w:hAnsi="GHEA Grapalat"/>
                <w:highlight w:val="yellow"/>
                <w:lang w:val="hy-AM"/>
              </w:rPr>
            </w:pPr>
          </w:p>
          <w:p w:rsidR="00F852F4" w:rsidRPr="00AD1AAC" w:rsidRDefault="00F852F4" w:rsidP="00480C26">
            <w:pPr>
              <w:autoSpaceDE w:val="0"/>
              <w:autoSpaceDN w:val="0"/>
              <w:adjustRightInd w:val="0"/>
              <w:spacing w:line="360" w:lineRule="auto"/>
              <w:jc w:val="both"/>
              <w:rPr>
                <w:rFonts w:ascii="GHEA Grapalat" w:hAnsi="GHEA Grapalat"/>
                <w:highlight w:val="yellow"/>
                <w:lang w:val="hy-AM"/>
              </w:rPr>
            </w:pPr>
          </w:p>
          <w:p w:rsidR="00F852F4" w:rsidRPr="00AD1AAC" w:rsidRDefault="00F852F4" w:rsidP="00480C26">
            <w:pPr>
              <w:autoSpaceDE w:val="0"/>
              <w:autoSpaceDN w:val="0"/>
              <w:adjustRightInd w:val="0"/>
              <w:spacing w:line="360" w:lineRule="auto"/>
              <w:jc w:val="both"/>
              <w:rPr>
                <w:rFonts w:ascii="GHEA Grapalat" w:hAnsi="GHEA Grapalat"/>
                <w:highlight w:val="yellow"/>
                <w:lang w:val="hy-AM"/>
              </w:rPr>
            </w:pPr>
          </w:p>
        </w:tc>
      </w:tr>
      <w:tr w:rsidR="00ED5920" w:rsidRPr="00AD1AAC" w:rsidTr="00ED5920">
        <w:trPr>
          <w:trHeight w:val="1155"/>
        </w:trPr>
        <w:tc>
          <w:tcPr>
            <w:tcW w:w="682" w:type="dxa"/>
          </w:tcPr>
          <w:p w:rsidR="00ED5920" w:rsidRPr="00AD1AAC" w:rsidRDefault="002C618F" w:rsidP="00480C26">
            <w:pPr>
              <w:autoSpaceDE w:val="0"/>
              <w:autoSpaceDN w:val="0"/>
              <w:adjustRightInd w:val="0"/>
              <w:spacing w:line="360" w:lineRule="auto"/>
              <w:jc w:val="both"/>
              <w:rPr>
                <w:rFonts w:ascii="GHEA Grapalat" w:hAnsi="GHEA Grapalat"/>
                <w:highlight w:val="yellow"/>
                <w:lang w:val="hy-AM"/>
              </w:rPr>
            </w:pPr>
            <w:r w:rsidRPr="00AD1AAC">
              <w:rPr>
                <w:rFonts w:ascii="GHEA Grapalat" w:hAnsi="GHEA Grapalat"/>
                <w:lang w:val="hy-AM"/>
              </w:rPr>
              <w:t>8</w:t>
            </w:r>
            <w:r w:rsidR="00ED5920" w:rsidRPr="00AD1AAC">
              <w:rPr>
                <w:rFonts w:ascii="GHEA Grapalat" w:hAnsi="GHEA Grapalat"/>
                <w:lang w:val="hy-AM"/>
              </w:rPr>
              <w:t>.</w:t>
            </w:r>
          </w:p>
        </w:tc>
        <w:tc>
          <w:tcPr>
            <w:tcW w:w="2648" w:type="dxa"/>
          </w:tcPr>
          <w:p w:rsidR="00ED5920" w:rsidRPr="00AD1AAC" w:rsidRDefault="00C20E5F" w:rsidP="00480C26">
            <w:pPr>
              <w:spacing w:line="360" w:lineRule="auto"/>
              <w:jc w:val="both"/>
              <w:rPr>
                <w:rFonts w:ascii="GHEA Grapalat" w:hAnsi="GHEA Grapalat"/>
                <w:color w:val="000000"/>
                <w:highlight w:val="yellow"/>
                <w:shd w:val="clear" w:color="auto" w:fill="FFFFFF"/>
                <w:lang w:val="hy-AM"/>
              </w:rPr>
            </w:pPr>
            <w:r w:rsidRPr="00AD1AAC">
              <w:rPr>
                <w:rFonts w:ascii="GHEA Grapalat" w:hAnsi="GHEA Grapalat"/>
                <w:color w:val="000000"/>
                <w:shd w:val="clear" w:color="auto" w:fill="FFFFFF"/>
                <w:lang w:val="hy-AM"/>
              </w:rPr>
              <w:t>ՀՀ Կենտրոնական բանկ 2018-06-05 թիվ 15.1-06/000334-18 գրություն</w:t>
            </w:r>
          </w:p>
        </w:tc>
        <w:tc>
          <w:tcPr>
            <w:tcW w:w="5334" w:type="dxa"/>
          </w:tcPr>
          <w:p w:rsidR="00ED5920" w:rsidRPr="00AD1AAC" w:rsidRDefault="004860A7" w:rsidP="0034246B">
            <w:pPr>
              <w:pStyle w:val="ListParagraph"/>
              <w:tabs>
                <w:tab w:val="left" w:pos="450"/>
              </w:tabs>
              <w:spacing w:line="360" w:lineRule="auto"/>
              <w:ind w:left="0"/>
              <w:jc w:val="both"/>
              <w:rPr>
                <w:rFonts w:ascii="GHEA Grapalat" w:hAnsi="GHEA Grapalat" w:cs="Sylfaen"/>
                <w:lang w:val="hy-AM"/>
              </w:rPr>
            </w:pPr>
            <w:r w:rsidRPr="00AD1AAC">
              <w:rPr>
                <w:rFonts w:ascii="GHEA Grapalat" w:hAnsi="GHEA Grapalat" w:cs="Sylfaen"/>
                <w:lang w:val="hy-AM"/>
              </w:rPr>
              <w:t>Առաջարկություններ և դիտողություններ չկան:</w:t>
            </w:r>
          </w:p>
        </w:tc>
        <w:tc>
          <w:tcPr>
            <w:tcW w:w="2410" w:type="dxa"/>
          </w:tcPr>
          <w:p w:rsidR="00ED5920" w:rsidRPr="00AD1AAC" w:rsidRDefault="00ED5920" w:rsidP="00480C26">
            <w:pPr>
              <w:tabs>
                <w:tab w:val="left" w:pos="0"/>
              </w:tabs>
              <w:spacing w:line="360" w:lineRule="auto"/>
              <w:jc w:val="both"/>
              <w:rPr>
                <w:rFonts w:ascii="GHEA Grapalat" w:hAnsi="GHEA Grapalat" w:cs="Sylfaen"/>
                <w:highlight w:val="yellow"/>
                <w:lang w:val="hy-AM"/>
              </w:rPr>
            </w:pPr>
          </w:p>
        </w:tc>
        <w:tc>
          <w:tcPr>
            <w:tcW w:w="4893" w:type="dxa"/>
          </w:tcPr>
          <w:p w:rsidR="00ED5920" w:rsidRPr="00AD1AAC" w:rsidRDefault="00ED5920" w:rsidP="00480C26">
            <w:pPr>
              <w:autoSpaceDE w:val="0"/>
              <w:autoSpaceDN w:val="0"/>
              <w:adjustRightInd w:val="0"/>
              <w:spacing w:line="360" w:lineRule="auto"/>
              <w:jc w:val="both"/>
              <w:rPr>
                <w:rFonts w:ascii="GHEA Grapalat" w:hAnsi="GHEA Grapalat"/>
                <w:highlight w:val="yellow"/>
                <w:lang w:val="hy-AM"/>
              </w:rPr>
            </w:pPr>
          </w:p>
        </w:tc>
      </w:tr>
      <w:tr w:rsidR="00BD6689" w:rsidRPr="00AD1AAC" w:rsidTr="00ED5920">
        <w:trPr>
          <w:trHeight w:val="1155"/>
        </w:trPr>
        <w:tc>
          <w:tcPr>
            <w:tcW w:w="682" w:type="dxa"/>
          </w:tcPr>
          <w:p w:rsidR="00BD6689" w:rsidRPr="00AD1AAC" w:rsidRDefault="00F74AAF" w:rsidP="00480C26">
            <w:pPr>
              <w:autoSpaceDE w:val="0"/>
              <w:autoSpaceDN w:val="0"/>
              <w:adjustRightInd w:val="0"/>
              <w:spacing w:line="360" w:lineRule="auto"/>
              <w:jc w:val="both"/>
              <w:rPr>
                <w:rFonts w:ascii="GHEA Grapalat" w:hAnsi="GHEA Grapalat"/>
                <w:lang w:val="hy-AM"/>
              </w:rPr>
            </w:pPr>
            <w:r w:rsidRPr="00AD1AAC">
              <w:rPr>
                <w:rFonts w:ascii="GHEA Grapalat" w:hAnsi="GHEA Grapalat"/>
                <w:lang w:val="hy-AM"/>
              </w:rPr>
              <w:t>9</w:t>
            </w:r>
            <w:r w:rsidR="00BD6689" w:rsidRPr="00AD1AAC">
              <w:rPr>
                <w:rFonts w:ascii="GHEA Grapalat" w:hAnsi="GHEA Grapalat"/>
                <w:lang w:val="hy-AM"/>
              </w:rPr>
              <w:t>.</w:t>
            </w:r>
          </w:p>
        </w:tc>
        <w:tc>
          <w:tcPr>
            <w:tcW w:w="2648" w:type="dxa"/>
          </w:tcPr>
          <w:p w:rsidR="00BD6689" w:rsidRPr="00AD1AAC" w:rsidRDefault="00BD6689" w:rsidP="00BD6689">
            <w:pPr>
              <w:spacing w:line="360" w:lineRule="auto"/>
              <w:jc w:val="both"/>
              <w:rPr>
                <w:rFonts w:ascii="GHEA Grapalat" w:hAnsi="GHEA Grapalat"/>
                <w:color w:val="000000"/>
                <w:lang w:val="hy-AM"/>
              </w:rPr>
            </w:pPr>
            <w:r w:rsidRPr="00AD1AAC">
              <w:rPr>
                <w:rFonts w:ascii="GHEA Grapalat" w:hAnsi="GHEA Grapalat"/>
                <w:color w:val="000000"/>
                <w:shd w:val="clear" w:color="auto" w:fill="FFFFFF"/>
              </w:rPr>
              <w:t>ՀՀ քննչական կոմիտե</w:t>
            </w:r>
            <w:r w:rsidRPr="00AD1AAC">
              <w:rPr>
                <w:rFonts w:ascii="GHEA Grapalat" w:hAnsi="GHEA Grapalat"/>
                <w:color w:val="000000"/>
                <w:shd w:val="clear" w:color="auto" w:fill="FFFFFF"/>
                <w:lang w:val="hy-AM"/>
              </w:rPr>
              <w:t xml:space="preserve"> </w:t>
            </w:r>
            <w:r w:rsidRPr="00AD1AAC">
              <w:rPr>
                <w:rFonts w:ascii="GHEA Grapalat" w:hAnsi="GHEA Grapalat"/>
                <w:color w:val="000000"/>
              </w:rPr>
              <w:t>2018-05-29</w:t>
            </w:r>
            <w:r w:rsidRPr="00AD1AAC">
              <w:rPr>
                <w:rFonts w:ascii="GHEA Grapalat" w:hAnsi="GHEA Grapalat"/>
                <w:color w:val="000000"/>
                <w:lang w:val="hy-AM"/>
              </w:rPr>
              <w:t xml:space="preserve"> թիվ </w:t>
            </w:r>
            <w:r w:rsidRPr="00AD1AAC">
              <w:rPr>
                <w:rFonts w:ascii="GHEA Grapalat" w:hAnsi="GHEA Grapalat"/>
                <w:color w:val="000000"/>
                <w:shd w:val="clear" w:color="auto" w:fill="FFFFFF"/>
              </w:rPr>
              <w:t>05/22/5346-18</w:t>
            </w:r>
            <w:r w:rsidRPr="00AD1AAC">
              <w:rPr>
                <w:rFonts w:ascii="GHEA Grapalat" w:hAnsi="GHEA Grapalat"/>
                <w:color w:val="000000"/>
                <w:shd w:val="clear" w:color="auto" w:fill="FFFFFF"/>
                <w:lang w:val="hy-AM"/>
              </w:rPr>
              <w:t xml:space="preserve"> գրություն</w:t>
            </w:r>
          </w:p>
          <w:p w:rsidR="00BD6689" w:rsidRPr="00AD1AAC" w:rsidRDefault="00BD6689" w:rsidP="00480C26">
            <w:pPr>
              <w:spacing w:line="360" w:lineRule="auto"/>
              <w:jc w:val="both"/>
              <w:rPr>
                <w:rFonts w:ascii="GHEA Grapalat" w:hAnsi="GHEA Grapalat"/>
                <w:color w:val="000000"/>
                <w:lang w:val="hy-AM"/>
              </w:rPr>
            </w:pPr>
          </w:p>
        </w:tc>
        <w:tc>
          <w:tcPr>
            <w:tcW w:w="5334" w:type="dxa"/>
          </w:tcPr>
          <w:p w:rsidR="00BD6689" w:rsidRPr="00AD1AAC" w:rsidRDefault="00BD6689" w:rsidP="0034246B">
            <w:pPr>
              <w:pStyle w:val="ListParagraph"/>
              <w:tabs>
                <w:tab w:val="left" w:pos="450"/>
              </w:tabs>
              <w:spacing w:line="360" w:lineRule="auto"/>
              <w:ind w:left="0"/>
              <w:jc w:val="both"/>
              <w:rPr>
                <w:rFonts w:ascii="GHEA Grapalat" w:hAnsi="GHEA Grapalat" w:cs="Sylfaen"/>
                <w:lang w:val="hy-AM"/>
              </w:rPr>
            </w:pPr>
            <w:r w:rsidRPr="00AD1AAC">
              <w:rPr>
                <w:rFonts w:ascii="GHEA Grapalat" w:hAnsi="GHEA Grapalat" w:cs="Sylfaen"/>
                <w:lang w:val="hy-AM"/>
              </w:rPr>
              <w:t>Առաջարկություններ և դիտողություններ չկան:</w:t>
            </w:r>
          </w:p>
        </w:tc>
        <w:tc>
          <w:tcPr>
            <w:tcW w:w="2410" w:type="dxa"/>
          </w:tcPr>
          <w:p w:rsidR="00BD6689" w:rsidRPr="00AD1AAC" w:rsidRDefault="00BD6689" w:rsidP="00480C26">
            <w:pPr>
              <w:tabs>
                <w:tab w:val="left" w:pos="0"/>
              </w:tabs>
              <w:spacing w:line="360" w:lineRule="auto"/>
              <w:jc w:val="both"/>
              <w:rPr>
                <w:rFonts w:ascii="GHEA Grapalat" w:hAnsi="GHEA Grapalat" w:cs="Sylfaen"/>
                <w:highlight w:val="yellow"/>
                <w:lang w:val="hy-AM"/>
              </w:rPr>
            </w:pPr>
          </w:p>
        </w:tc>
        <w:tc>
          <w:tcPr>
            <w:tcW w:w="4893" w:type="dxa"/>
          </w:tcPr>
          <w:p w:rsidR="00BD6689" w:rsidRPr="00AD1AAC" w:rsidRDefault="00BD6689" w:rsidP="00480C26">
            <w:pPr>
              <w:autoSpaceDE w:val="0"/>
              <w:autoSpaceDN w:val="0"/>
              <w:adjustRightInd w:val="0"/>
              <w:spacing w:line="360" w:lineRule="auto"/>
              <w:jc w:val="both"/>
              <w:rPr>
                <w:rFonts w:ascii="GHEA Grapalat" w:hAnsi="GHEA Grapalat"/>
                <w:highlight w:val="yellow"/>
                <w:lang w:val="hy-AM"/>
              </w:rPr>
            </w:pPr>
          </w:p>
        </w:tc>
      </w:tr>
      <w:tr w:rsidR="005F65D1" w:rsidRPr="00AD1AAC" w:rsidTr="00ED5920">
        <w:trPr>
          <w:trHeight w:val="1155"/>
        </w:trPr>
        <w:tc>
          <w:tcPr>
            <w:tcW w:w="682" w:type="dxa"/>
          </w:tcPr>
          <w:p w:rsidR="005F65D1" w:rsidRPr="00AD1AAC" w:rsidRDefault="005F65D1" w:rsidP="00480C26">
            <w:pPr>
              <w:autoSpaceDE w:val="0"/>
              <w:autoSpaceDN w:val="0"/>
              <w:adjustRightInd w:val="0"/>
              <w:spacing w:line="360" w:lineRule="auto"/>
              <w:jc w:val="both"/>
              <w:rPr>
                <w:rFonts w:ascii="GHEA Grapalat" w:hAnsi="GHEA Grapalat"/>
                <w:lang w:val="hy-AM"/>
              </w:rPr>
            </w:pPr>
            <w:r w:rsidRPr="00AD1AAC">
              <w:rPr>
                <w:rFonts w:ascii="GHEA Grapalat" w:hAnsi="GHEA Grapalat"/>
                <w:lang w:val="hy-AM"/>
              </w:rPr>
              <w:lastRenderedPageBreak/>
              <w:t>10.</w:t>
            </w:r>
          </w:p>
        </w:tc>
        <w:tc>
          <w:tcPr>
            <w:tcW w:w="2648" w:type="dxa"/>
          </w:tcPr>
          <w:p w:rsidR="005F65D1" w:rsidRPr="00AD1AAC" w:rsidRDefault="00E01D6F" w:rsidP="005F65D1">
            <w:pPr>
              <w:spacing w:line="360" w:lineRule="auto"/>
              <w:jc w:val="both"/>
              <w:rPr>
                <w:rFonts w:ascii="GHEA Grapalat" w:hAnsi="GHEA Grapalat"/>
                <w:color w:val="000000"/>
                <w:shd w:val="clear" w:color="auto" w:fill="FFFFFF"/>
                <w:lang w:val="hy-AM"/>
              </w:rPr>
            </w:pPr>
            <w:r w:rsidRPr="00AD1AAC">
              <w:rPr>
                <w:rFonts w:ascii="GHEA Grapalat" w:hAnsi="GHEA Grapalat"/>
                <w:color w:val="000000"/>
                <w:shd w:val="clear" w:color="auto" w:fill="FFFFFF"/>
                <w:lang w:val="hy-AM"/>
              </w:rPr>
              <w:t>Բարձրագույն դատական խորհուրդ 2018-06-18 թիվ Ե-4466 գրություն</w:t>
            </w:r>
          </w:p>
          <w:p w:rsidR="005F65D1" w:rsidRPr="00AD1AAC" w:rsidRDefault="005F65D1" w:rsidP="00BD6689">
            <w:pPr>
              <w:spacing w:line="360" w:lineRule="auto"/>
              <w:jc w:val="both"/>
              <w:rPr>
                <w:rFonts w:ascii="GHEA Grapalat" w:hAnsi="GHEA Grapalat"/>
                <w:color w:val="000000"/>
                <w:shd w:val="clear" w:color="auto" w:fill="FFFFFF"/>
                <w:lang w:val="hy-AM"/>
              </w:rPr>
            </w:pPr>
          </w:p>
        </w:tc>
        <w:tc>
          <w:tcPr>
            <w:tcW w:w="5334" w:type="dxa"/>
          </w:tcPr>
          <w:p w:rsidR="005F65D1" w:rsidRPr="00AD1AAC" w:rsidRDefault="00E01D6F" w:rsidP="0034246B">
            <w:pPr>
              <w:pStyle w:val="ListParagraph"/>
              <w:tabs>
                <w:tab w:val="left" w:pos="450"/>
              </w:tabs>
              <w:spacing w:line="360" w:lineRule="auto"/>
              <w:ind w:left="0"/>
              <w:jc w:val="both"/>
              <w:rPr>
                <w:rFonts w:ascii="GHEA Grapalat" w:hAnsi="GHEA Grapalat" w:cs="Sylfaen"/>
                <w:lang w:val="hy-AM"/>
              </w:rPr>
            </w:pPr>
            <w:r w:rsidRPr="00AD1AAC">
              <w:rPr>
                <w:rFonts w:ascii="GHEA Grapalat" w:hAnsi="GHEA Grapalat" w:cs="Sylfaen"/>
                <w:lang w:val="hy-AM"/>
              </w:rPr>
              <w:t>Առաջարկություններ և դիտողություններ չկան:</w:t>
            </w:r>
          </w:p>
        </w:tc>
        <w:tc>
          <w:tcPr>
            <w:tcW w:w="2410" w:type="dxa"/>
          </w:tcPr>
          <w:p w:rsidR="005F65D1" w:rsidRPr="00AD1AAC" w:rsidRDefault="005F65D1" w:rsidP="00480C26">
            <w:pPr>
              <w:tabs>
                <w:tab w:val="left" w:pos="0"/>
              </w:tabs>
              <w:spacing w:line="360" w:lineRule="auto"/>
              <w:jc w:val="both"/>
              <w:rPr>
                <w:rFonts w:ascii="GHEA Grapalat" w:hAnsi="GHEA Grapalat" w:cs="Sylfaen"/>
                <w:highlight w:val="yellow"/>
                <w:lang w:val="hy-AM"/>
              </w:rPr>
            </w:pPr>
          </w:p>
        </w:tc>
        <w:tc>
          <w:tcPr>
            <w:tcW w:w="4893" w:type="dxa"/>
          </w:tcPr>
          <w:p w:rsidR="005F65D1" w:rsidRPr="00AD1AAC" w:rsidRDefault="005F65D1" w:rsidP="00480C26">
            <w:pPr>
              <w:autoSpaceDE w:val="0"/>
              <w:autoSpaceDN w:val="0"/>
              <w:adjustRightInd w:val="0"/>
              <w:spacing w:line="360" w:lineRule="auto"/>
              <w:jc w:val="both"/>
              <w:rPr>
                <w:rFonts w:ascii="GHEA Grapalat" w:hAnsi="GHEA Grapalat"/>
                <w:highlight w:val="yellow"/>
                <w:lang w:val="hy-AM"/>
              </w:rPr>
            </w:pPr>
          </w:p>
        </w:tc>
      </w:tr>
      <w:tr w:rsidR="0059022A" w:rsidRPr="0059022A" w:rsidTr="00ED5920">
        <w:trPr>
          <w:trHeight w:val="1155"/>
        </w:trPr>
        <w:tc>
          <w:tcPr>
            <w:tcW w:w="682" w:type="dxa"/>
          </w:tcPr>
          <w:p w:rsidR="0059022A" w:rsidRPr="00AD1AAC" w:rsidRDefault="0059022A" w:rsidP="00480C26">
            <w:pPr>
              <w:autoSpaceDE w:val="0"/>
              <w:autoSpaceDN w:val="0"/>
              <w:adjustRightInd w:val="0"/>
              <w:spacing w:line="360" w:lineRule="auto"/>
              <w:jc w:val="both"/>
              <w:rPr>
                <w:rFonts w:ascii="GHEA Grapalat" w:hAnsi="GHEA Grapalat"/>
                <w:lang w:val="hy-AM"/>
              </w:rPr>
            </w:pPr>
            <w:r>
              <w:rPr>
                <w:rFonts w:ascii="GHEA Grapalat" w:hAnsi="GHEA Grapalat"/>
                <w:lang w:val="hy-AM"/>
              </w:rPr>
              <w:t>11.</w:t>
            </w:r>
          </w:p>
        </w:tc>
        <w:tc>
          <w:tcPr>
            <w:tcW w:w="2648" w:type="dxa"/>
          </w:tcPr>
          <w:p w:rsidR="0059022A" w:rsidRPr="0034246B" w:rsidRDefault="0059022A" w:rsidP="0059022A">
            <w:pPr>
              <w:spacing w:line="360" w:lineRule="auto"/>
              <w:jc w:val="both"/>
              <w:rPr>
                <w:rFonts w:ascii="GHEA Grapalat" w:hAnsi="GHEA Grapalat"/>
                <w:color w:val="000000"/>
                <w:shd w:val="clear" w:color="auto" w:fill="FFFFFF"/>
                <w:lang w:val="hy-AM"/>
              </w:rPr>
            </w:pPr>
            <w:r w:rsidRPr="0034246B">
              <w:rPr>
                <w:rFonts w:ascii="GHEA Grapalat" w:hAnsi="GHEA Grapalat" w:cs="Sylfaen"/>
                <w:lang w:val="hy-AM"/>
              </w:rPr>
              <w:t xml:space="preserve">ՀՀ վարչապետի աշխատակազմ </w:t>
            </w:r>
            <w:r w:rsidRPr="0034246B">
              <w:rPr>
                <w:rFonts w:ascii="GHEA Grapalat" w:hAnsi="GHEA Grapalat"/>
                <w:color w:val="000000"/>
                <w:shd w:val="clear" w:color="auto" w:fill="FFFFFF"/>
              </w:rPr>
              <w:t>2018-07-11</w:t>
            </w:r>
            <w:r w:rsidRPr="0034246B">
              <w:rPr>
                <w:rFonts w:ascii="GHEA Grapalat" w:hAnsi="GHEA Grapalat"/>
                <w:color w:val="000000"/>
                <w:shd w:val="clear" w:color="auto" w:fill="FFFFFF"/>
                <w:lang w:val="hy-AM"/>
              </w:rPr>
              <w:t xml:space="preserve"> թիվ </w:t>
            </w:r>
            <w:r w:rsidRPr="0034246B">
              <w:rPr>
                <w:rFonts w:ascii="GHEA Grapalat" w:hAnsi="GHEA Grapalat"/>
                <w:color w:val="000000"/>
              </w:rPr>
              <w:t>02/16.9/16549-18</w:t>
            </w:r>
            <w:r w:rsidRPr="0034246B">
              <w:rPr>
                <w:rFonts w:ascii="GHEA Grapalat" w:hAnsi="GHEA Grapalat"/>
                <w:color w:val="000000"/>
                <w:lang w:val="hy-AM"/>
              </w:rPr>
              <w:t xml:space="preserve"> գրություն</w:t>
            </w:r>
          </w:p>
          <w:p w:rsidR="0059022A" w:rsidRPr="0059022A" w:rsidRDefault="0059022A" w:rsidP="005F65D1">
            <w:pPr>
              <w:spacing w:line="360" w:lineRule="auto"/>
              <w:jc w:val="both"/>
              <w:rPr>
                <w:rFonts w:ascii="GHEA Grapalat" w:hAnsi="GHEA Grapalat"/>
                <w:color w:val="000000"/>
                <w:shd w:val="clear" w:color="auto" w:fill="FFFFFF"/>
                <w:lang w:val="hy-AM"/>
              </w:rPr>
            </w:pPr>
          </w:p>
        </w:tc>
        <w:tc>
          <w:tcPr>
            <w:tcW w:w="5334" w:type="dxa"/>
          </w:tcPr>
          <w:p w:rsidR="0059022A" w:rsidRPr="0059022A" w:rsidRDefault="0059022A" w:rsidP="0034246B">
            <w:pPr>
              <w:spacing w:line="360" w:lineRule="auto"/>
              <w:ind w:firstLine="720"/>
              <w:rPr>
                <w:rFonts w:ascii="GHEA Grapalat" w:hAnsi="GHEA Grapalat"/>
                <w:lang w:val="hy-AM"/>
              </w:rPr>
            </w:pPr>
            <w:r w:rsidRPr="0059022A">
              <w:rPr>
                <w:rFonts w:ascii="GHEA Grapalat" w:hAnsi="GHEA Grapalat"/>
                <w:lang w:val="hy-AM"/>
              </w:rPr>
              <w:t xml:space="preserve">Նախագծի </w:t>
            </w:r>
            <w:r w:rsidRPr="00665E53">
              <w:rPr>
                <w:rFonts w:ascii="GHEA Grapalat" w:hAnsi="GHEA Grapalat" w:cs="Sylfaen"/>
                <w:lang w:val="hy-AM"/>
              </w:rPr>
              <w:t>առնչությամբ հայտնում ենք հետևյալը</w:t>
            </w:r>
            <w:r>
              <w:rPr>
                <w:rFonts w:ascii="GHEA Grapalat" w:hAnsi="GHEA Grapalat" w:cs="Sylfaen"/>
                <w:lang w:val="hy-AM"/>
              </w:rPr>
              <w:t>.</w:t>
            </w:r>
            <w:r w:rsidRPr="0059022A">
              <w:rPr>
                <w:rFonts w:ascii="GHEA Grapalat" w:hAnsi="GHEA Grapalat"/>
                <w:lang w:val="hy-AM"/>
              </w:rPr>
              <w:t xml:space="preserve"> </w:t>
            </w:r>
          </w:p>
          <w:p w:rsidR="0059022A" w:rsidRDefault="0059022A" w:rsidP="0034246B">
            <w:pPr>
              <w:spacing w:line="360" w:lineRule="auto"/>
              <w:ind w:firstLine="720"/>
              <w:jc w:val="both"/>
              <w:rPr>
                <w:rFonts w:ascii="GHEA Grapalat" w:hAnsi="GHEA Grapalat"/>
                <w:color w:val="000000"/>
                <w:lang w:val="hy-AM" w:eastAsia="hy-AM" w:bidi="hy-AM"/>
              </w:rPr>
            </w:pPr>
            <w:r w:rsidRPr="00171DBE">
              <w:rPr>
                <w:rFonts w:ascii="GHEA Grapalat" w:hAnsi="GHEA Grapalat" w:cs="Arial"/>
                <w:lang w:val="hy-AM"/>
              </w:rPr>
              <w:t>Օրինագծ</w:t>
            </w:r>
            <w:r>
              <w:rPr>
                <w:rFonts w:ascii="GHEA Grapalat" w:hAnsi="GHEA Grapalat" w:cs="Arial"/>
                <w:lang w:val="hy-AM"/>
              </w:rPr>
              <w:t xml:space="preserve">երի փաթեթով առաջարկվում է </w:t>
            </w:r>
            <w:r w:rsidRPr="00EF75CB">
              <w:rPr>
                <w:rFonts w:ascii="GHEA Grapalat" w:hAnsi="GHEA Grapalat" w:cs="Arial"/>
                <w:i/>
                <w:lang w:val="hy-AM"/>
              </w:rPr>
              <w:t xml:space="preserve">ահաբեկչություն, ահաբեկչության ֆինանասվորում և միջազգային ահաբեկչություն </w:t>
            </w:r>
            <w:r>
              <w:rPr>
                <w:rFonts w:ascii="GHEA Grapalat" w:hAnsi="GHEA Grapalat" w:cs="Arial"/>
                <w:lang w:val="hy-AM"/>
              </w:rPr>
              <w:t xml:space="preserve">կատարելու </w:t>
            </w:r>
            <w:r w:rsidRPr="00171DBE">
              <w:rPr>
                <w:rFonts w:ascii="GHEA Grapalat" w:hAnsi="GHEA Grapalat"/>
                <w:i/>
                <w:color w:val="000000"/>
                <w:lang w:val="hy-AM" w:eastAsia="hy-AM" w:bidi="hy-AM"/>
              </w:rPr>
              <w:t>հրապարակային կոչերը</w:t>
            </w:r>
            <w:r w:rsidRPr="007E5BE5">
              <w:rPr>
                <w:rFonts w:ascii="GHEA Grapalat" w:hAnsi="GHEA Grapalat"/>
                <w:color w:val="000000"/>
                <w:lang w:val="hy-AM" w:eastAsia="hy-AM" w:bidi="hy-AM"/>
              </w:rPr>
              <w:t xml:space="preserve">, ինչպես նաև </w:t>
            </w:r>
            <w:r>
              <w:rPr>
                <w:rFonts w:ascii="GHEA Grapalat" w:hAnsi="GHEA Grapalat"/>
                <w:color w:val="000000"/>
                <w:lang w:val="hy-AM" w:eastAsia="hy-AM" w:bidi="hy-AM"/>
              </w:rPr>
              <w:t xml:space="preserve">թվարկված արարքները </w:t>
            </w:r>
            <w:r w:rsidRPr="00171DBE">
              <w:rPr>
                <w:rFonts w:ascii="GHEA Grapalat" w:hAnsi="GHEA Grapalat"/>
                <w:i/>
                <w:color w:val="000000"/>
                <w:lang w:val="hy-AM" w:eastAsia="hy-AM" w:bidi="hy-AM"/>
              </w:rPr>
              <w:t>հրապարակայնորեն արդարացնելը կամ քարոզելը</w:t>
            </w:r>
            <w:r>
              <w:rPr>
                <w:rFonts w:ascii="GHEA Grapalat" w:hAnsi="GHEA Grapalat"/>
                <w:i/>
                <w:color w:val="000000"/>
                <w:lang w:val="hy-AM" w:eastAsia="hy-AM" w:bidi="hy-AM"/>
              </w:rPr>
              <w:t xml:space="preserve"> </w:t>
            </w:r>
            <w:r>
              <w:rPr>
                <w:rFonts w:ascii="GHEA Grapalat" w:hAnsi="GHEA Grapalat"/>
                <w:color w:val="000000"/>
                <w:lang w:val="hy-AM" w:eastAsia="hy-AM" w:bidi="hy-AM"/>
              </w:rPr>
              <w:t xml:space="preserve">նախատեսել որպես քրեորեն պատժելի արարք՝ այդ </w:t>
            </w:r>
            <w:r w:rsidRPr="00171DBE">
              <w:rPr>
                <w:rFonts w:ascii="GHEA Grapalat" w:hAnsi="GHEA Grapalat"/>
                <w:color w:val="000000"/>
                <w:lang w:val="hy-AM" w:eastAsia="hy-AM" w:bidi="hy-AM"/>
              </w:rPr>
              <w:t xml:space="preserve">գործերով </w:t>
            </w:r>
            <w:r>
              <w:rPr>
                <w:rFonts w:ascii="GHEA Grapalat" w:hAnsi="GHEA Grapalat"/>
                <w:color w:val="000000"/>
                <w:lang w:val="hy-AM" w:eastAsia="hy-AM" w:bidi="hy-AM"/>
              </w:rPr>
              <w:t>նախա</w:t>
            </w:r>
            <w:r w:rsidRPr="00171DBE">
              <w:rPr>
                <w:rFonts w:ascii="GHEA Grapalat" w:hAnsi="GHEA Grapalat"/>
                <w:color w:val="000000"/>
                <w:lang w:val="hy-AM" w:eastAsia="hy-AM" w:bidi="hy-AM"/>
              </w:rPr>
              <w:t>քննություն կատարելու իրավասությունը վերապահելով ազգային անվտանգության մարմինների քննիչներին:</w:t>
            </w:r>
          </w:p>
          <w:p w:rsidR="0059022A" w:rsidRDefault="0059022A" w:rsidP="0034246B">
            <w:pPr>
              <w:spacing w:line="360" w:lineRule="auto"/>
              <w:ind w:firstLine="720"/>
              <w:jc w:val="both"/>
              <w:rPr>
                <w:rFonts w:ascii="GHEA Grapalat" w:hAnsi="GHEA Grapalat"/>
                <w:color w:val="000000"/>
                <w:lang w:val="hy-AM" w:eastAsia="hy-AM" w:bidi="hy-AM"/>
              </w:rPr>
            </w:pPr>
            <w:r>
              <w:rPr>
                <w:rFonts w:ascii="GHEA Grapalat" w:hAnsi="GHEA Grapalat"/>
                <w:color w:val="000000"/>
                <w:lang w:val="hy-AM" w:eastAsia="hy-AM" w:bidi="hy-AM"/>
              </w:rPr>
              <w:t xml:space="preserve">Նախագծերի ընդունումը </w:t>
            </w:r>
            <w:r>
              <w:rPr>
                <w:rFonts w:ascii="GHEA Grapalat" w:hAnsi="GHEA Grapalat"/>
                <w:color w:val="000000"/>
                <w:lang w:val="hy-AM" w:eastAsia="hy-AM" w:bidi="hy-AM"/>
              </w:rPr>
              <w:lastRenderedPageBreak/>
              <w:t xml:space="preserve">հիմնավորվում է, մասնավորապես, «... </w:t>
            </w:r>
            <w:r w:rsidRPr="007E5BE5">
              <w:rPr>
                <w:rFonts w:ascii="GHEA Grapalat" w:hAnsi="GHEA Grapalat"/>
                <w:color w:val="000000"/>
                <w:lang w:val="hy-AM" w:eastAsia="hy-AM" w:bidi="hy-AM"/>
              </w:rPr>
              <w:t>հիշյալ երևույթի բարձր հանրային վտանգավորությամբ, օրեցօր աճող տարածվածությամբ</w:t>
            </w:r>
            <w:r>
              <w:rPr>
                <w:rFonts w:ascii="GHEA Grapalat" w:hAnsi="GHEA Grapalat"/>
                <w:color w:val="000000"/>
                <w:lang w:val="hy-AM" w:eastAsia="hy-AM" w:bidi="hy-AM"/>
              </w:rPr>
              <w:t xml:space="preserve">, ինչպես նաև </w:t>
            </w:r>
            <w:r w:rsidRPr="007E5BE5">
              <w:rPr>
                <w:rFonts w:ascii="GHEA Grapalat" w:hAnsi="GHEA Grapalat"/>
                <w:color w:val="000000"/>
                <w:lang w:val="hy-AM" w:eastAsia="hy-AM" w:bidi="hy-AM"/>
              </w:rPr>
              <w:t>պետության վրա դրված կոնվենցիոն պարտավորությունների կատարման անհրաժեշտությամբ</w:t>
            </w:r>
            <w:r>
              <w:rPr>
                <w:rFonts w:ascii="GHEA Grapalat" w:hAnsi="GHEA Grapalat"/>
                <w:color w:val="000000"/>
                <w:lang w:val="hy-AM" w:eastAsia="hy-AM" w:bidi="hy-AM"/>
              </w:rPr>
              <w:t>»:</w:t>
            </w:r>
          </w:p>
          <w:p w:rsidR="0059022A" w:rsidRDefault="0059022A" w:rsidP="0034246B">
            <w:pPr>
              <w:spacing w:line="360" w:lineRule="auto"/>
              <w:ind w:firstLine="720"/>
              <w:jc w:val="both"/>
              <w:rPr>
                <w:rFonts w:ascii="GHEA Grapalat" w:hAnsi="GHEA Grapalat"/>
                <w:color w:val="000000"/>
                <w:lang w:val="hy-AM" w:eastAsia="hy-AM" w:bidi="hy-AM"/>
              </w:rPr>
            </w:pPr>
            <w:r>
              <w:rPr>
                <w:rFonts w:ascii="GHEA Grapalat" w:hAnsi="GHEA Grapalat"/>
                <w:color w:val="000000"/>
                <w:lang w:val="hy-AM" w:eastAsia="hy-AM" w:bidi="hy-AM"/>
              </w:rPr>
              <w:t>Անդրադառնալով «</w:t>
            </w:r>
            <w:r w:rsidRPr="007E5BE5">
              <w:rPr>
                <w:rFonts w:ascii="GHEA Grapalat" w:hAnsi="GHEA Grapalat"/>
                <w:color w:val="000000"/>
                <w:lang w:val="hy-AM" w:eastAsia="hy-AM" w:bidi="hy-AM"/>
              </w:rPr>
              <w:t xml:space="preserve">պետության վրա դրված կոնվենցիոն պարտավորությունների կատարման </w:t>
            </w:r>
            <w:r>
              <w:rPr>
                <w:rFonts w:ascii="GHEA Grapalat" w:hAnsi="GHEA Grapalat"/>
                <w:color w:val="000000"/>
                <w:lang w:val="hy-AM" w:eastAsia="hy-AM" w:bidi="hy-AM"/>
              </w:rPr>
              <w:t>անհրաժեշտությանը»՝ ուշադրություն ենք հրավիրում ներքոշարադրյալ հանգամանքի վրա.</w:t>
            </w:r>
          </w:p>
          <w:p w:rsidR="0059022A" w:rsidRDefault="0059022A" w:rsidP="0034246B">
            <w:pPr>
              <w:spacing w:line="360" w:lineRule="auto"/>
              <w:ind w:firstLine="720"/>
              <w:jc w:val="both"/>
              <w:rPr>
                <w:rFonts w:ascii="GHEA Grapalat" w:hAnsi="GHEA Grapalat"/>
                <w:i/>
                <w:color w:val="000000"/>
                <w:u w:val="single"/>
                <w:lang w:val="hy-AM" w:eastAsia="hy-AM" w:bidi="hy-AM"/>
              </w:rPr>
            </w:pPr>
            <w:r>
              <w:rPr>
                <w:rFonts w:ascii="GHEA Grapalat" w:hAnsi="GHEA Grapalat"/>
                <w:color w:val="000000"/>
                <w:lang w:val="hy-AM" w:eastAsia="hy-AM" w:bidi="hy-AM"/>
              </w:rPr>
              <w:t xml:space="preserve">Նախագծերի ընդունման հիմնավորմամբ վկայակոչվում է </w:t>
            </w:r>
            <w:r w:rsidRPr="007E5BE5">
              <w:rPr>
                <w:rFonts w:ascii="GHEA Grapalat" w:hAnsi="GHEA Grapalat"/>
                <w:color w:val="000000"/>
                <w:lang w:val="hy-AM" w:eastAsia="hy-AM" w:bidi="hy-AM"/>
              </w:rPr>
              <w:t>«Ահաբեկչության կանխարգելման մասին» Եվրոպայի խորհրդի կոնվենցիայի</w:t>
            </w:r>
            <w:r>
              <w:rPr>
                <w:rFonts w:ascii="GHEA Grapalat" w:hAnsi="GHEA Grapalat"/>
                <w:color w:val="000000"/>
                <w:lang w:val="hy-AM" w:eastAsia="hy-AM" w:bidi="hy-AM"/>
              </w:rPr>
              <w:t xml:space="preserve"> </w:t>
            </w:r>
            <w:r w:rsidRPr="00494F96">
              <w:rPr>
                <w:rFonts w:ascii="GHEA Grapalat" w:hAnsi="GHEA Grapalat"/>
                <w:color w:val="000000"/>
                <w:lang w:val="hy-AM" w:eastAsia="hy-AM" w:bidi="hy-AM"/>
              </w:rPr>
              <w:t>(</w:t>
            </w:r>
            <w:r>
              <w:rPr>
                <w:rFonts w:ascii="GHEA Grapalat" w:hAnsi="GHEA Grapalat"/>
                <w:color w:val="000000"/>
                <w:lang w:val="hy-AM" w:eastAsia="hy-AM" w:bidi="hy-AM"/>
              </w:rPr>
              <w:t>Հայաստանի Հանրապետության համար ուժի մեջ է մտել 2016թ. դեկտեմբերի 1-ին</w:t>
            </w:r>
            <w:r w:rsidRPr="00494F96">
              <w:rPr>
                <w:rFonts w:ascii="GHEA Grapalat" w:hAnsi="GHEA Grapalat"/>
                <w:color w:val="000000"/>
                <w:lang w:val="hy-AM" w:eastAsia="hy-AM" w:bidi="hy-AM"/>
              </w:rPr>
              <w:t>)</w:t>
            </w:r>
            <w:r w:rsidRPr="007E5BE5">
              <w:rPr>
                <w:rFonts w:ascii="GHEA Grapalat" w:hAnsi="GHEA Grapalat"/>
                <w:color w:val="000000"/>
                <w:lang w:val="hy-AM" w:eastAsia="hy-AM" w:bidi="hy-AM"/>
              </w:rPr>
              <w:t xml:space="preserve"> 5-րդ </w:t>
            </w:r>
            <w:r>
              <w:rPr>
                <w:rFonts w:ascii="GHEA Grapalat" w:hAnsi="GHEA Grapalat"/>
                <w:color w:val="000000"/>
                <w:lang w:val="hy-AM" w:eastAsia="hy-AM" w:bidi="hy-AM"/>
              </w:rPr>
              <w:t xml:space="preserve">հոդվածը: Նշված հոդվածի 1-ին կետով </w:t>
            </w:r>
            <w:r>
              <w:rPr>
                <w:rFonts w:ascii="GHEA Grapalat" w:hAnsi="GHEA Grapalat"/>
                <w:color w:val="000000"/>
                <w:lang w:val="hy-AM" w:eastAsia="hy-AM" w:bidi="hy-AM"/>
              </w:rPr>
              <w:lastRenderedPageBreak/>
              <w:t xml:space="preserve">բացահայտված է </w:t>
            </w:r>
            <w:r w:rsidRPr="00494F96">
              <w:rPr>
                <w:rFonts w:ascii="GHEA Grapalat" w:hAnsi="GHEA Grapalat"/>
                <w:color w:val="000000"/>
                <w:u w:val="single"/>
                <w:lang w:val="hy-AM" w:eastAsia="hy-AM" w:bidi="hy-AM"/>
              </w:rPr>
              <w:t>«</w:t>
            </w:r>
            <w:r w:rsidRPr="00494F96">
              <w:rPr>
                <w:rFonts w:ascii="GHEA Grapalat" w:hAnsi="GHEA Grapalat"/>
                <w:i/>
                <w:color w:val="000000"/>
                <w:u w:val="single"/>
                <w:lang w:val="hy-AM" w:eastAsia="hy-AM" w:bidi="hy-AM"/>
              </w:rPr>
              <w:t>հանրությանը` ահաբեկչական հանցագործություններ կատարել հրահրելուն»</w:t>
            </w:r>
            <w:r>
              <w:rPr>
                <w:rFonts w:ascii="GHEA Grapalat" w:hAnsi="GHEA Grapalat"/>
                <w:i/>
                <w:color w:val="000000"/>
                <w:lang w:val="hy-AM" w:eastAsia="hy-AM" w:bidi="hy-AM"/>
              </w:rPr>
              <w:t xml:space="preserve"> </w:t>
            </w:r>
            <w:r>
              <w:rPr>
                <w:rFonts w:ascii="GHEA Grapalat" w:hAnsi="GHEA Grapalat"/>
                <w:color w:val="000000"/>
                <w:lang w:val="hy-AM" w:eastAsia="hy-AM" w:bidi="hy-AM"/>
              </w:rPr>
              <w:t xml:space="preserve">արտահայտության իմաստը՝ կոնվենցիայի նպատակների տեսանկյունից, ըստ որի՝ ընդգծված ձևակերպումը </w:t>
            </w:r>
            <w:r w:rsidRPr="00494F96">
              <w:rPr>
                <w:rFonts w:ascii="GHEA Grapalat" w:hAnsi="GHEA Grapalat"/>
                <w:color w:val="000000"/>
                <w:lang w:val="hy-AM" w:eastAsia="hy-AM" w:bidi="hy-AM"/>
              </w:rPr>
              <w:t xml:space="preserve">նշանակում է` </w:t>
            </w:r>
            <w:r>
              <w:rPr>
                <w:rFonts w:ascii="GHEA Grapalat" w:hAnsi="GHEA Grapalat"/>
                <w:color w:val="000000"/>
                <w:lang w:val="hy-AM" w:eastAsia="hy-AM" w:bidi="hy-AM"/>
              </w:rPr>
              <w:t>«</w:t>
            </w:r>
            <w:r w:rsidRPr="00494F96">
              <w:rPr>
                <w:rFonts w:ascii="GHEA Grapalat" w:hAnsi="GHEA Grapalat"/>
                <w:i/>
                <w:color w:val="000000"/>
                <w:lang w:val="hy-AM" w:eastAsia="hy-AM" w:bidi="hy-AM"/>
              </w:rPr>
              <w:t xml:space="preserve">հանրության շրջանում ահաբեկչական հանցագործություններ կատարել դրդելուն ուղղված տեղեկատվության տարածում կամ այլ միջոցներով ուղերձը հանրությանը մատչելի դարձնելուն` </w:t>
            </w:r>
            <w:r w:rsidRPr="00494F96">
              <w:rPr>
                <w:rFonts w:ascii="GHEA Grapalat" w:hAnsi="GHEA Grapalat"/>
                <w:i/>
                <w:color w:val="000000"/>
                <w:u w:val="single"/>
                <w:lang w:val="hy-AM" w:eastAsia="hy-AM" w:bidi="hy-AM"/>
              </w:rPr>
              <w:t>այն դեպքում, երբ նման գործողությունները, անմիջականորեն կամ ինքնաբերաբար պաշտպանելով ահաբեկչական հանցագործությունները, մեկ կամ ավելի նման հանցագործությունների կատարման վտանգ է առաջացնում</w:t>
            </w:r>
            <w:r>
              <w:rPr>
                <w:rFonts w:ascii="GHEA Grapalat" w:hAnsi="GHEA Grapalat"/>
                <w:i/>
                <w:color w:val="000000"/>
                <w:u w:val="single"/>
                <w:lang w:val="hy-AM" w:eastAsia="hy-AM" w:bidi="hy-AM"/>
              </w:rPr>
              <w:t>»:</w:t>
            </w:r>
          </w:p>
          <w:p w:rsidR="0059022A" w:rsidRPr="00494F96" w:rsidRDefault="0059022A" w:rsidP="0034246B">
            <w:pPr>
              <w:spacing w:line="360" w:lineRule="auto"/>
              <w:ind w:firstLine="720"/>
              <w:jc w:val="both"/>
              <w:rPr>
                <w:rFonts w:ascii="GHEA Grapalat" w:hAnsi="GHEA Grapalat"/>
                <w:color w:val="000000"/>
                <w:lang w:val="hy-AM" w:eastAsia="hy-AM" w:bidi="hy-AM"/>
              </w:rPr>
            </w:pPr>
            <w:r>
              <w:rPr>
                <w:rFonts w:ascii="GHEA Grapalat" w:hAnsi="GHEA Grapalat"/>
                <w:color w:val="000000"/>
                <w:lang w:val="hy-AM" w:eastAsia="hy-AM" w:bidi="hy-AM"/>
              </w:rPr>
              <w:t xml:space="preserve">Նույն հոդվածի 2-րդ կետով կոնվենցիայի կողմ հանդիսացող պետությունների համար ամրագրված է </w:t>
            </w:r>
            <w:r>
              <w:rPr>
                <w:rFonts w:ascii="GHEA Grapalat" w:hAnsi="GHEA Grapalat"/>
                <w:color w:val="000000"/>
                <w:lang w:val="hy-AM" w:eastAsia="hy-AM" w:bidi="hy-AM"/>
              </w:rPr>
              <w:lastRenderedPageBreak/>
              <w:t xml:space="preserve">պարտականություն՝ </w:t>
            </w:r>
            <w:r w:rsidRPr="00494F96">
              <w:rPr>
                <w:rFonts w:ascii="GHEA Grapalat" w:hAnsi="GHEA Grapalat"/>
                <w:i/>
                <w:color w:val="000000"/>
                <w:lang w:val="hy-AM" w:eastAsia="hy-AM" w:bidi="hy-AM"/>
              </w:rPr>
              <w:t xml:space="preserve">ընդունելու այնպիսի միջոցներ, որոնք կարող են անհրաժեշտ լինել </w:t>
            </w:r>
            <w:r>
              <w:rPr>
                <w:rFonts w:ascii="GHEA Grapalat" w:hAnsi="GHEA Grapalat"/>
                <w:i/>
                <w:color w:val="000000"/>
                <w:lang w:val="hy-AM" w:eastAsia="hy-AM" w:bidi="hy-AM"/>
              </w:rPr>
              <w:t xml:space="preserve">կոնվենցիայի 5-րդ հոդվածի </w:t>
            </w:r>
            <w:r w:rsidRPr="00494F96">
              <w:rPr>
                <w:rFonts w:ascii="GHEA Grapalat" w:hAnsi="GHEA Grapalat"/>
                <w:i/>
                <w:color w:val="000000"/>
                <w:lang w:val="hy-AM" w:eastAsia="hy-AM" w:bidi="hy-AM"/>
              </w:rPr>
              <w:t>1-ին կետում նշված` ապօրինի և միտումնավոր ահաբեկչական հանցագործություն կատարելուն ուղղված հանրային սադրանքը իր ազգային օրենսդրությամբ քրեական իրավախախտում ճանաչելու համար</w:t>
            </w:r>
            <w:r>
              <w:rPr>
                <w:rFonts w:ascii="GHEA Grapalat" w:hAnsi="GHEA Grapalat"/>
                <w:i/>
                <w:color w:val="000000"/>
                <w:lang w:val="hy-AM" w:eastAsia="hy-AM" w:bidi="hy-AM"/>
              </w:rPr>
              <w:t>:</w:t>
            </w:r>
          </w:p>
          <w:p w:rsidR="0059022A" w:rsidRDefault="0059022A" w:rsidP="0034246B">
            <w:pPr>
              <w:spacing w:line="360" w:lineRule="auto"/>
              <w:ind w:firstLine="720"/>
              <w:jc w:val="both"/>
              <w:rPr>
                <w:rFonts w:ascii="GHEA Grapalat" w:hAnsi="GHEA Grapalat"/>
                <w:i/>
                <w:color w:val="000000"/>
                <w:lang w:val="hy-AM" w:eastAsia="hy-AM" w:bidi="hy-AM"/>
              </w:rPr>
            </w:pPr>
            <w:r>
              <w:rPr>
                <w:rFonts w:ascii="GHEA Grapalat" w:hAnsi="GHEA Grapalat"/>
                <w:color w:val="000000"/>
                <w:lang w:val="hy-AM" w:eastAsia="hy-AM" w:bidi="hy-AM"/>
              </w:rPr>
              <w:t xml:space="preserve">Մեջբերված կոնվենցիոն դրույթների ուսումնասիրությունը վկայում է, որ </w:t>
            </w:r>
            <w:r w:rsidRPr="00BA67B9">
              <w:rPr>
                <w:rFonts w:ascii="GHEA Grapalat" w:hAnsi="GHEA Grapalat"/>
                <w:i/>
                <w:color w:val="000000"/>
                <w:lang w:val="hy-AM" w:eastAsia="hy-AM" w:bidi="hy-AM"/>
              </w:rPr>
              <w:t>հանրությանն ահաբեկչական հանցագործություններ կատարել հրահրելն</w:t>
            </w:r>
            <w:r>
              <w:rPr>
                <w:rFonts w:ascii="GHEA Grapalat" w:hAnsi="GHEA Grapalat"/>
                <w:i/>
                <w:color w:val="000000"/>
                <w:lang w:val="hy-AM" w:eastAsia="hy-AM" w:bidi="hy-AM"/>
              </w:rPr>
              <w:t xml:space="preserve"> </w:t>
            </w:r>
            <w:r>
              <w:rPr>
                <w:rFonts w:ascii="GHEA Grapalat" w:hAnsi="GHEA Grapalat"/>
                <w:color w:val="000000"/>
                <w:lang w:val="hy-AM" w:eastAsia="hy-AM" w:bidi="hy-AM"/>
              </w:rPr>
              <w:t xml:space="preserve">անհրաժեշտ, բայց ինքնին բավարար պայման չէ այն ներպետական օրենսդրության մեջ որպես քրեական պատասխանատվության ենթակա արարք դիտարկելու համար: Կոնվենցիայի քննարկվող հոդվածի ընդհանուր տրամաբանությունը հանգում է նրան, որ կողմ հանդիսացող որևէ </w:t>
            </w:r>
            <w:r>
              <w:rPr>
                <w:rFonts w:ascii="GHEA Grapalat" w:hAnsi="GHEA Grapalat"/>
                <w:color w:val="000000"/>
                <w:lang w:val="hy-AM" w:eastAsia="hy-AM" w:bidi="hy-AM"/>
              </w:rPr>
              <w:lastRenderedPageBreak/>
              <w:t xml:space="preserve">պետություն, տվյալ դեպքում՝ Հայաստանի Հանրապետությունը, միջազգային պարտավորություն է ստանձնել </w:t>
            </w:r>
            <w:r w:rsidRPr="00BA67B9">
              <w:rPr>
                <w:rFonts w:ascii="GHEA Grapalat" w:hAnsi="GHEA Grapalat"/>
                <w:i/>
                <w:color w:val="000000"/>
                <w:lang w:val="hy-AM" w:eastAsia="hy-AM" w:bidi="hy-AM"/>
              </w:rPr>
              <w:t>հանրությանն ահաբեկչական հանցագործություններ կատարել հրահրել</w:t>
            </w:r>
            <w:r>
              <w:rPr>
                <w:rFonts w:ascii="GHEA Grapalat" w:hAnsi="GHEA Grapalat"/>
                <w:i/>
                <w:color w:val="000000"/>
                <w:lang w:val="hy-AM" w:eastAsia="hy-AM" w:bidi="hy-AM"/>
              </w:rPr>
              <w:t xml:space="preserve">ը </w:t>
            </w:r>
            <w:r>
              <w:rPr>
                <w:rFonts w:ascii="GHEA Grapalat" w:hAnsi="GHEA Grapalat"/>
                <w:color w:val="000000"/>
                <w:lang w:val="hy-AM" w:eastAsia="hy-AM" w:bidi="hy-AM"/>
              </w:rPr>
              <w:t xml:space="preserve">որակելու քրեորեն հետապնդելի արարք </w:t>
            </w:r>
            <w:r w:rsidRPr="00BA67B9">
              <w:rPr>
                <w:rFonts w:ascii="GHEA Grapalat" w:hAnsi="GHEA Grapalat"/>
                <w:color w:val="000000"/>
                <w:lang w:val="hy-AM" w:eastAsia="hy-AM" w:bidi="hy-AM"/>
              </w:rPr>
              <w:t xml:space="preserve">այն դեպքում, երբ այդ արարքն </w:t>
            </w:r>
            <w:r w:rsidRPr="00BA67B9">
              <w:rPr>
                <w:rFonts w:ascii="GHEA Grapalat" w:hAnsi="GHEA Grapalat"/>
                <w:i/>
                <w:color w:val="000000"/>
                <w:lang w:val="hy-AM" w:eastAsia="hy-AM" w:bidi="hy-AM"/>
              </w:rPr>
              <w:t>անմիջականորեն կամ ինքնաբերաբար պաշտպանելով ահաբեկչական հանցագործությունները, մեկ կամ ավելի նման հանցագործությունների կատարման վտանգ է առաջացնում</w:t>
            </w:r>
            <w:r>
              <w:rPr>
                <w:rFonts w:ascii="GHEA Grapalat" w:hAnsi="GHEA Grapalat"/>
                <w:i/>
                <w:color w:val="000000"/>
                <w:lang w:val="hy-AM" w:eastAsia="hy-AM" w:bidi="hy-AM"/>
              </w:rPr>
              <w:t>:</w:t>
            </w:r>
          </w:p>
          <w:p w:rsidR="0059022A" w:rsidRPr="00EF75CB" w:rsidRDefault="0059022A" w:rsidP="0034246B">
            <w:pPr>
              <w:spacing w:line="360" w:lineRule="auto"/>
              <w:ind w:firstLine="720"/>
              <w:jc w:val="both"/>
              <w:rPr>
                <w:rFonts w:ascii="GHEA Grapalat" w:hAnsi="GHEA Grapalat"/>
                <w:color w:val="000000"/>
                <w:lang w:val="hy-AM" w:eastAsia="hy-AM" w:bidi="hy-AM"/>
              </w:rPr>
            </w:pPr>
            <w:r>
              <w:rPr>
                <w:rFonts w:ascii="GHEA Grapalat" w:hAnsi="GHEA Grapalat"/>
                <w:color w:val="000000"/>
                <w:lang w:val="hy-AM" w:eastAsia="hy-AM" w:bidi="hy-AM"/>
              </w:rPr>
              <w:t xml:space="preserve">Մինչդեռ նախագծով, ըստ էության, ընդլայնվել են կոնվենցիոն պարտավորության շրջանակները, ինչը լրացուցիչ հիմնավորման կարիք ունի՝ այդ թվում նաև իրավահամեմատական վերլուծությունների հիման վրա վերհանված միջազգային լավագույն փորձի հաշվառմամբ, հատկապես նկատի ունենալով այն հանագամանքը, որ </w:t>
            </w:r>
            <w:r>
              <w:rPr>
                <w:rFonts w:ascii="GHEA Grapalat" w:hAnsi="GHEA Grapalat"/>
                <w:color w:val="000000"/>
                <w:lang w:val="hy-AM" w:eastAsia="hy-AM" w:bidi="hy-AM"/>
              </w:rPr>
              <w:lastRenderedPageBreak/>
              <w:t xml:space="preserve">օրինագծերի ընդունման հիմնավորման մեջ սոսկ ընդհանրական կերպով նշվում է, որ «... </w:t>
            </w:r>
            <w:r w:rsidRPr="00EF75CB">
              <w:rPr>
                <w:rFonts w:ascii="GHEA Grapalat" w:hAnsi="GHEA Grapalat"/>
                <w:i/>
                <w:color w:val="000000"/>
                <w:lang w:val="hy-AM" w:eastAsia="hy-AM" w:bidi="hy-AM"/>
              </w:rPr>
              <w:t>աշխարհի շատ երկրների քրեական օրենսգրքերում քրեական պատասխանատվություն է նախատեսված ահաբեկչական կամ էքստրեմիստական գործունեության կատարմանն ուղղված կոչերի համար</w:t>
            </w:r>
            <w:r>
              <w:rPr>
                <w:rFonts w:ascii="GHEA Grapalat" w:hAnsi="GHEA Grapalat"/>
                <w:i/>
                <w:color w:val="000000"/>
                <w:lang w:val="hy-AM" w:eastAsia="hy-AM" w:bidi="hy-AM"/>
              </w:rPr>
              <w:t xml:space="preserve">»՝ </w:t>
            </w:r>
            <w:r>
              <w:rPr>
                <w:rFonts w:ascii="GHEA Grapalat" w:hAnsi="GHEA Grapalat"/>
                <w:color w:val="000000"/>
                <w:lang w:val="hy-AM" w:eastAsia="hy-AM" w:bidi="hy-AM"/>
              </w:rPr>
              <w:t>առանց որևէ կոնկրետացման:</w:t>
            </w:r>
          </w:p>
          <w:p w:rsidR="0059022A" w:rsidRPr="00AD1AAC" w:rsidRDefault="0059022A" w:rsidP="0034246B">
            <w:pPr>
              <w:pStyle w:val="ListParagraph"/>
              <w:tabs>
                <w:tab w:val="left" w:pos="450"/>
              </w:tabs>
              <w:spacing w:line="360" w:lineRule="auto"/>
              <w:ind w:left="0"/>
              <w:jc w:val="both"/>
              <w:rPr>
                <w:rFonts w:ascii="GHEA Grapalat" w:hAnsi="GHEA Grapalat" w:cs="Sylfaen"/>
                <w:lang w:val="hy-AM"/>
              </w:rPr>
            </w:pPr>
          </w:p>
        </w:tc>
        <w:tc>
          <w:tcPr>
            <w:tcW w:w="2410" w:type="dxa"/>
          </w:tcPr>
          <w:p w:rsidR="0059022A" w:rsidRPr="00AD1AAC" w:rsidRDefault="0059022A" w:rsidP="00480C26">
            <w:pPr>
              <w:tabs>
                <w:tab w:val="left" w:pos="0"/>
              </w:tabs>
              <w:spacing w:line="360" w:lineRule="auto"/>
              <w:jc w:val="both"/>
              <w:rPr>
                <w:rFonts w:ascii="GHEA Grapalat" w:hAnsi="GHEA Grapalat" w:cs="Sylfaen"/>
                <w:highlight w:val="yellow"/>
                <w:lang w:val="hy-AM"/>
              </w:rPr>
            </w:pPr>
            <w:r w:rsidRPr="0059022A">
              <w:rPr>
                <w:rFonts w:ascii="GHEA Grapalat" w:hAnsi="GHEA Grapalat" w:cs="Sylfaen"/>
                <w:lang w:val="hy-AM"/>
              </w:rPr>
              <w:lastRenderedPageBreak/>
              <w:t>Ընդունվել է</w:t>
            </w:r>
            <w:r>
              <w:rPr>
                <w:rFonts w:ascii="GHEA Grapalat" w:hAnsi="GHEA Grapalat" w:cs="Sylfaen"/>
                <w:lang w:val="hy-AM"/>
              </w:rPr>
              <w:t>:</w:t>
            </w:r>
          </w:p>
        </w:tc>
        <w:tc>
          <w:tcPr>
            <w:tcW w:w="4893" w:type="dxa"/>
          </w:tcPr>
          <w:p w:rsidR="0059022A" w:rsidRPr="00AD1AAC" w:rsidRDefault="0059022A" w:rsidP="00480C26">
            <w:pPr>
              <w:autoSpaceDE w:val="0"/>
              <w:autoSpaceDN w:val="0"/>
              <w:adjustRightInd w:val="0"/>
              <w:spacing w:line="360" w:lineRule="auto"/>
              <w:jc w:val="both"/>
              <w:rPr>
                <w:rFonts w:ascii="GHEA Grapalat" w:hAnsi="GHEA Grapalat"/>
                <w:highlight w:val="yellow"/>
                <w:lang w:val="hy-AM"/>
              </w:rPr>
            </w:pPr>
            <w:r w:rsidRPr="0059022A">
              <w:rPr>
                <w:rFonts w:ascii="GHEA Grapalat" w:hAnsi="GHEA Grapalat"/>
                <w:lang w:val="hy-AM"/>
              </w:rPr>
              <w:t>Նախագծում կատարվել է համապատասխան լրացում:</w:t>
            </w:r>
          </w:p>
        </w:tc>
      </w:tr>
    </w:tbl>
    <w:p w:rsidR="00ED2E88" w:rsidRPr="00AD1AAC" w:rsidRDefault="00ED2E88" w:rsidP="00480C26">
      <w:pPr>
        <w:spacing w:line="360" w:lineRule="auto"/>
        <w:rPr>
          <w:rFonts w:ascii="GHEA Grapalat" w:hAnsi="GHEA Grapalat"/>
          <w:lang w:val="hy-AM"/>
        </w:rPr>
      </w:pPr>
    </w:p>
    <w:sectPr w:rsidR="00ED2E88" w:rsidRPr="00AD1AAC" w:rsidSect="009B258F">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D0D" w:rsidRDefault="00812D0D" w:rsidP="00947159">
      <w:r>
        <w:separator/>
      </w:r>
    </w:p>
  </w:endnote>
  <w:endnote w:type="continuationSeparator" w:id="0">
    <w:p w:rsidR="00812D0D" w:rsidRDefault="00812D0D" w:rsidP="00947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387" w:usb1="40000013" w:usb2="00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D0D" w:rsidRDefault="00812D0D" w:rsidP="00947159">
      <w:r>
        <w:separator/>
      </w:r>
    </w:p>
  </w:footnote>
  <w:footnote w:type="continuationSeparator" w:id="0">
    <w:p w:rsidR="00812D0D" w:rsidRDefault="00812D0D" w:rsidP="00947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023C"/>
    <w:multiLevelType w:val="hybridMultilevel"/>
    <w:tmpl w:val="46CA3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A4461"/>
    <w:multiLevelType w:val="multilevel"/>
    <w:tmpl w:val="E6862DC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83A2C"/>
    <w:multiLevelType w:val="hybridMultilevel"/>
    <w:tmpl w:val="E5A0BE5E"/>
    <w:lvl w:ilvl="0" w:tplc="E43EBD3A">
      <w:start w:val="1"/>
      <w:numFmt w:val="decimal"/>
      <w:lvlText w:val="%1."/>
      <w:lvlJc w:val="left"/>
      <w:pPr>
        <w:ind w:left="-9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nsid w:val="17985132"/>
    <w:multiLevelType w:val="hybridMultilevel"/>
    <w:tmpl w:val="4F4C9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AB0F76"/>
    <w:multiLevelType w:val="hybridMultilevel"/>
    <w:tmpl w:val="AF20D9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083505D"/>
    <w:multiLevelType w:val="singleLevel"/>
    <w:tmpl w:val="380A5686"/>
    <w:lvl w:ilvl="0">
      <w:start w:val="2"/>
      <w:numFmt w:val="decimal"/>
      <w:lvlText w:val="%1."/>
      <w:legacy w:legacy="1" w:legacySpace="0" w:legacyIndent="432"/>
      <w:lvlJc w:val="left"/>
      <w:rPr>
        <w:rFonts w:ascii="Tahoma" w:hAnsi="Tahoma" w:cs="Tahoma" w:hint="default"/>
      </w:rPr>
    </w:lvl>
  </w:abstractNum>
  <w:abstractNum w:abstractNumId="6">
    <w:nsid w:val="324C4404"/>
    <w:multiLevelType w:val="hybridMultilevel"/>
    <w:tmpl w:val="DD64DA94"/>
    <w:lvl w:ilvl="0" w:tplc="FFDEA48A">
      <w:start w:val="1"/>
      <w:numFmt w:val="decimal"/>
      <w:lvlText w:val="%1."/>
      <w:lvlJc w:val="left"/>
      <w:pPr>
        <w:ind w:left="765" w:hanging="360"/>
      </w:pPr>
      <w:rPr>
        <w:rFonts w:cs="Sylfae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34B71830"/>
    <w:multiLevelType w:val="hybridMultilevel"/>
    <w:tmpl w:val="26A4C45E"/>
    <w:lvl w:ilvl="0" w:tplc="D29439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3307B2"/>
    <w:multiLevelType w:val="multilevel"/>
    <w:tmpl w:val="E020E90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5B5B5C"/>
    <w:multiLevelType w:val="hybridMultilevel"/>
    <w:tmpl w:val="A1B64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5C3AFD"/>
    <w:multiLevelType w:val="hybridMultilevel"/>
    <w:tmpl w:val="483A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1F50B0"/>
    <w:multiLevelType w:val="multilevel"/>
    <w:tmpl w:val="5E38FA7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631C9B"/>
    <w:multiLevelType w:val="hybridMultilevel"/>
    <w:tmpl w:val="4CDE4206"/>
    <w:lvl w:ilvl="0" w:tplc="575240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522803BE"/>
    <w:multiLevelType w:val="multilevel"/>
    <w:tmpl w:val="60842B8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E90061"/>
    <w:multiLevelType w:val="multilevel"/>
    <w:tmpl w:val="544EB8A2"/>
    <w:lvl w:ilvl="0">
      <w:start w:val="1"/>
      <w:numFmt w:val="upperRoman"/>
      <w:lvlText w:val="%1."/>
      <w:lvlJc w:val="left"/>
      <w:rPr>
        <w:rFonts w:ascii="Sylfaen" w:eastAsia="Sylfaen" w:hAnsi="Sylfaen" w:cs="Sylfaen"/>
        <w:b w:val="0"/>
        <w:bCs w:val="0"/>
        <w:i/>
        <w:iCs/>
        <w:smallCaps w:val="0"/>
        <w:strike w:val="0"/>
        <w:color w:val="000000"/>
        <w:spacing w:val="-60"/>
        <w:w w:val="100"/>
        <w:position w:val="0"/>
        <w:sz w:val="32"/>
        <w:szCs w:val="3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643C61"/>
    <w:multiLevelType w:val="hybridMultilevel"/>
    <w:tmpl w:val="B8EA94BC"/>
    <w:lvl w:ilvl="0" w:tplc="0419000F">
      <w:start w:val="1"/>
      <w:numFmt w:val="decimal"/>
      <w:lvlText w:val="%1."/>
      <w:lvlJc w:val="left"/>
      <w:pPr>
        <w:ind w:left="928"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6">
    <w:nsid w:val="56583983"/>
    <w:multiLevelType w:val="hybridMultilevel"/>
    <w:tmpl w:val="0C2437C6"/>
    <w:lvl w:ilvl="0" w:tplc="AADAF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91424C5"/>
    <w:multiLevelType w:val="hybridMultilevel"/>
    <w:tmpl w:val="A6360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5E403D"/>
    <w:multiLevelType w:val="hybridMultilevel"/>
    <w:tmpl w:val="6F2E9AA0"/>
    <w:lvl w:ilvl="0" w:tplc="9F480E5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636E4E"/>
    <w:multiLevelType w:val="multilevel"/>
    <w:tmpl w:val="CF743424"/>
    <w:lvl w:ilvl="0">
      <w:start w:val="1"/>
      <w:numFmt w:val="decimal"/>
      <w:lvlText w:val="%1."/>
      <w:lvlJc w:val="left"/>
      <w:rPr>
        <w:rFonts w:ascii="Sylfaen" w:eastAsia="Sylfaen" w:hAnsi="Sylfaen" w:cs="Sylfaen"/>
        <w:b w:val="0"/>
        <w:bCs w:val="0"/>
        <w:i/>
        <w:iCs/>
        <w:smallCaps w:val="0"/>
        <w:strike w:val="0"/>
        <w:color w:val="000000"/>
        <w:spacing w:val="-1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8E4146"/>
    <w:multiLevelType w:val="hybridMultilevel"/>
    <w:tmpl w:val="2E70F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710B59"/>
    <w:multiLevelType w:val="hybridMultilevel"/>
    <w:tmpl w:val="76A054A0"/>
    <w:lvl w:ilvl="0" w:tplc="4E64A88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3">
    <w:nsid w:val="7B732D59"/>
    <w:multiLevelType w:val="hybridMultilevel"/>
    <w:tmpl w:val="251270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7E6961B5"/>
    <w:multiLevelType w:val="hybridMultilevel"/>
    <w:tmpl w:val="3C8648BA"/>
    <w:lvl w:ilvl="0" w:tplc="0419000F">
      <w:start w:val="1"/>
      <w:numFmt w:val="decimal"/>
      <w:lvlText w:val="%1."/>
      <w:lvlJc w:val="left"/>
      <w:pPr>
        <w:ind w:left="1095" w:hanging="360"/>
      </w:p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num w:numId="1">
    <w:abstractNumId w:val="17"/>
  </w:num>
  <w:num w:numId="2">
    <w:abstractNumId w:val="16"/>
  </w:num>
  <w:num w:numId="3">
    <w:abstractNumId w:val="12"/>
  </w:num>
  <w:num w:numId="4">
    <w:abstractNumId w:val="10"/>
  </w:num>
  <w:num w:numId="5">
    <w:abstractNumId w:val="23"/>
  </w:num>
  <w:num w:numId="6">
    <w:abstractNumId w:val="6"/>
  </w:num>
  <w:num w:numId="7">
    <w:abstractNumId w:val="18"/>
  </w:num>
  <w:num w:numId="8">
    <w:abstractNumId w:val="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21"/>
  </w:num>
  <w:num w:numId="13">
    <w:abstractNumId w:val="9"/>
  </w:num>
  <w:num w:numId="14">
    <w:abstractNumId w:val="22"/>
  </w:num>
  <w:num w:numId="15">
    <w:abstractNumId w:val="7"/>
  </w:num>
  <w:num w:numId="16">
    <w:abstractNumId w:val="2"/>
  </w:num>
  <w:num w:numId="17">
    <w:abstractNumId w:val="0"/>
  </w:num>
  <w:num w:numId="18">
    <w:abstractNumId w:val="15"/>
  </w:num>
  <w:num w:numId="19">
    <w:abstractNumId w:val="19"/>
  </w:num>
  <w:num w:numId="20">
    <w:abstractNumId w:val="8"/>
  </w:num>
  <w:num w:numId="21">
    <w:abstractNumId w:val="14"/>
  </w:num>
  <w:num w:numId="22">
    <w:abstractNumId w:val="20"/>
  </w:num>
  <w:num w:numId="23">
    <w:abstractNumId w:val="13"/>
  </w:num>
  <w:num w:numId="24">
    <w:abstractNumId w:val="1"/>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characterSpacingControl w:val="doNotCompress"/>
  <w:footnotePr>
    <w:footnote w:id="-1"/>
    <w:footnote w:id="0"/>
  </w:footnotePr>
  <w:endnotePr>
    <w:endnote w:id="-1"/>
    <w:endnote w:id="0"/>
  </w:endnotePr>
  <w:compat/>
  <w:rsids>
    <w:rsidRoot w:val="009B258F"/>
    <w:rsid w:val="00004CDF"/>
    <w:rsid w:val="00005B4B"/>
    <w:rsid w:val="00015F3E"/>
    <w:rsid w:val="00017A64"/>
    <w:rsid w:val="00023385"/>
    <w:rsid w:val="00026846"/>
    <w:rsid w:val="000323B5"/>
    <w:rsid w:val="00032CF4"/>
    <w:rsid w:val="000337C0"/>
    <w:rsid w:val="00033CDD"/>
    <w:rsid w:val="00045DE6"/>
    <w:rsid w:val="000510A9"/>
    <w:rsid w:val="000517E7"/>
    <w:rsid w:val="00051CBD"/>
    <w:rsid w:val="000520ED"/>
    <w:rsid w:val="00057391"/>
    <w:rsid w:val="000577E5"/>
    <w:rsid w:val="00057D35"/>
    <w:rsid w:val="00061C39"/>
    <w:rsid w:val="00062BA1"/>
    <w:rsid w:val="000634A3"/>
    <w:rsid w:val="00067961"/>
    <w:rsid w:val="00067E63"/>
    <w:rsid w:val="00072537"/>
    <w:rsid w:val="00074A6B"/>
    <w:rsid w:val="000830DE"/>
    <w:rsid w:val="00084E0F"/>
    <w:rsid w:val="00086DB5"/>
    <w:rsid w:val="00095B2B"/>
    <w:rsid w:val="00096594"/>
    <w:rsid w:val="000A00C0"/>
    <w:rsid w:val="000A2169"/>
    <w:rsid w:val="000A2491"/>
    <w:rsid w:val="000B4667"/>
    <w:rsid w:val="000B4BD8"/>
    <w:rsid w:val="000C3E6F"/>
    <w:rsid w:val="000C4B4C"/>
    <w:rsid w:val="000D24B6"/>
    <w:rsid w:val="000E32B2"/>
    <w:rsid w:val="001007BB"/>
    <w:rsid w:val="00102C40"/>
    <w:rsid w:val="00104160"/>
    <w:rsid w:val="001104E2"/>
    <w:rsid w:val="001137E0"/>
    <w:rsid w:val="00120006"/>
    <w:rsid w:val="001206CA"/>
    <w:rsid w:val="001208AA"/>
    <w:rsid w:val="001228A4"/>
    <w:rsid w:val="00124572"/>
    <w:rsid w:val="00125EDC"/>
    <w:rsid w:val="00136669"/>
    <w:rsid w:val="001406A5"/>
    <w:rsid w:val="0014127C"/>
    <w:rsid w:val="0014143B"/>
    <w:rsid w:val="00141BDE"/>
    <w:rsid w:val="00143B9C"/>
    <w:rsid w:val="001519AB"/>
    <w:rsid w:val="00156692"/>
    <w:rsid w:val="0015679A"/>
    <w:rsid w:val="00161948"/>
    <w:rsid w:val="00167EB0"/>
    <w:rsid w:val="001718D8"/>
    <w:rsid w:val="001722C2"/>
    <w:rsid w:val="001735DA"/>
    <w:rsid w:val="00175EBA"/>
    <w:rsid w:val="001768C2"/>
    <w:rsid w:val="001773B1"/>
    <w:rsid w:val="00182CF6"/>
    <w:rsid w:val="00186161"/>
    <w:rsid w:val="00191D18"/>
    <w:rsid w:val="001A1664"/>
    <w:rsid w:val="001A30CB"/>
    <w:rsid w:val="001A4F4E"/>
    <w:rsid w:val="001A5BCF"/>
    <w:rsid w:val="001A6D42"/>
    <w:rsid w:val="001A722E"/>
    <w:rsid w:val="001A7878"/>
    <w:rsid w:val="001A7CD8"/>
    <w:rsid w:val="001B34D5"/>
    <w:rsid w:val="001B7386"/>
    <w:rsid w:val="001C198A"/>
    <w:rsid w:val="001C30F3"/>
    <w:rsid w:val="001D1912"/>
    <w:rsid w:val="001E5199"/>
    <w:rsid w:val="001E7E56"/>
    <w:rsid w:val="001F0E4F"/>
    <w:rsid w:val="001F7B15"/>
    <w:rsid w:val="002057BF"/>
    <w:rsid w:val="002164D9"/>
    <w:rsid w:val="0022120C"/>
    <w:rsid w:val="0022789D"/>
    <w:rsid w:val="002375DA"/>
    <w:rsid w:val="0024051B"/>
    <w:rsid w:val="00241275"/>
    <w:rsid w:val="0024309D"/>
    <w:rsid w:val="002514E2"/>
    <w:rsid w:val="00251DB3"/>
    <w:rsid w:val="002527E4"/>
    <w:rsid w:val="0025386D"/>
    <w:rsid w:val="00261E71"/>
    <w:rsid w:val="00261F59"/>
    <w:rsid w:val="00264313"/>
    <w:rsid w:val="00267A02"/>
    <w:rsid w:val="002700F4"/>
    <w:rsid w:val="002704DB"/>
    <w:rsid w:val="002746E7"/>
    <w:rsid w:val="00275218"/>
    <w:rsid w:val="0028094D"/>
    <w:rsid w:val="00294DAE"/>
    <w:rsid w:val="002960BB"/>
    <w:rsid w:val="002A4D17"/>
    <w:rsid w:val="002A5209"/>
    <w:rsid w:val="002A5AE2"/>
    <w:rsid w:val="002A6051"/>
    <w:rsid w:val="002A6AD6"/>
    <w:rsid w:val="002B1231"/>
    <w:rsid w:val="002B2FAC"/>
    <w:rsid w:val="002B4691"/>
    <w:rsid w:val="002B63B8"/>
    <w:rsid w:val="002C231D"/>
    <w:rsid w:val="002C5071"/>
    <w:rsid w:val="002C618F"/>
    <w:rsid w:val="002C710E"/>
    <w:rsid w:val="002C77D0"/>
    <w:rsid w:val="002D764B"/>
    <w:rsid w:val="002E3A42"/>
    <w:rsid w:val="002E63CD"/>
    <w:rsid w:val="002E67D1"/>
    <w:rsid w:val="002E6AA1"/>
    <w:rsid w:val="002E7DAD"/>
    <w:rsid w:val="0030005A"/>
    <w:rsid w:val="00310E2A"/>
    <w:rsid w:val="00311D5C"/>
    <w:rsid w:val="003163A3"/>
    <w:rsid w:val="00321E72"/>
    <w:rsid w:val="00321F39"/>
    <w:rsid w:val="00322349"/>
    <w:rsid w:val="003279D9"/>
    <w:rsid w:val="00330F2C"/>
    <w:rsid w:val="00332B36"/>
    <w:rsid w:val="00341C4D"/>
    <w:rsid w:val="003422BE"/>
    <w:rsid w:val="0034246B"/>
    <w:rsid w:val="00344815"/>
    <w:rsid w:val="00350D4F"/>
    <w:rsid w:val="00353051"/>
    <w:rsid w:val="00363EB0"/>
    <w:rsid w:val="00365FE2"/>
    <w:rsid w:val="00370F28"/>
    <w:rsid w:val="003751B0"/>
    <w:rsid w:val="003763CC"/>
    <w:rsid w:val="003767F2"/>
    <w:rsid w:val="00377030"/>
    <w:rsid w:val="00380E7B"/>
    <w:rsid w:val="00384295"/>
    <w:rsid w:val="0039231C"/>
    <w:rsid w:val="00395C50"/>
    <w:rsid w:val="003968C5"/>
    <w:rsid w:val="00397840"/>
    <w:rsid w:val="003A2946"/>
    <w:rsid w:val="003A696D"/>
    <w:rsid w:val="003B02F8"/>
    <w:rsid w:val="003B0629"/>
    <w:rsid w:val="003B2488"/>
    <w:rsid w:val="003B2E51"/>
    <w:rsid w:val="003C12B5"/>
    <w:rsid w:val="003C2AD2"/>
    <w:rsid w:val="003C3456"/>
    <w:rsid w:val="003C4404"/>
    <w:rsid w:val="003C62C1"/>
    <w:rsid w:val="003C64BC"/>
    <w:rsid w:val="003C7F34"/>
    <w:rsid w:val="003D3FC8"/>
    <w:rsid w:val="003D4FAF"/>
    <w:rsid w:val="003D61E8"/>
    <w:rsid w:val="003E0D0E"/>
    <w:rsid w:val="003E15BF"/>
    <w:rsid w:val="003F32F8"/>
    <w:rsid w:val="003F533E"/>
    <w:rsid w:val="003F56FC"/>
    <w:rsid w:val="00401179"/>
    <w:rsid w:val="0040262D"/>
    <w:rsid w:val="00412F51"/>
    <w:rsid w:val="00414586"/>
    <w:rsid w:val="004256DB"/>
    <w:rsid w:val="004267F0"/>
    <w:rsid w:val="00426CD8"/>
    <w:rsid w:val="00427B46"/>
    <w:rsid w:val="0043177D"/>
    <w:rsid w:val="0043491E"/>
    <w:rsid w:val="0044240A"/>
    <w:rsid w:val="004426B7"/>
    <w:rsid w:val="00446CBD"/>
    <w:rsid w:val="0044796C"/>
    <w:rsid w:val="004516F3"/>
    <w:rsid w:val="00457237"/>
    <w:rsid w:val="004600C0"/>
    <w:rsid w:val="00461EF5"/>
    <w:rsid w:val="0046228C"/>
    <w:rsid w:val="00462DAC"/>
    <w:rsid w:val="00463285"/>
    <w:rsid w:val="0046412C"/>
    <w:rsid w:val="004648BA"/>
    <w:rsid w:val="0046571A"/>
    <w:rsid w:val="004701F0"/>
    <w:rsid w:val="004727C8"/>
    <w:rsid w:val="00474D28"/>
    <w:rsid w:val="00480C26"/>
    <w:rsid w:val="00482203"/>
    <w:rsid w:val="00485672"/>
    <w:rsid w:val="004860A7"/>
    <w:rsid w:val="00486742"/>
    <w:rsid w:val="00487349"/>
    <w:rsid w:val="00496363"/>
    <w:rsid w:val="004A1A62"/>
    <w:rsid w:val="004B0689"/>
    <w:rsid w:val="004B445C"/>
    <w:rsid w:val="004B50B4"/>
    <w:rsid w:val="004B5E44"/>
    <w:rsid w:val="004B6E6E"/>
    <w:rsid w:val="004C626F"/>
    <w:rsid w:val="004D2BA6"/>
    <w:rsid w:val="004D3FED"/>
    <w:rsid w:val="004D731E"/>
    <w:rsid w:val="004E39D6"/>
    <w:rsid w:val="004F02A8"/>
    <w:rsid w:val="004F34CC"/>
    <w:rsid w:val="004F7A14"/>
    <w:rsid w:val="005018A0"/>
    <w:rsid w:val="005040B6"/>
    <w:rsid w:val="00504110"/>
    <w:rsid w:val="00504E2C"/>
    <w:rsid w:val="00506193"/>
    <w:rsid w:val="00506755"/>
    <w:rsid w:val="00510B27"/>
    <w:rsid w:val="00514CC5"/>
    <w:rsid w:val="0051669A"/>
    <w:rsid w:val="00516DE0"/>
    <w:rsid w:val="00517849"/>
    <w:rsid w:val="00523AE4"/>
    <w:rsid w:val="005247DE"/>
    <w:rsid w:val="00525982"/>
    <w:rsid w:val="005338C8"/>
    <w:rsid w:val="00540C0F"/>
    <w:rsid w:val="00542542"/>
    <w:rsid w:val="00546460"/>
    <w:rsid w:val="00561AE3"/>
    <w:rsid w:val="0056550C"/>
    <w:rsid w:val="00567995"/>
    <w:rsid w:val="00571AE5"/>
    <w:rsid w:val="00574040"/>
    <w:rsid w:val="005745EA"/>
    <w:rsid w:val="00582EE3"/>
    <w:rsid w:val="00583D94"/>
    <w:rsid w:val="0058651C"/>
    <w:rsid w:val="0058700E"/>
    <w:rsid w:val="0059022A"/>
    <w:rsid w:val="0059152A"/>
    <w:rsid w:val="005A425F"/>
    <w:rsid w:val="005B025F"/>
    <w:rsid w:val="005B38EB"/>
    <w:rsid w:val="005B6970"/>
    <w:rsid w:val="005C05EE"/>
    <w:rsid w:val="005C2FBA"/>
    <w:rsid w:val="005D6C5E"/>
    <w:rsid w:val="005E78E4"/>
    <w:rsid w:val="005F12B5"/>
    <w:rsid w:val="005F39D4"/>
    <w:rsid w:val="005F65D1"/>
    <w:rsid w:val="0060104D"/>
    <w:rsid w:val="0060147D"/>
    <w:rsid w:val="00604E2E"/>
    <w:rsid w:val="0060562B"/>
    <w:rsid w:val="00606C71"/>
    <w:rsid w:val="006118CA"/>
    <w:rsid w:val="0062127D"/>
    <w:rsid w:val="00626AD5"/>
    <w:rsid w:val="00637C64"/>
    <w:rsid w:val="0064017A"/>
    <w:rsid w:val="00640B82"/>
    <w:rsid w:val="006437EA"/>
    <w:rsid w:val="006441E5"/>
    <w:rsid w:val="0064618D"/>
    <w:rsid w:val="00650211"/>
    <w:rsid w:val="00651579"/>
    <w:rsid w:val="006524A9"/>
    <w:rsid w:val="00657DB4"/>
    <w:rsid w:val="00666E3B"/>
    <w:rsid w:val="00667F1B"/>
    <w:rsid w:val="00676470"/>
    <w:rsid w:val="00677B1C"/>
    <w:rsid w:val="006825C8"/>
    <w:rsid w:val="00682768"/>
    <w:rsid w:val="006938EA"/>
    <w:rsid w:val="006A1E19"/>
    <w:rsid w:val="006A3DD2"/>
    <w:rsid w:val="006B22E0"/>
    <w:rsid w:val="006C2F2C"/>
    <w:rsid w:val="006C37C9"/>
    <w:rsid w:val="006C3CA8"/>
    <w:rsid w:val="006C407B"/>
    <w:rsid w:val="006D0576"/>
    <w:rsid w:val="006D1E20"/>
    <w:rsid w:val="006D2536"/>
    <w:rsid w:val="006D2833"/>
    <w:rsid w:val="006E2A51"/>
    <w:rsid w:val="006E5453"/>
    <w:rsid w:val="006E5676"/>
    <w:rsid w:val="006F097C"/>
    <w:rsid w:val="006F2042"/>
    <w:rsid w:val="00703AEC"/>
    <w:rsid w:val="00704D39"/>
    <w:rsid w:val="00713FE3"/>
    <w:rsid w:val="00716865"/>
    <w:rsid w:val="007168B7"/>
    <w:rsid w:val="0071741D"/>
    <w:rsid w:val="00722471"/>
    <w:rsid w:val="00727C7D"/>
    <w:rsid w:val="00731929"/>
    <w:rsid w:val="007355C4"/>
    <w:rsid w:val="007463F5"/>
    <w:rsid w:val="00746433"/>
    <w:rsid w:val="00746A2C"/>
    <w:rsid w:val="00746CFE"/>
    <w:rsid w:val="00747A5A"/>
    <w:rsid w:val="00750B67"/>
    <w:rsid w:val="0075623C"/>
    <w:rsid w:val="007574BC"/>
    <w:rsid w:val="00764ACA"/>
    <w:rsid w:val="00771E4A"/>
    <w:rsid w:val="00772E20"/>
    <w:rsid w:val="00782920"/>
    <w:rsid w:val="00782986"/>
    <w:rsid w:val="00783D48"/>
    <w:rsid w:val="00784694"/>
    <w:rsid w:val="00786583"/>
    <w:rsid w:val="0079117E"/>
    <w:rsid w:val="00791F98"/>
    <w:rsid w:val="00793075"/>
    <w:rsid w:val="007A335C"/>
    <w:rsid w:val="007A457C"/>
    <w:rsid w:val="007A5485"/>
    <w:rsid w:val="007B0DF7"/>
    <w:rsid w:val="007B19A2"/>
    <w:rsid w:val="007C1414"/>
    <w:rsid w:val="007C2156"/>
    <w:rsid w:val="007C492D"/>
    <w:rsid w:val="007C5021"/>
    <w:rsid w:val="007C5DFA"/>
    <w:rsid w:val="007D1C43"/>
    <w:rsid w:val="007D4390"/>
    <w:rsid w:val="007D7088"/>
    <w:rsid w:val="007D767A"/>
    <w:rsid w:val="007E13DE"/>
    <w:rsid w:val="007E4E53"/>
    <w:rsid w:val="007E74DE"/>
    <w:rsid w:val="007F424A"/>
    <w:rsid w:val="007F49E0"/>
    <w:rsid w:val="007F4AB8"/>
    <w:rsid w:val="007F5C5A"/>
    <w:rsid w:val="00800773"/>
    <w:rsid w:val="00803A21"/>
    <w:rsid w:val="00803F18"/>
    <w:rsid w:val="00805468"/>
    <w:rsid w:val="00807A90"/>
    <w:rsid w:val="008126B9"/>
    <w:rsid w:val="00812D0D"/>
    <w:rsid w:val="00813363"/>
    <w:rsid w:val="00814C69"/>
    <w:rsid w:val="008212DD"/>
    <w:rsid w:val="00826012"/>
    <w:rsid w:val="008268CC"/>
    <w:rsid w:val="00827BE5"/>
    <w:rsid w:val="00830BCE"/>
    <w:rsid w:val="00831D1A"/>
    <w:rsid w:val="008372BE"/>
    <w:rsid w:val="00846A70"/>
    <w:rsid w:val="0085377D"/>
    <w:rsid w:val="008550BB"/>
    <w:rsid w:val="00860CD8"/>
    <w:rsid w:val="00863336"/>
    <w:rsid w:val="00866BCF"/>
    <w:rsid w:val="008832BC"/>
    <w:rsid w:val="00883AC6"/>
    <w:rsid w:val="00885B4A"/>
    <w:rsid w:val="00890BF6"/>
    <w:rsid w:val="008A3974"/>
    <w:rsid w:val="008A541A"/>
    <w:rsid w:val="008A62BF"/>
    <w:rsid w:val="008A7EE7"/>
    <w:rsid w:val="008A7F33"/>
    <w:rsid w:val="008B37DE"/>
    <w:rsid w:val="008B4C4C"/>
    <w:rsid w:val="008D0357"/>
    <w:rsid w:val="008D072E"/>
    <w:rsid w:val="008D17D8"/>
    <w:rsid w:val="008D3126"/>
    <w:rsid w:val="008D4D08"/>
    <w:rsid w:val="008D5EC2"/>
    <w:rsid w:val="008E329A"/>
    <w:rsid w:val="008E51F1"/>
    <w:rsid w:val="008F2017"/>
    <w:rsid w:val="008F407A"/>
    <w:rsid w:val="008F41E1"/>
    <w:rsid w:val="008F5C17"/>
    <w:rsid w:val="0090114B"/>
    <w:rsid w:val="00906FD3"/>
    <w:rsid w:val="00910D75"/>
    <w:rsid w:val="0091258F"/>
    <w:rsid w:val="0092162F"/>
    <w:rsid w:val="0092170E"/>
    <w:rsid w:val="00931B59"/>
    <w:rsid w:val="00933BEC"/>
    <w:rsid w:val="009358D2"/>
    <w:rsid w:val="00935F5B"/>
    <w:rsid w:val="00940EEC"/>
    <w:rsid w:val="00941D0B"/>
    <w:rsid w:val="00944B24"/>
    <w:rsid w:val="0094564C"/>
    <w:rsid w:val="00946C6F"/>
    <w:rsid w:val="00946D2E"/>
    <w:rsid w:val="00947159"/>
    <w:rsid w:val="0095068C"/>
    <w:rsid w:val="0095114C"/>
    <w:rsid w:val="0095283F"/>
    <w:rsid w:val="00955B53"/>
    <w:rsid w:val="00960CFA"/>
    <w:rsid w:val="00961E3B"/>
    <w:rsid w:val="0096261E"/>
    <w:rsid w:val="00962D14"/>
    <w:rsid w:val="009665D6"/>
    <w:rsid w:val="00967FAA"/>
    <w:rsid w:val="0098292D"/>
    <w:rsid w:val="00982D38"/>
    <w:rsid w:val="009854DE"/>
    <w:rsid w:val="00985EFB"/>
    <w:rsid w:val="00987FB2"/>
    <w:rsid w:val="00991F59"/>
    <w:rsid w:val="009939D7"/>
    <w:rsid w:val="009A3D17"/>
    <w:rsid w:val="009A57AD"/>
    <w:rsid w:val="009B258F"/>
    <w:rsid w:val="009B3511"/>
    <w:rsid w:val="009B38CC"/>
    <w:rsid w:val="009C61AE"/>
    <w:rsid w:val="009D0CCB"/>
    <w:rsid w:val="009D1B04"/>
    <w:rsid w:val="009D2E73"/>
    <w:rsid w:val="009D60D4"/>
    <w:rsid w:val="009D73BE"/>
    <w:rsid w:val="009D74F3"/>
    <w:rsid w:val="009D7B2A"/>
    <w:rsid w:val="009E1EF1"/>
    <w:rsid w:val="009E3404"/>
    <w:rsid w:val="009F7BB4"/>
    <w:rsid w:val="00A00C7C"/>
    <w:rsid w:val="00A10D32"/>
    <w:rsid w:val="00A11D58"/>
    <w:rsid w:val="00A1530F"/>
    <w:rsid w:val="00A15401"/>
    <w:rsid w:val="00A2769E"/>
    <w:rsid w:val="00A36928"/>
    <w:rsid w:val="00A445D4"/>
    <w:rsid w:val="00A457EC"/>
    <w:rsid w:val="00A518ED"/>
    <w:rsid w:val="00A56D2E"/>
    <w:rsid w:val="00A5768F"/>
    <w:rsid w:val="00A628C3"/>
    <w:rsid w:val="00A727A4"/>
    <w:rsid w:val="00A76313"/>
    <w:rsid w:val="00A873F4"/>
    <w:rsid w:val="00A92B49"/>
    <w:rsid w:val="00A96D79"/>
    <w:rsid w:val="00AA4896"/>
    <w:rsid w:val="00AA6538"/>
    <w:rsid w:val="00AB44BD"/>
    <w:rsid w:val="00AB7114"/>
    <w:rsid w:val="00AC434D"/>
    <w:rsid w:val="00AC59AE"/>
    <w:rsid w:val="00AC737C"/>
    <w:rsid w:val="00AD155F"/>
    <w:rsid w:val="00AD1AAC"/>
    <w:rsid w:val="00AD28F5"/>
    <w:rsid w:val="00AD35EE"/>
    <w:rsid w:val="00AD6E99"/>
    <w:rsid w:val="00AE2034"/>
    <w:rsid w:val="00AE67A8"/>
    <w:rsid w:val="00AF0E97"/>
    <w:rsid w:val="00AF2EE6"/>
    <w:rsid w:val="00AF30FC"/>
    <w:rsid w:val="00B01175"/>
    <w:rsid w:val="00B018D3"/>
    <w:rsid w:val="00B0373C"/>
    <w:rsid w:val="00B048E0"/>
    <w:rsid w:val="00B07F46"/>
    <w:rsid w:val="00B11903"/>
    <w:rsid w:val="00B12019"/>
    <w:rsid w:val="00B126C3"/>
    <w:rsid w:val="00B17409"/>
    <w:rsid w:val="00B20144"/>
    <w:rsid w:val="00B216DC"/>
    <w:rsid w:val="00B227D5"/>
    <w:rsid w:val="00B23053"/>
    <w:rsid w:val="00B24FE6"/>
    <w:rsid w:val="00B27428"/>
    <w:rsid w:val="00B35769"/>
    <w:rsid w:val="00B426A7"/>
    <w:rsid w:val="00B43BC9"/>
    <w:rsid w:val="00B459AB"/>
    <w:rsid w:val="00B45AFB"/>
    <w:rsid w:val="00B54128"/>
    <w:rsid w:val="00B54808"/>
    <w:rsid w:val="00B56608"/>
    <w:rsid w:val="00B60DA0"/>
    <w:rsid w:val="00B62882"/>
    <w:rsid w:val="00B62940"/>
    <w:rsid w:val="00B74996"/>
    <w:rsid w:val="00B766AB"/>
    <w:rsid w:val="00B8663A"/>
    <w:rsid w:val="00B9347C"/>
    <w:rsid w:val="00B96DC5"/>
    <w:rsid w:val="00BA2669"/>
    <w:rsid w:val="00BB228F"/>
    <w:rsid w:val="00BB5952"/>
    <w:rsid w:val="00BC2D64"/>
    <w:rsid w:val="00BD23B3"/>
    <w:rsid w:val="00BD6147"/>
    <w:rsid w:val="00BD6689"/>
    <w:rsid w:val="00BE1FAD"/>
    <w:rsid w:val="00BE302B"/>
    <w:rsid w:val="00BF16B3"/>
    <w:rsid w:val="00BF3BEB"/>
    <w:rsid w:val="00BF3E7C"/>
    <w:rsid w:val="00BF41FC"/>
    <w:rsid w:val="00BF48A5"/>
    <w:rsid w:val="00BF79CE"/>
    <w:rsid w:val="00C05651"/>
    <w:rsid w:val="00C0614D"/>
    <w:rsid w:val="00C104CF"/>
    <w:rsid w:val="00C11C30"/>
    <w:rsid w:val="00C1292D"/>
    <w:rsid w:val="00C12DDC"/>
    <w:rsid w:val="00C13864"/>
    <w:rsid w:val="00C157AF"/>
    <w:rsid w:val="00C20E5F"/>
    <w:rsid w:val="00C22077"/>
    <w:rsid w:val="00C304A4"/>
    <w:rsid w:val="00C32884"/>
    <w:rsid w:val="00C33EC0"/>
    <w:rsid w:val="00C40301"/>
    <w:rsid w:val="00C41489"/>
    <w:rsid w:val="00C426D9"/>
    <w:rsid w:val="00C45340"/>
    <w:rsid w:val="00C50FEE"/>
    <w:rsid w:val="00C54B2B"/>
    <w:rsid w:val="00C55E96"/>
    <w:rsid w:val="00C60DBC"/>
    <w:rsid w:val="00C61F5E"/>
    <w:rsid w:val="00C6467F"/>
    <w:rsid w:val="00C71F27"/>
    <w:rsid w:val="00C77CF5"/>
    <w:rsid w:val="00C80891"/>
    <w:rsid w:val="00C84F9D"/>
    <w:rsid w:val="00C85ECA"/>
    <w:rsid w:val="00C9142A"/>
    <w:rsid w:val="00C94749"/>
    <w:rsid w:val="00CA3455"/>
    <w:rsid w:val="00CA41B3"/>
    <w:rsid w:val="00CA7AFA"/>
    <w:rsid w:val="00CA7B69"/>
    <w:rsid w:val="00CB3911"/>
    <w:rsid w:val="00CB6761"/>
    <w:rsid w:val="00CB682C"/>
    <w:rsid w:val="00CC0034"/>
    <w:rsid w:val="00CC5AED"/>
    <w:rsid w:val="00CD38BD"/>
    <w:rsid w:val="00CF3C00"/>
    <w:rsid w:val="00CF7602"/>
    <w:rsid w:val="00D05084"/>
    <w:rsid w:val="00D07ED6"/>
    <w:rsid w:val="00D11077"/>
    <w:rsid w:val="00D122E6"/>
    <w:rsid w:val="00D12548"/>
    <w:rsid w:val="00D13E33"/>
    <w:rsid w:val="00D15B09"/>
    <w:rsid w:val="00D2160A"/>
    <w:rsid w:val="00D21E9B"/>
    <w:rsid w:val="00D2314F"/>
    <w:rsid w:val="00D23304"/>
    <w:rsid w:val="00D239A8"/>
    <w:rsid w:val="00D2415C"/>
    <w:rsid w:val="00D272F7"/>
    <w:rsid w:val="00D311CB"/>
    <w:rsid w:val="00D31832"/>
    <w:rsid w:val="00D36F46"/>
    <w:rsid w:val="00D45BC3"/>
    <w:rsid w:val="00D47D4F"/>
    <w:rsid w:val="00D53589"/>
    <w:rsid w:val="00D652AC"/>
    <w:rsid w:val="00D73B9B"/>
    <w:rsid w:val="00D7619B"/>
    <w:rsid w:val="00D82295"/>
    <w:rsid w:val="00D83403"/>
    <w:rsid w:val="00D86309"/>
    <w:rsid w:val="00D87053"/>
    <w:rsid w:val="00D87286"/>
    <w:rsid w:val="00D94DD4"/>
    <w:rsid w:val="00DA2396"/>
    <w:rsid w:val="00DA6B21"/>
    <w:rsid w:val="00DA77A6"/>
    <w:rsid w:val="00DB065E"/>
    <w:rsid w:val="00DB0E8A"/>
    <w:rsid w:val="00DB26DB"/>
    <w:rsid w:val="00DB4134"/>
    <w:rsid w:val="00DB63C0"/>
    <w:rsid w:val="00DC4563"/>
    <w:rsid w:val="00DC7534"/>
    <w:rsid w:val="00DD4F05"/>
    <w:rsid w:val="00DD5757"/>
    <w:rsid w:val="00DD57C9"/>
    <w:rsid w:val="00DD5957"/>
    <w:rsid w:val="00DD61F3"/>
    <w:rsid w:val="00DE0ADD"/>
    <w:rsid w:val="00DE0E82"/>
    <w:rsid w:val="00DE142F"/>
    <w:rsid w:val="00DE1D16"/>
    <w:rsid w:val="00DE5302"/>
    <w:rsid w:val="00DF0434"/>
    <w:rsid w:val="00DF63CF"/>
    <w:rsid w:val="00DF6DA6"/>
    <w:rsid w:val="00E010C7"/>
    <w:rsid w:val="00E01D6F"/>
    <w:rsid w:val="00E05AFE"/>
    <w:rsid w:val="00E104DE"/>
    <w:rsid w:val="00E2110D"/>
    <w:rsid w:val="00E30D0F"/>
    <w:rsid w:val="00E31652"/>
    <w:rsid w:val="00E415EA"/>
    <w:rsid w:val="00E4382F"/>
    <w:rsid w:val="00E46898"/>
    <w:rsid w:val="00E510AE"/>
    <w:rsid w:val="00E56912"/>
    <w:rsid w:val="00E60441"/>
    <w:rsid w:val="00E65E8D"/>
    <w:rsid w:val="00E71D00"/>
    <w:rsid w:val="00E7232E"/>
    <w:rsid w:val="00E72506"/>
    <w:rsid w:val="00E74C86"/>
    <w:rsid w:val="00E84768"/>
    <w:rsid w:val="00E84953"/>
    <w:rsid w:val="00E8693F"/>
    <w:rsid w:val="00E97E6E"/>
    <w:rsid w:val="00EA037C"/>
    <w:rsid w:val="00EA5A45"/>
    <w:rsid w:val="00EA638A"/>
    <w:rsid w:val="00EB3506"/>
    <w:rsid w:val="00EB42DB"/>
    <w:rsid w:val="00EB6DFA"/>
    <w:rsid w:val="00EB7DF1"/>
    <w:rsid w:val="00EB7F40"/>
    <w:rsid w:val="00EC35B0"/>
    <w:rsid w:val="00EC5A8B"/>
    <w:rsid w:val="00EC5D23"/>
    <w:rsid w:val="00EC68BB"/>
    <w:rsid w:val="00ED16B9"/>
    <w:rsid w:val="00ED2E88"/>
    <w:rsid w:val="00ED5735"/>
    <w:rsid w:val="00ED5920"/>
    <w:rsid w:val="00ED7234"/>
    <w:rsid w:val="00EE3FED"/>
    <w:rsid w:val="00EF07DA"/>
    <w:rsid w:val="00EF3A2D"/>
    <w:rsid w:val="00EF7C8B"/>
    <w:rsid w:val="00F02BBD"/>
    <w:rsid w:val="00F06D5C"/>
    <w:rsid w:val="00F078B4"/>
    <w:rsid w:val="00F1375E"/>
    <w:rsid w:val="00F15183"/>
    <w:rsid w:val="00F16D8C"/>
    <w:rsid w:val="00F178A0"/>
    <w:rsid w:val="00F25DD7"/>
    <w:rsid w:val="00F3169E"/>
    <w:rsid w:val="00F356B7"/>
    <w:rsid w:val="00F37D2A"/>
    <w:rsid w:val="00F46534"/>
    <w:rsid w:val="00F539B3"/>
    <w:rsid w:val="00F54971"/>
    <w:rsid w:val="00F54F6D"/>
    <w:rsid w:val="00F557BB"/>
    <w:rsid w:val="00F61E68"/>
    <w:rsid w:val="00F626DB"/>
    <w:rsid w:val="00F62B83"/>
    <w:rsid w:val="00F643E5"/>
    <w:rsid w:val="00F6496D"/>
    <w:rsid w:val="00F65A9E"/>
    <w:rsid w:val="00F72155"/>
    <w:rsid w:val="00F74AAF"/>
    <w:rsid w:val="00F76ED2"/>
    <w:rsid w:val="00F852F4"/>
    <w:rsid w:val="00F86AAC"/>
    <w:rsid w:val="00F87898"/>
    <w:rsid w:val="00F91AC1"/>
    <w:rsid w:val="00F97A36"/>
    <w:rsid w:val="00FA0914"/>
    <w:rsid w:val="00FA1945"/>
    <w:rsid w:val="00FA1B75"/>
    <w:rsid w:val="00FA300B"/>
    <w:rsid w:val="00FA4AD2"/>
    <w:rsid w:val="00FA558F"/>
    <w:rsid w:val="00FB18BC"/>
    <w:rsid w:val="00FB77AC"/>
    <w:rsid w:val="00FC111F"/>
    <w:rsid w:val="00FC37BC"/>
    <w:rsid w:val="00FD02BE"/>
    <w:rsid w:val="00FD695A"/>
    <w:rsid w:val="00FE0EAD"/>
    <w:rsid w:val="00FF14C5"/>
    <w:rsid w:val="00FF2F44"/>
    <w:rsid w:val="00FF503F"/>
    <w:rsid w:val="00FF77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5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ез интервала"/>
    <w:qFormat/>
    <w:rsid w:val="009B258F"/>
    <w:rPr>
      <w:rFonts w:ascii="Calibri" w:eastAsia="Calibri" w:hAnsi="Calibri"/>
      <w:sz w:val="22"/>
      <w:szCs w:val="22"/>
      <w:lang w:eastAsia="en-US"/>
    </w:rPr>
  </w:style>
  <w:style w:type="paragraph" w:customStyle="1" w:styleId="a0">
    <w:name w:val="Знак Знак"/>
    <w:basedOn w:val="Normal"/>
    <w:rsid w:val="009B258F"/>
    <w:pPr>
      <w:spacing w:after="160" w:line="240" w:lineRule="exact"/>
    </w:pPr>
    <w:rPr>
      <w:rFonts w:ascii="Arial" w:hAnsi="Arial" w:cs="Arial"/>
      <w:sz w:val="20"/>
      <w:szCs w:val="20"/>
      <w:lang w:val="en-US" w:eastAsia="en-US"/>
    </w:rPr>
  </w:style>
  <w:style w:type="paragraph" w:styleId="NormalWeb">
    <w:name w:val="Normal (Web)"/>
    <w:aliases w:val="webb"/>
    <w:basedOn w:val="Normal"/>
    <w:link w:val="NormalWebChar"/>
    <w:uiPriority w:val="99"/>
    <w:rsid w:val="009A3D17"/>
    <w:pPr>
      <w:spacing w:before="100" w:beforeAutospacing="1" w:after="100" w:afterAutospacing="1"/>
    </w:pPr>
  </w:style>
  <w:style w:type="paragraph" w:styleId="BodyTextIndent">
    <w:name w:val="Body Text Indent"/>
    <w:basedOn w:val="Normal"/>
    <w:rsid w:val="009A3D17"/>
    <w:pPr>
      <w:spacing w:line="360" w:lineRule="auto"/>
      <w:ind w:left="4860"/>
    </w:pPr>
    <w:rPr>
      <w:rFonts w:ascii="ArTarumianTimes" w:hAnsi="ArTarumianTimes"/>
      <w:sz w:val="22"/>
      <w:lang w:val="en-US" w:eastAsia="en-US"/>
    </w:rPr>
  </w:style>
  <w:style w:type="paragraph" w:styleId="BalloonText">
    <w:name w:val="Balloon Text"/>
    <w:basedOn w:val="Normal"/>
    <w:link w:val="BalloonTextChar"/>
    <w:rsid w:val="001C198A"/>
    <w:rPr>
      <w:rFonts w:ascii="Tahoma" w:hAnsi="Tahoma"/>
      <w:sz w:val="16"/>
      <w:szCs w:val="16"/>
    </w:rPr>
  </w:style>
  <w:style w:type="character" w:customStyle="1" w:styleId="BalloonTextChar">
    <w:name w:val="Balloon Text Char"/>
    <w:link w:val="BalloonText"/>
    <w:rsid w:val="001C198A"/>
    <w:rPr>
      <w:rFonts w:ascii="Tahoma" w:hAnsi="Tahoma" w:cs="Tahoma"/>
      <w:sz w:val="16"/>
      <w:szCs w:val="16"/>
      <w:lang w:val="ru-RU" w:eastAsia="ru-RU"/>
    </w:rPr>
  </w:style>
  <w:style w:type="character" w:styleId="Strong">
    <w:name w:val="Strong"/>
    <w:uiPriority w:val="22"/>
    <w:qFormat/>
    <w:rsid w:val="00746A2C"/>
    <w:rPr>
      <w:b/>
      <w:bCs/>
    </w:rPr>
  </w:style>
  <w:style w:type="character" w:customStyle="1" w:styleId="FontStyle35">
    <w:name w:val="Font Style35"/>
    <w:uiPriority w:val="99"/>
    <w:rsid w:val="00746A2C"/>
    <w:rPr>
      <w:rFonts w:ascii="Tahoma" w:hAnsi="Tahoma" w:cs="Tahoma"/>
      <w:b/>
      <w:bCs/>
      <w:sz w:val="20"/>
      <w:szCs w:val="20"/>
    </w:rPr>
  </w:style>
  <w:style w:type="character" w:customStyle="1" w:styleId="FontStyle36">
    <w:name w:val="Font Style36"/>
    <w:uiPriority w:val="99"/>
    <w:rsid w:val="009358D2"/>
    <w:rPr>
      <w:rFonts w:ascii="Tahoma" w:hAnsi="Tahoma" w:cs="Tahoma"/>
      <w:sz w:val="22"/>
      <w:szCs w:val="22"/>
    </w:rPr>
  </w:style>
  <w:style w:type="character" w:styleId="Emphasis">
    <w:name w:val="Emphasis"/>
    <w:basedOn w:val="DefaultParagraphFont"/>
    <w:uiPriority w:val="20"/>
    <w:qFormat/>
    <w:rsid w:val="00783D48"/>
    <w:rPr>
      <w:i/>
      <w:iCs/>
    </w:rPr>
  </w:style>
  <w:style w:type="character" w:customStyle="1" w:styleId="apple-converted-space">
    <w:name w:val="apple-converted-space"/>
    <w:basedOn w:val="DefaultParagraphFont"/>
    <w:rsid w:val="007D767A"/>
  </w:style>
  <w:style w:type="paragraph" w:styleId="BodyText">
    <w:name w:val="Body Text"/>
    <w:basedOn w:val="Normal"/>
    <w:link w:val="BodyTextChar"/>
    <w:rsid w:val="00C50FEE"/>
    <w:pPr>
      <w:spacing w:after="120"/>
    </w:pPr>
  </w:style>
  <w:style w:type="character" w:customStyle="1" w:styleId="BodyTextChar">
    <w:name w:val="Body Text Char"/>
    <w:basedOn w:val="DefaultParagraphFont"/>
    <w:link w:val="BodyText"/>
    <w:rsid w:val="00C50FEE"/>
    <w:rPr>
      <w:sz w:val="24"/>
      <w:szCs w:val="24"/>
      <w:lang w:val="ru-RU" w:eastAsia="ru-RU"/>
    </w:rPr>
  </w:style>
  <w:style w:type="character" w:customStyle="1" w:styleId="NormalWebChar">
    <w:name w:val="Normal (Web) Char"/>
    <w:aliases w:val="webb Char"/>
    <w:link w:val="NormalWeb"/>
    <w:uiPriority w:val="99"/>
    <w:locked/>
    <w:rsid w:val="00C50FEE"/>
    <w:rPr>
      <w:sz w:val="24"/>
      <w:szCs w:val="24"/>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E97E6E"/>
    <w:pPr>
      <w:ind w:left="720"/>
      <w:contextualSpacing/>
    </w:pPr>
    <w:rPr>
      <w:lang w:val="en-US" w:eastAsia="en-US"/>
    </w:rPr>
  </w:style>
  <w:style w:type="paragraph" w:customStyle="1" w:styleId="mechtex">
    <w:name w:val="mechtex"/>
    <w:basedOn w:val="Normal"/>
    <w:link w:val="mechtexChar"/>
    <w:rsid w:val="00807A90"/>
    <w:pPr>
      <w:suppressAutoHyphens/>
      <w:jc w:val="center"/>
    </w:pPr>
    <w:rPr>
      <w:rFonts w:ascii="Arial Armenian" w:hAnsi="Arial Armenian"/>
      <w:sz w:val="22"/>
      <w:lang w:eastAsia="ar-SA"/>
    </w:rPr>
  </w:style>
  <w:style w:type="character" w:customStyle="1" w:styleId="mechtexChar">
    <w:name w:val="mechtex Char"/>
    <w:link w:val="mechtex"/>
    <w:rsid w:val="00807A90"/>
    <w:rPr>
      <w:rFonts w:ascii="Arial Armenian" w:hAnsi="Arial Armenian"/>
      <w:sz w:val="22"/>
      <w:szCs w:val="24"/>
      <w:lang w:eastAsia="ar-SA"/>
    </w:rPr>
  </w:style>
  <w:style w:type="paragraph" w:customStyle="1" w:styleId="Style8">
    <w:name w:val="Style8"/>
    <w:basedOn w:val="Normal"/>
    <w:uiPriority w:val="99"/>
    <w:rsid w:val="00542542"/>
    <w:pPr>
      <w:widowControl w:val="0"/>
      <w:autoSpaceDE w:val="0"/>
      <w:autoSpaceDN w:val="0"/>
      <w:adjustRightInd w:val="0"/>
      <w:jc w:val="both"/>
    </w:pPr>
    <w:rPr>
      <w:rFonts w:ascii="Sylfaen" w:eastAsiaTheme="minorEastAsia" w:hAnsi="Sylfaen" w:cstheme="minorBidi"/>
      <w:lang w:val="en-US" w:eastAsia="en-US"/>
    </w:rPr>
  </w:style>
  <w:style w:type="paragraph" w:customStyle="1" w:styleId="Style10">
    <w:name w:val="Style10"/>
    <w:basedOn w:val="Normal"/>
    <w:uiPriority w:val="99"/>
    <w:rsid w:val="00542542"/>
    <w:pPr>
      <w:widowControl w:val="0"/>
      <w:autoSpaceDE w:val="0"/>
      <w:autoSpaceDN w:val="0"/>
      <w:adjustRightInd w:val="0"/>
      <w:spacing w:line="313" w:lineRule="exact"/>
      <w:ind w:firstLine="288"/>
    </w:pPr>
    <w:rPr>
      <w:rFonts w:ascii="Sylfaen" w:eastAsiaTheme="minorEastAsia" w:hAnsi="Sylfaen" w:cstheme="minorBidi"/>
      <w:lang w:val="en-US" w:eastAsia="en-US"/>
    </w:rPr>
  </w:style>
  <w:style w:type="paragraph" w:customStyle="1" w:styleId="Style12">
    <w:name w:val="Style12"/>
    <w:basedOn w:val="Normal"/>
    <w:uiPriority w:val="99"/>
    <w:rsid w:val="00542542"/>
    <w:pPr>
      <w:widowControl w:val="0"/>
      <w:autoSpaceDE w:val="0"/>
      <w:autoSpaceDN w:val="0"/>
      <w:adjustRightInd w:val="0"/>
      <w:spacing w:line="315" w:lineRule="exact"/>
      <w:ind w:firstLine="274"/>
      <w:jc w:val="both"/>
    </w:pPr>
    <w:rPr>
      <w:rFonts w:ascii="Sylfaen" w:eastAsiaTheme="minorEastAsia" w:hAnsi="Sylfaen" w:cstheme="minorBidi"/>
      <w:lang w:val="en-US" w:eastAsia="en-US"/>
    </w:rPr>
  </w:style>
  <w:style w:type="paragraph" w:customStyle="1" w:styleId="Style13">
    <w:name w:val="Style13"/>
    <w:basedOn w:val="Normal"/>
    <w:uiPriority w:val="99"/>
    <w:rsid w:val="00542542"/>
    <w:pPr>
      <w:widowControl w:val="0"/>
      <w:autoSpaceDE w:val="0"/>
      <w:autoSpaceDN w:val="0"/>
      <w:adjustRightInd w:val="0"/>
      <w:spacing w:line="315" w:lineRule="exact"/>
      <w:ind w:firstLine="302"/>
      <w:jc w:val="both"/>
    </w:pPr>
    <w:rPr>
      <w:rFonts w:ascii="Sylfaen" w:eastAsiaTheme="minorEastAsia" w:hAnsi="Sylfaen" w:cstheme="minorBidi"/>
      <w:lang w:val="en-US" w:eastAsia="en-US"/>
    </w:rPr>
  </w:style>
  <w:style w:type="paragraph" w:customStyle="1" w:styleId="Style14">
    <w:name w:val="Style14"/>
    <w:basedOn w:val="Normal"/>
    <w:uiPriority w:val="99"/>
    <w:rsid w:val="00542542"/>
    <w:pPr>
      <w:widowControl w:val="0"/>
      <w:autoSpaceDE w:val="0"/>
      <w:autoSpaceDN w:val="0"/>
      <w:adjustRightInd w:val="0"/>
      <w:spacing w:line="317" w:lineRule="exact"/>
      <w:ind w:firstLine="288"/>
      <w:jc w:val="both"/>
    </w:pPr>
    <w:rPr>
      <w:rFonts w:ascii="Sylfaen" w:eastAsiaTheme="minorEastAsia" w:hAnsi="Sylfaen" w:cstheme="minorBidi"/>
      <w:lang w:val="en-US" w:eastAsia="en-US"/>
    </w:rPr>
  </w:style>
  <w:style w:type="character" w:customStyle="1" w:styleId="FontStyle21">
    <w:name w:val="Font Style21"/>
    <w:basedOn w:val="DefaultParagraphFont"/>
    <w:uiPriority w:val="99"/>
    <w:rsid w:val="00542542"/>
    <w:rPr>
      <w:rFonts w:ascii="Tahoma" w:hAnsi="Tahoma" w:cs="Tahoma"/>
      <w:sz w:val="20"/>
      <w:szCs w:val="20"/>
    </w:rPr>
  </w:style>
  <w:style w:type="character" w:customStyle="1" w:styleId="FontStyle22">
    <w:name w:val="Font Style22"/>
    <w:basedOn w:val="DefaultParagraphFont"/>
    <w:uiPriority w:val="99"/>
    <w:rsid w:val="00542542"/>
    <w:rPr>
      <w:rFonts w:ascii="Tahoma" w:hAnsi="Tahoma" w:cs="Tahoma"/>
      <w:b/>
      <w:bCs/>
      <w:i/>
      <w:iCs/>
      <w:sz w:val="20"/>
      <w:szCs w:val="20"/>
    </w:rPr>
  </w:style>
  <w:style w:type="character" w:customStyle="1" w:styleId="FontStyle25">
    <w:name w:val="Font Style25"/>
    <w:uiPriority w:val="99"/>
    <w:rsid w:val="001773B1"/>
    <w:rPr>
      <w:rFonts w:ascii="Tahoma" w:hAnsi="Tahoma" w:cs="Tahoma"/>
      <w:sz w:val="22"/>
      <w:szCs w:val="22"/>
    </w:rPr>
  </w:style>
  <w:style w:type="paragraph" w:customStyle="1" w:styleId="Style15">
    <w:name w:val="Style15"/>
    <w:basedOn w:val="Normal"/>
    <w:uiPriority w:val="99"/>
    <w:rsid w:val="001773B1"/>
    <w:pPr>
      <w:widowControl w:val="0"/>
      <w:autoSpaceDE w:val="0"/>
      <w:autoSpaceDN w:val="0"/>
      <w:adjustRightInd w:val="0"/>
      <w:spacing w:line="360" w:lineRule="exact"/>
      <w:ind w:firstLine="576"/>
      <w:jc w:val="both"/>
    </w:pPr>
    <w:rPr>
      <w:rFonts w:ascii="Tahoma" w:hAnsi="Tahoma" w:cs="Tahoma"/>
      <w:lang w:val="en-US" w:eastAsia="zh-CN"/>
    </w:rPr>
  </w:style>
  <w:style w:type="paragraph" w:styleId="FootnoteText">
    <w:name w:val="footnote text"/>
    <w:basedOn w:val="Normal"/>
    <w:link w:val="FootnoteTextChar"/>
    <w:uiPriority w:val="99"/>
    <w:unhideWhenUsed/>
    <w:rsid w:val="0094715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47159"/>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47159"/>
    <w:rPr>
      <w:vertAlign w:val="superscript"/>
    </w:rPr>
  </w:style>
  <w:style w:type="character" w:customStyle="1" w:styleId="a1">
    <w:name w:val="Основной текст_"/>
    <w:basedOn w:val="DefaultParagraphFont"/>
    <w:link w:val="a2"/>
    <w:rsid w:val="00CB3911"/>
    <w:rPr>
      <w:rFonts w:ascii="Tahoma" w:eastAsia="Tahoma" w:hAnsi="Tahoma" w:cs="Tahoma"/>
      <w:shd w:val="clear" w:color="auto" w:fill="FFFFFF"/>
    </w:rPr>
  </w:style>
  <w:style w:type="paragraph" w:customStyle="1" w:styleId="a2">
    <w:name w:val="Основной текст"/>
    <w:basedOn w:val="Normal"/>
    <w:link w:val="a1"/>
    <w:rsid w:val="00CB3911"/>
    <w:pPr>
      <w:widowControl w:val="0"/>
      <w:shd w:val="clear" w:color="auto" w:fill="FFFFFF"/>
      <w:spacing w:before="540" w:line="407" w:lineRule="exact"/>
      <w:jc w:val="both"/>
    </w:pPr>
    <w:rPr>
      <w:rFonts w:ascii="Tahoma" w:eastAsia="Tahoma" w:hAnsi="Tahoma" w:cs="Tahoma"/>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ED2E88"/>
    <w:rPr>
      <w:sz w:val="24"/>
      <w:szCs w:val="24"/>
      <w:lang w:val="en-US" w:eastAsia="en-US"/>
    </w:rPr>
  </w:style>
  <w:style w:type="paragraph" w:customStyle="1" w:styleId="Char1CharCharCharCharCharCharCharCharCharCharCharChar">
    <w:name w:val="Char1 Char Char Char Char Char Char Char Char Char Char Char Char"/>
    <w:basedOn w:val="Normal"/>
    <w:rsid w:val="00D311CB"/>
    <w:pPr>
      <w:widowControl w:val="0"/>
      <w:autoSpaceDE w:val="0"/>
      <w:autoSpaceDN w:val="0"/>
      <w:adjustRightInd w:val="0"/>
      <w:spacing w:after="160" w:line="240" w:lineRule="exact"/>
    </w:pPr>
    <w:rPr>
      <w:rFonts w:ascii="Arial" w:eastAsia="MS Mincho" w:hAnsi="Arial" w:cs="Arial"/>
      <w:sz w:val="20"/>
      <w:szCs w:val="20"/>
      <w:lang w:val="en-US" w:eastAsia="en-US"/>
    </w:rPr>
  </w:style>
  <w:style w:type="character" w:customStyle="1" w:styleId="FontStyle24">
    <w:name w:val="Font Style24"/>
    <w:basedOn w:val="DefaultParagraphFont"/>
    <w:uiPriority w:val="99"/>
    <w:rsid w:val="00746CFE"/>
    <w:rPr>
      <w:rFonts w:ascii="Tahoma" w:hAnsi="Tahoma" w:cs="Tahoma"/>
      <w:sz w:val="22"/>
      <w:szCs w:val="22"/>
    </w:rPr>
  </w:style>
  <w:style w:type="paragraph" w:styleId="Header">
    <w:name w:val="header"/>
    <w:basedOn w:val="Normal"/>
    <w:link w:val="HeaderChar"/>
    <w:rsid w:val="00267A02"/>
    <w:pPr>
      <w:tabs>
        <w:tab w:val="center" w:pos="4320"/>
        <w:tab w:val="right" w:pos="8640"/>
      </w:tabs>
    </w:pPr>
    <w:rPr>
      <w:lang w:val="en-US" w:eastAsia="en-US"/>
    </w:rPr>
  </w:style>
  <w:style w:type="character" w:customStyle="1" w:styleId="HeaderChar">
    <w:name w:val="Header Char"/>
    <w:basedOn w:val="DefaultParagraphFont"/>
    <w:link w:val="Header"/>
    <w:rsid w:val="00267A02"/>
    <w:rPr>
      <w:sz w:val="24"/>
      <w:szCs w:val="24"/>
      <w:lang w:val="en-US" w:eastAsia="en-US"/>
    </w:rPr>
  </w:style>
  <w:style w:type="character" w:customStyle="1" w:styleId="4">
    <w:name w:val="Основной текст (4)_"/>
    <w:basedOn w:val="DefaultParagraphFont"/>
    <w:rsid w:val="00B96DC5"/>
    <w:rPr>
      <w:rFonts w:ascii="Tahoma" w:eastAsia="Tahoma" w:hAnsi="Tahoma" w:cs="Tahoma"/>
      <w:b w:val="0"/>
      <w:bCs w:val="0"/>
      <w:i w:val="0"/>
      <w:iCs w:val="0"/>
      <w:smallCaps w:val="0"/>
      <w:strike w:val="0"/>
      <w:sz w:val="21"/>
      <w:szCs w:val="21"/>
      <w:u w:val="none"/>
    </w:rPr>
  </w:style>
  <w:style w:type="character" w:customStyle="1" w:styleId="a3">
    <w:name w:val="Основной текст + Полужирный"/>
    <w:aliases w:val="Курсив"/>
    <w:basedOn w:val="a1"/>
    <w:rsid w:val="00B96DC5"/>
    <w:rPr>
      <w:b/>
      <w:bCs/>
      <w:i/>
      <w:iCs/>
      <w:smallCaps w:val="0"/>
      <w:strike w:val="0"/>
      <w:color w:val="000000"/>
      <w:spacing w:val="0"/>
      <w:w w:val="100"/>
      <w:position w:val="0"/>
      <w:sz w:val="21"/>
      <w:szCs w:val="21"/>
      <w:u w:val="none"/>
      <w:lang w:val="hy-AM" w:eastAsia="hy-AM" w:bidi="hy-AM"/>
    </w:rPr>
  </w:style>
  <w:style w:type="character" w:customStyle="1" w:styleId="40">
    <w:name w:val="Основной текст (4)"/>
    <w:basedOn w:val="4"/>
    <w:rsid w:val="00B96DC5"/>
    <w:rPr>
      <w:color w:val="000000"/>
      <w:spacing w:val="0"/>
      <w:w w:val="100"/>
      <w:position w:val="0"/>
      <w:lang w:val="hy-AM" w:eastAsia="hy-AM" w:bidi="hy-AM"/>
    </w:rPr>
  </w:style>
  <w:style w:type="character" w:customStyle="1" w:styleId="a4">
    <w:name w:val="Основной текст + Курсив"/>
    <w:aliases w:val="Интервал 0 pt,Основной текст (6) + Не курсив"/>
    <w:basedOn w:val="a1"/>
    <w:rsid w:val="00E4382F"/>
    <w:rPr>
      <w:b w:val="0"/>
      <w:bCs w:val="0"/>
      <w:i/>
      <w:iCs/>
      <w:smallCaps w:val="0"/>
      <w:strike w:val="0"/>
      <w:color w:val="000000"/>
      <w:spacing w:val="-10"/>
      <w:w w:val="100"/>
      <w:position w:val="0"/>
      <w:sz w:val="21"/>
      <w:szCs w:val="21"/>
      <w:u w:val="none"/>
      <w:lang w:val="hy-AM" w:eastAsia="hy-AM" w:bidi="hy-AM"/>
    </w:rPr>
  </w:style>
  <w:style w:type="character" w:customStyle="1" w:styleId="6">
    <w:name w:val="Основной текст (6)_"/>
    <w:basedOn w:val="DefaultParagraphFont"/>
    <w:link w:val="60"/>
    <w:rsid w:val="00E4382F"/>
    <w:rPr>
      <w:rFonts w:ascii="Tahoma" w:eastAsia="Tahoma" w:hAnsi="Tahoma" w:cs="Tahoma"/>
      <w:i/>
      <w:iCs/>
      <w:spacing w:val="-10"/>
      <w:sz w:val="21"/>
      <w:szCs w:val="21"/>
      <w:shd w:val="clear" w:color="auto" w:fill="FFFFFF"/>
    </w:rPr>
  </w:style>
  <w:style w:type="character" w:customStyle="1" w:styleId="3">
    <w:name w:val="Заголовок №3_"/>
    <w:basedOn w:val="DefaultParagraphFont"/>
    <w:link w:val="30"/>
    <w:rsid w:val="00E4382F"/>
    <w:rPr>
      <w:rFonts w:ascii="Tahoma" w:eastAsia="Tahoma" w:hAnsi="Tahoma" w:cs="Tahoma"/>
      <w:b/>
      <w:bCs/>
      <w:i/>
      <w:iCs/>
      <w:spacing w:val="-10"/>
      <w:sz w:val="21"/>
      <w:szCs w:val="21"/>
      <w:shd w:val="clear" w:color="auto" w:fill="FFFFFF"/>
    </w:rPr>
  </w:style>
  <w:style w:type="character" w:customStyle="1" w:styleId="61">
    <w:name w:val="Основной текст (6) + Полужирный"/>
    <w:basedOn w:val="6"/>
    <w:rsid w:val="00E4382F"/>
    <w:rPr>
      <w:b/>
      <w:bCs/>
      <w:color w:val="000000"/>
      <w:w w:val="100"/>
      <w:position w:val="0"/>
      <w:lang w:val="hy-AM" w:eastAsia="hy-AM" w:bidi="hy-AM"/>
    </w:rPr>
  </w:style>
  <w:style w:type="paragraph" w:customStyle="1" w:styleId="60">
    <w:name w:val="Основной текст (6)"/>
    <w:basedOn w:val="Normal"/>
    <w:link w:val="6"/>
    <w:rsid w:val="00E4382F"/>
    <w:pPr>
      <w:widowControl w:val="0"/>
      <w:shd w:val="clear" w:color="auto" w:fill="FFFFFF"/>
      <w:spacing w:line="355" w:lineRule="exact"/>
      <w:ind w:firstLine="560"/>
      <w:jc w:val="both"/>
    </w:pPr>
    <w:rPr>
      <w:rFonts w:ascii="Tahoma" w:eastAsia="Tahoma" w:hAnsi="Tahoma" w:cs="Tahoma"/>
      <w:i/>
      <w:iCs/>
      <w:spacing w:val="-10"/>
      <w:sz w:val="21"/>
      <w:szCs w:val="21"/>
    </w:rPr>
  </w:style>
  <w:style w:type="paragraph" w:customStyle="1" w:styleId="30">
    <w:name w:val="Заголовок №3"/>
    <w:basedOn w:val="Normal"/>
    <w:link w:val="3"/>
    <w:rsid w:val="00E4382F"/>
    <w:pPr>
      <w:widowControl w:val="0"/>
      <w:shd w:val="clear" w:color="auto" w:fill="FFFFFF"/>
      <w:spacing w:after="300" w:line="370" w:lineRule="exact"/>
      <w:jc w:val="both"/>
      <w:outlineLvl w:val="2"/>
    </w:pPr>
    <w:rPr>
      <w:rFonts w:ascii="Tahoma" w:eastAsia="Tahoma" w:hAnsi="Tahoma" w:cs="Tahoma"/>
      <w:b/>
      <w:bCs/>
      <w:i/>
      <w:iCs/>
      <w:spacing w:val="-10"/>
      <w:sz w:val="21"/>
      <w:szCs w:val="21"/>
    </w:rPr>
  </w:style>
  <w:style w:type="character" w:customStyle="1" w:styleId="7">
    <w:name w:val="Основной текст (7)_"/>
    <w:basedOn w:val="DefaultParagraphFont"/>
    <w:link w:val="70"/>
    <w:rsid w:val="00F16D8C"/>
    <w:rPr>
      <w:rFonts w:ascii="Tahoma" w:eastAsia="Tahoma" w:hAnsi="Tahoma" w:cs="Tahoma"/>
      <w:b/>
      <w:bCs/>
      <w:sz w:val="19"/>
      <w:szCs w:val="19"/>
      <w:shd w:val="clear" w:color="auto" w:fill="FFFFFF"/>
    </w:rPr>
  </w:style>
  <w:style w:type="paragraph" w:customStyle="1" w:styleId="70">
    <w:name w:val="Основной текст (7)"/>
    <w:basedOn w:val="Normal"/>
    <w:link w:val="7"/>
    <w:rsid w:val="00F16D8C"/>
    <w:pPr>
      <w:widowControl w:val="0"/>
      <w:shd w:val="clear" w:color="auto" w:fill="FFFFFF"/>
      <w:spacing w:after="480" w:line="317" w:lineRule="exact"/>
      <w:jc w:val="right"/>
    </w:pPr>
    <w:rPr>
      <w:rFonts w:ascii="Tahoma" w:eastAsia="Tahoma" w:hAnsi="Tahoma" w:cs="Tahoma"/>
      <w:b/>
      <w:bCs/>
      <w:sz w:val="19"/>
      <w:szCs w:val="19"/>
    </w:rPr>
  </w:style>
  <w:style w:type="character" w:customStyle="1" w:styleId="1">
    <w:name w:val="Заголовок №1_"/>
    <w:basedOn w:val="DefaultParagraphFont"/>
    <w:link w:val="10"/>
    <w:rsid w:val="00944B24"/>
    <w:rPr>
      <w:rFonts w:ascii="Sylfaen" w:eastAsia="Sylfaen" w:hAnsi="Sylfaen" w:cs="Sylfaen"/>
      <w:i/>
      <w:iCs/>
      <w:spacing w:val="-20"/>
      <w:sz w:val="32"/>
      <w:szCs w:val="32"/>
      <w:shd w:val="clear" w:color="auto" w:fill="FFFFFF"/>
    </w:rPr>
  </w:style>
  <w:style w:type="character" w:customStyle="1" w:styleId="5">
    <w:name w:val="Основной текст (5)_"/>
    <w:basedOn w:val="DefaultParagraphFont"/>
    <w:link w:val="50"/>
    <w:rsid w:val="00944B24"/>
    <w:rPr>
      <w:rFonts w:ascii="Palatino Linotype" w:eastAsia="Palatino Linotype" w:hAnsi="Palatino Linotype" w:cs="Palatino Linotype"/>
      <w:sz w:val="8"/>
      <w:szCs w:val="8"/>
      <w:shd w:val="clear" w:color="auto" w:fill="FFFFFF"/>
    </w:rPr>
  </w:style>
  <w:style w:type="paragraph" w:customStyle="1" w:styleId="10">
    <w:name w:val="Заголовок №1"/>
    <w:basedOn w:val="Normal"/>
    <w:link w:val="1"/>
    <w:rsid w:val="00944B24"/>
    <w:pPr>
      <w:widowControl w:val="0"/>
      <w:shd w:val="clear" w:color="auto" w:fill="FFFFFF"/>
      <w:spacing w:before="360" w:after="480" w:line="0" w:lineRule="atLeast"/>
      <w:ind w:firstLine="680"/>
      <w:jc w:val="both"/>
      <w:outlineLvl w:val="0"/>
    </w:pPr>
    <w:rPr>
      <w:rFonts w:ascii="Sylfaen" w:eastAsia="Sylfaen" w:hAnsi="Sylfaen" w:cs="Sylfaen"/>
      <w:i/>
      <w:iCs/>
      <w:spacing w:val="-20"/>
      <w:sz w:val="32"/>
      <w:szCs w:val="32"/>
    </w:rPr>
  </w:style>
  <w:style w:type="paragraph" w:customStyle="1" w:styleId="50">
    <w:name w:val="Основной текст (5)"/>
    <w:basedOn w:val="Normal"/>
    <w:link w:val="5"/>
    <w:rsid w:val="00944B24"/>
    <w:pPr>
      <w:widowControl w:val="0"/>
      <w:shd w:val="clear" w:color="auto" w:fill="FFFFFF"/>
      <w:spacing w:before="60" w:line="0" w:lineRule="atLeast"/>
    </w:pPr>
    <w:rPr>
      <w:rFonts w:ascii="Palatino Linotype" w:eastAsia="Palatino Linotype" w:hAnsi="Palatino Linotype" w:cs="Palatino Linotype"/>
      <w:sz w:val="8"/>
      <w:szCs w:val="8"/>
    </w:rPr>
  </w:style>
</w:styles>
</file>

<file path=word/webSettings.xml><?xml version="1.0" encoding="utf-8"?>
<w:webSettings xmlns:r="http://schemas.openxmlformats.org/officeDocument/2006/relationships" xmlns:w="http://schemas.openxmlformats.org/wordprocessingml/2006/main">
  <w:divs>
    <w:div w:id="24796482">
      <w:bodyDiv w:val="1"/>
      <w:marLeft w:val="0"/>
      <w:marRight w:val="0"/>
      <w:marTop w:val="0"/>
      <w:marBottom w:val="0"/>
      <w:divBdr>
        <w:top w:val="none" w:sz="0" w:space="0" w:color="auto"/>
        <w:left w:val="none" w:sz="0" w:space="0" w:color="auto"/>
        <w:bottom w:val="none" w:sz="0" w:space="0" w:color="auto"/>
        <w:right w:val="none" w:sz="0" w:space="0" w:color="auto"/>
      </w:divBdr>
    </w:div>
    <w:div w:id="45421814">
      <w:bodyDiv w:val="1"/>
      <w:marLeft w:val="0"/>
      <w:marRight w:val="0"/>
      <w:marTop w:val="0"/>
      <w:marBottom w:val="0"/>
      <w:divBdr>
        <w:top w:val="none" w:sz="0" w:space="0" w:color="auto"/>
        <w:left w:val="none" w:sz="0" w:space="0" w:color="auto"/>
        <w:bottom w:val="none" w:sz="0" w:space="0" w:color="auto"/>
        <w:right w:val="none" w:sz="0" w:space="0" w:color="auto"/>
      </w:divBdr>
    </w:div>
    <w:div w:id="90978888">
      <w:bodyDiv w:val="1"/>
      <w:marLeft w:val="0"/>
      <w:marRight w:val="0"/>
      <w:marTop w:val="0"/>
      <w:marBottom w:val="0"/>
      <w:divBdr>
        <w:top w:val="none" w:sz="0" w:space="0" w:color="auto"/>
        <w:left w:val="none" w:sz="0" w:space="0" w:color="auto"/>
        <w:bottom w:val="none" w:sz="0" w:space="0" w:color="auto"/>
        <w:right w:val="none" w:sz="0" w:space="0" w:color="auto"/>
      </w:divBdr>
    </w:div>
    <w:div w:id="113646487">
      <w:bodyDiv w:val="1"/>
      <w:marLeft w:val="0"/>
      <w:marRight w:val="0"/>
      <w:marTop w:val="0"/>
      <w:marBottom w:val="0"/>
      <w:divBdr>
        <w:top w:val="none" w:sz="0" w:space="0" w:color="auto"/>
        <w:left w:val="none" w:sz="0" w:space="0" w:color="auto"/>
        <w:bottom w:val="none" w:sz="0" w:space="0" w:color="auto"/>
        <w:right w:val="none" w:sz="0" w:space="0" w:color="auto"/>
      </w:divBdr>
    </w:div>
    <w:div w:id="157889331">
      <w:bodyDiv w:val="1"/>
      <w:marLeft w:val="0"/>
      <w:marRight w:val="0"/>
      <w:marTop w:val="0"/>
      <w:marBottom w:val="0"/>
      <w:divBdr>
        <w:top w:val="none" w:sz="0" w:space="0" w:color="auto"/>
        <w:left w:val="none" w:sz="0" w:space="0" w:color="auto"/>
        <w:bottom w:val="none" w:sz="0" w:space="0" w:color="auto"/>
        <w:right w:val="none" w:sz="0" w:space="0" w:color="auto"/>
      </w:divBdr>
    </w:div>
    <w:div w:id="169226409">
      <w:bodyDiv w:val="1"/>
      <w:marLeft w:val="0"/>
      <w:marRight w:val="0"/>
      <w:marTop w:val="0"/>
      <w:marBottom w:val="0"/>
      <w:divBdr>
        <w:top w:val="none" w:sz="0" w:space="0" w:color="auto"/>
        <w:left w:val="none" w:sz="0" w:space="0" w:color="auto"/>
        <w:bottom w:val="none" w:sz="0" w:space="0" w:color="auto"/>
        <w:right w:val="none" w:sz="0" w:space="0" w:color="auto"/>
      </w:divBdr>
    </w:div>
    <w:div w:id="177936503">
      <w:bodyDiv w:val="1"/>
      <w:marLeft w:val="0"/>
      <w:marRight w:val="0"/>
      <w:marTop w:val="0"/>
      <w:marBottom w:val="0"/>
      <w:divBdr>
        <w:top w:val="none" w:sz="0" w:space="0" w:color="auto"/>
        <w:left w:val="none" w:sz="0" w:space="0" w:color="auto"/>
        <w:bottom w:val="none" w:sz="0" w:space="0" w:color="auto"/>
        <w:right w:val="none" w:sz="0" w:space="0" w:color="auto"/>
      </w:divBdr>
    </w:div>
    <w:div w:id="237598674">
      <w:bodyDiv w:val="1"/>
      <w:marLeft w:val="0"/>
      <w:marRight w:val="0"/>
      <w:marTop w:val="0"/>
      <w:marBottom w:val="0"/>
      <w:divBdr>
        <w:top w:val="none" w:sz="0" w:space="0" w:color="auto"/>
        <w:left w:val="none" w:sz="0" w:space="0" w:color="auto"/>
        <w:bottom w:val="none" w:sz="0" w:space="0" w:color="auto"/>
        <w:right w:val="none" w:sz="0" w:space="0" w:color="auto"/>
      </w:divBdr>
    </w:div>
    <w:div w:id="264194730">
      <w:bodyDiv w:val="1"/>
      <w:marLeft w:val="0"/>
      <w:marRight w:val="0"/>
      <w:marTop w:val="0"/>
      <w:marBottom w:val="0"/>
      <w:divBdr>
        <w:top w:val="none" w:sz="0" w:space="0" w:color="auto"/>
        <w:left w:val="none" w:sz="0" w:space="0" w:color="auto"/>
        <w:bottom w:val="none" w:sz="0" w:space="0" w:color="auto"/>
        <w:right w:val="none" w:sz="0" w:space="0" w:color="auto"/>
      </w:divBdr>
    </w:div>
    <w:div w:id="284311043">
      <w:bodyDiv w:val="1"/>
      <w:marLeft w:val="0"/>
      <w:marRight w:val="0"/>
      <w:marTop w:val="0"/>
      <w:marBottom w:val="0"/>
      <w:divBdr>
        <w:top w:val="none" w:sz="0" w:space="0" w:color="auto"/>
        <w:left w:val="none" w:sz="0" w:space="0" w:color="auto"/>
        <w:bottom w:val="none" w:sz="0" w:space="0" w:color="auto"/>
        <w:right w:val="none" w:sz="0" w:space="0" w:color="auto"/>
      </w:divBdr>
    </w:div>
    <w:div w:id="297880783">
      <w:bodyDiv w:val="1"/>
      <w:marLeft w:val="0"/>
      <w:marRight w:val="0"/>
      <w:marTop w:val="0"/>
      <w:marBottom w:val="0"/>
      <w:divBdr>
        <w:top w:val="none" w:sz="0" w:space="0" w:color="auto"/>
        <w:left w:val="none" w:sz="0" w:space="0" w:color="auto"/>
        <w:bottom w:val="none" w:sz="0" w:space="0" w:color="auto"/>
        <w:right w:val="none" w:sz="0" w:space="0" w:color="auto"/>
      </w:divBdr>
    </w:div>
    <w:div w:id="315957056">
      <w:bodyDiv w:val="1"/>
      <w:marLeft w:val="0"/>
      <w:marRight w:val="0"/>
      <w:marTop w:val="0"/>
      <w:marBottom w:val="0"/>
      <w:divBdr>
        <w:top w:val="none" w:sz="0" w:space="0" w:color="auto"/>
        <w:left w:val="none" w:sz="0" w:space="0" w:color="auto"/>
        <w:bottom w:val="none" w:sz="0" w:space="0" w:color="auto"/>
        <w:right w:val="none" w:sz="0" w:space="0" w:color="auto"/>
      </w:divBdr>
    </w:div>
    <w:div w:id="489685441">
      <w:bodyDiv w:val="1"/>
      <w:marLeft w:val="0"/>
      <w:marRight w:val="0"/>
      <w:marTop w:val="0"/>
      <w:marBottom w:val="0"/>
      <w:divBdr>
        <w:top w:val="none" w:sz="0" w:space="0" w:color="auto"/>
        <w:left w:val="none" w:sz="0" w:space="0" w:color="auto"/>
        <w:bottom w:val="none" w:sz="0" w:space="0" w:color="auto"/>
        <w:right w:val="none" w:sz="0" w:space="0" w:color="auto"/>
      </w:divBdr>
    </w:div>
    <w:div w:id="498430340">
      <w:bodyDiv w:val="1"/>
      <w:marLeft w:val="0"/>
      <w:marRight w:val="0"/>
      <w:marTop w:val="0"/>
      <w:marBottom w:val="0"/>
      <w:divBdr>
        <w:top w:val="none" w:sz="0" w:space="0" w:color="auto"/>
        <w:left w:val="none" w:sz="0" w:space="0" w:color="auto"/>
        <w:bottom w:val="none" w:sz="0" w:space="0" w:color="auto"/>
        <w:right w:val="none" w:sz="0" w:space="0" w:color="auto"/>
      </w:divBdr>
    </w:div>
    <w:div w:id="502087008">
      <w:bodyDiv w:val="1"/>
      <w:marLeft w:val="0"/>
      <w:marRight w:val="0"/>
      <w:marTop w:val="0"/>
      <w:marBottom w:val="0"/>
      <w:divBdr>
        <w:top w:val="none" w:sz="0" w:space="0" w:color="auto"/>
        <w:left w:val="none" w:sz="0" w:space="0" w:color="auto"/>
        <w:bottom w:val="none" w:sz="0" w:space="0" w:color="auto"/>
        <w:right w:val="none" w:sz="0" w:space="0" w:color="auto"/>
      </w:divBdr>
    </w:div>
    <w:div w:id="520826779">
      <w:bodyDiv w:val="1"/>
      <w:marLeft w:val="0"/>
      <w:marRight w:val="0"/>
      <w:marTop w:val="0"/>
      <w:marBottom w:val="0"/>
      <w:divBdr>
        <w:top w:val="none" w:sz="0" w:space="0" w:color="auto"/>
        <w:left w:val="none" w:sz="0" w:space="0" w:color="auto"/>
        <w:bottom w:val="none" w:sz="0" w:space="0" w:color="auto"/>
        <w:right w:val="none" w:sz="0" w:space="0" w:color="auto"/>
      </w:divBdr>
    </w:div>
    <w:div w:id="527765686">
      <w:bodyDiv w:val="1"/>
      <w:marLeft w:val="0"/>
      <w:marRight w:val="0"/>
      <w:marTop w:val="0"/>
      <w:marBottom w:val="0"/>
      <w:divBdr>
        <w:top w:val="none" w:sz="0" w:space="0" w:color="auto"/>
        <w:left w:val="none" w:sz="0" w:space="0" w:color="auto"/>
        <w:bottom w:val="none" w:sz="0" w:space="0" w:color="auto"/>
        <w:right w:val="none" w:sz="0" w:space="0" w:color="auto"/>
      </w:divBdr>
    </w:div>
    <w:div w:id="633098598">
      <w:bodyDiv w:val="1"/>
      <w:marLeft w:val="0"/>
      <w:marRight w:val="0"/>
      <w:marTop w:val="0"/>
      <w:marBottom w:val="0"/>
      <w:divBdr>
        <w:top w:val="none" w:sz="0" w:space="0" w:color="auto"/>
        <w:left w:val="none" w:sz="0" w:space="0" w:color="auto"/>
        <w:bottom w:val="none" w:sz="0" w:space="0" w:color="auto"/>
        <w:right w:val="none" w:sz="0" w:space="0" w:color="auto"/>
      </w:divBdr>
    </w:div>
    <w:div w:id="688289035">
      <w:bodyDiv w:val="1"/>
      <w:marLeft w:val="0"/>
      <w:marRight w:val="0"/>
      <w:marTop w:val="0"/>
      <w:marBottom w:val="0"/>
      <w:divBdr>
        <w:top w:val="none" w:sz="0" w:space="0" w:color="auto"/>
        <w:left w:val="none" w:sz="0" w:space="0" w:color="auto"/>
        <w:bottom w:val="none" w:sz="0" w:space="0" w:color="auto"/>
        <w:right w:val="none" w:sz="0" w:space="0" w:color="auto"/>
      </w:divBdr>
    </w:div>
    <w:div w:id="704595321">
      <w:bodyDiv w:val="1"/>
      <w:marLeft w:val="0"/>
      <w:marRight w:val="0"/>
      <w:marTop w:val="0"/>
      <w:marBottom w:val="0"/>
      <w:divBdr>
        <w:top w:val="none" w:sz="0" w:space="0" w:color="auto"/>
        <w:left w:val="none" w:sz="0" w:space="0" w:color="auto"/>
        <w:bottom w:val="none" w:sz="0" w:space="0" w:color="auto"/>
        <w:right w:val="none" w:sz="0" w:space="0" w:color="auto"/>
      </w:divBdr>
    </w:div>
    <w:div w:id="729575692">
      <w:bodyDiv w:val="1"/>
      <w:marLeft w:val="0"/>
      <w:marRight w:val="0"/>
      <w:marTop w:val="0"/>
      <w:marBottom w:val="0"/>
      <w:divBdr>
        <w:top w:val="none" w:sz="0" w:space="0" w:color="auto"/>
        <w:left w:val="none" w:sz="0" w:space="0" w:color="auto"/>
        <w:bottom w:val="none" w:sz="0" w:space="0" w:color="auto"/>
        <w:right w:val="none" w:sz="0" w:space="0" w:color="auto"/>
      </w:divBdr>
    </w:div>
    <w:div w:id="781801145">
      <w:bodyDiv w:val="1"/>
      <w:marLeft w:val="0"/>
      <w:marRight w:val="0"/>
      <w:marTop w:val="0"/>
      <w:marBottom w:val="0"/>
      <w:divBdr>
        <w:top w:val="none" w:sz="0" w:space="0" w:color="auto"/>
        <w:left w:val="none" w:sz="0" w:space="0" w:color="auto"/>
        <w:bottom w:val="none" w:sz="0" w:space="0" w:color="auto"/>
        <w:right w:val="none" w:sz="0" w:space="0" w:color="auto"/>
      </w:divBdr>
    </w:div>
    <w:div w:id="853227168">
      <w:bodyDiv w:val="1"/>
      <w:marLeft w:val="0"/>
      <w:marRight w:val="0"/>
      <w:marTop w:val="0"/>
      <w:marBottom w:val="0"/>
      <w:divBdr>
        <w:top w:val="none" w:sz="0" w:space="0" w:color="auto"/>
        <w:left w:val="none" w:sz="0" w:space="0" w:color="auto"/>
        <w:bottom w:val="none" w:sz="0" w:space="0" w:color="auto"/>
        <w:right w:val="none" w:sz="0" w:space="0" w:color="auto"/>
      </w:divBdr>
    </w:div>
    <w:div w:id="870731547">
      <w:bodyDiv w:val="1"/>
      <w:marLeft w:val="0"/>
      <w:marRight w:val="0"/>
      <w:marTop w:val="0"/>
      <w:marBottom w:val="0"/>
      <w:divBdr>
        <w:top w:val="none" w:sz="0" w:space="0" w:color="auto"/>
        <w:left w:val="none" w:sz="0" w:space="0" w:color="auto"/>
        <w:bottom w:val="none" w:sz="0" w:space="0" w:color="auto"/>
        <w:right w:val="none" w:sz="0" w:space="0" w:color="auto"/>
      </w:divBdr>
    </w:div>
    <w:div w:id="887036639">
      <w:bodyDiv w:val="1"/>
      <w:marLeft w:val="0"/>
      <w:marRight w:val="0"/>
      <w:marTop w:val="0"/>
      <w:marBottom w:val="0"/>
      <w:divBdr>
        <w:top w:val="none" w:sz="0" w:space="0" w:color="auto"/>
        <w:left w:val="none" w:sz="0" w:space="0" w:color="auto"/>
        <w:bottom w:val="none" w:sz="0" w:space="0" w:color="auto"/>
        <w:right w:val="none" w:sz="0" w:space="0" w:color="auto"/>
      </w:divBdr>
    </w:div>
    <w:div w:id="895043956">
      <w:bodyDiv w:val="1"/>
      <w:marLeft w:val="0"/>
      <w:marRight w:val="0"/>
      <w:marTop w:val="0"/>
      <w:marBottom w:val="0"/>
      <w:divBdr>
        <w:top w:val="none" w:sz="0" w:space="0" w:color="auto"/>
        <w:left w:val="none" w:sz="0" w:space="0" w:color="auto"/>
        <w:bottom w:val="none" w:sz="0" w:space="0" w:color="auto"/>
        <w:right w:val="none" w:sz="0" w:space="0" w:color="auto"/>
      </w:divBdr>
    </w:div>
    <w:div w:id="941031704">
      <w:bodyDiv w:val="1"/>
      <w:marLeft w:val="0"/>
      <w:marRight w:val="0"/>
      <w:marTop w:val="0"/>
      <w:marBottom w:val="0"/>
      <w:divBdr>
        <w:top w:val="none" w:sz="0" w:space="0" w:color="auto"/>
        <w:left w:val="none" w:sz="0" w:space="0" w:color="auto"/>
        <w:bottom w:val="none" w:sz="0" w:space="0" w:color="auto"/>
        <w:right w:val="none" w:sz="0" w:space="0" w:color="auto"/>
      </w:divBdr>
    </w:div>
    <w:div w:id="942690192">
      <w:bodyDiv w:val="1"/>
      <w:marLeft w:val="0"/>
      <w:marRight w:val="0"/>
      <w:marTop w:val="0"/>
      <w:marBottom w:val="0"/>
      <w:divBdr>
        <w:top w:val="none" w:sz="0" w:space="0" w:color="auto"/>
        <w:left w:val="none" w:sz="0" w:space="0" w:color="auto"/>
        <w:bottom w:val="none" w:sz="0" w:space="0" w:color="auto"/>
        <w:right w:val="none" w:sz="0" w:space="0" w:color="auto"/>
      </w:divBdr>
    </w:div>
    <w:div w:id="1015109852">
      <w:bodyDiv w:val="1"/>
      <w:marLeft w:val="0"/>
      <w:marRight w:val="0"/>
      <w:marTop w:val="0"/>
      <w:marBottom w:val="0"/>
      <w:divBdr>
        <w:top w:val="none" w:sz="0" w:space="0" w:color="auto"/>
        <w:left w:val="none" w:sz="0" w:space="0" w:color="auto"/>
        <w:bottom w:val="none" w:sz="0" w:space="0" w:color="auto"/>
        <w:right w:val="none" w:sz="0" w:space="0" w:color="auto"/>
      </w:divBdr>
    </w:div>
    <w:div w:id="1057898010">
      <w:bodyDiv w:val="1"/>
      <w:marLeft w:val="0"/>
      <w:marRight w:val="0"/>
      <w:marTop w:val="0"/>
      <w:marBottom w:val="0"/>
      <w:divBdr>
        <w:top w:val="none" w:sz="0" w:space="0" w:color="auto"/>
        <w:left w:val="none" w:sz="0" w:space="0" w:color="auto"/>
        <w:bottom w:val="none" w:sz="0" w:space="0" w:color="auto"/>
        <w:right w:val="none" w:sz="0" w:space="0" w:color="auto"/>
      </w:divBdr>
    </w:div>
    <w:div w:id="1068309044">
      <w:bodyDiv w:val="1"/>
      <w:marLeft w:val="0"/>
      <w:marRight w:val="0"/>
      <w:marTop w:val="0"/>
      <w:marBottom w:val="0"/>
      <w:divBdr>
        <w:top w:val="none" w:sz="0" w:space="0" w:color="auto"/>
        <w:left w:val="none" w:sz="0" w:space="0" w:color="auto"/>
        <w:bottom w:val="none" w:sz="0" w:space="0" w:color="auto"/>
        <w:right w:val="none" w:sz="0" w:space="0" w:color="auto"/>
      </w:divBdr>
    </w:div>
    <w:div w:id="1095252978">
      <w:bodyDiv w:val="1"/>
      <w:marLeft w:val="0"/>
      <w:marRight w:val="0"/>
      <w:marTop w:val="0"/>
      <w:marBottom w:val="0"/>
      <w:divBdr>
        <w:top w:val="none" w:sz="0" w:space="0" w:color="auto"/>
        <w:left w:val="none" w:sz="0" w:space="0" w:color="auto"/>
        <w:bottom w:val="none" w:sz="0" w:space="0" w:color="auto"/>
        <w:right w:val="none" w:sz="0" w:space="0" w:color="auto"/>
      </w:divBdr>
    </w:div>
    <w:div w:id="1109007709">
      <w:bodyDiv w:val="1"/>
      <w:marLeft w:val="0"/>
      <w:marRight w:val="0"/>
      <w:marTop w:val="0"/>
      <w:marBottom w:val="0"/>
      <w:divBdr>
        <w:top w:val="none" w:sz="0" w:space="0" w:color="auto"/>
        <w:left w:val="none" w:sz="0" w:space="0" w:color="auto"/>
        <w:bottom w:val="none" w:sz="0" w:space="0" w:color="auto"/>
        <w:right w:val="none" w:sz="0" w:space="0" w:color="auto"/>
      </w:divBdr>
    </w:div>
    <w:div w:id="1134179335">
      <w:bodyDiv w:val="1"/>
      <w:marLeft w:val="0"/>
      <w:marRight w:val="0"/>
      <w:marTop w:val="0"/>
      <w:marBottom w:val="0"/>
      <w:divBdr>
        <w:top w:val="none" w:sz="0" w:space="0" w:color="auto"/>
        <w:left w:val="none" w:sz="0" w:space="0" w:color="auto"/>
        <w:bottom w:val="none" w:sz="0" w:space="0" w:color="auto"/>
        <w:right w:val="none" w:sz="0" w:space="0" w:color="auto"/>
      </w:divBdr>
    </w:div>
    <w:div w:id="1164320498">
      <w:bodyDiv w:val="1"/>
      <w:marLeft w:val="0"/>
      <w:marRight w:val="0"/>
      <w:marTop w:val="0"/>
      <w:marBottom w:val="0"/>
      <w:divBdr>
        <w:top w:val="none" w:sz="0" w:space="0" w:color="auto"/>
        <w:left w:val="none" w:sz="0" w:space="0" w:color="auto"/>
        <w:bottom w:val="none" w:sz="0" w:space="0" w:color="auto"/>
        <w:right w:val="none" w:sz="0" w:space="0" w:color="auto"/>
      </w:divBdr>
    </w:div>
    <w:div w:id="1197155923">
      <w:bodyDiv w:val="1"/>
      <w:marLeft w:val="0"/>
      <w:marRight w:val="0"/>
      <w:marTop w:val="0"/>
      <w:marBottom w:val="0"/>
      <w:divBdr>
        <w:top w:val="none" w:sz="0" w:space="0" w:color="auto"/>
        <w:left w:val="none" w:sz="0" w:space="0" w:color="auto"/>
        <w:bottom w:val="none" w:sz="0" w:space="0" w:color="auto"/>
        <w:right w:val="none" w:sz="0" w:space="0" w:color="auto"/>
      </w:divBdr>
    </w:div>
    <w:div w:id="1258372022">
      <w:bodyDiv w:val="1"/>
      <w:marLeft w:val="0"/>
      <w:marRight w:val="0"/>
      <w:marTop w:val="0"/>
      <w:marBottom w:val="0"/>
      <w:divBdr>
        <w:top w:val="none" w:sz="0" w:space="0" w:color="auto"/>
        <w:left w:val="none" w:sz="0" w:space="0" w:color="auto"/>
        <w:bottom w:val="none" w:sz="0" w:space="0" w:color="auto"/>
        <w:right w:val="none" w:sz="0" w:space="0" w:color="auto"/>
      </w:divBdr>
    </w:div>
    <w:div w:id="1270965683">
      <w:bodyDiv w:val="1"/>
      <w:marLeft w:val="0"/>
      <w:marRight w:val="0"/>
      <w:marTop w:val="0"/>
      <w:marBottom w:val="0"/>
      <w:divBdr>
        <w:top w:val="none" w:sz="0" w:space="0" w:color="auto"/>
        <w:left w:val="none" w:sz="0" w:space="0" w:color="auto"/>
        <w:bottom w:val="none" w:sz="0" w:space="0" w:color="auto"/>
        <w:right w:val="none" w:sz="0" w:space="0" w:color="auto"/>
      </w:divBdr>
    </w:div>
    <w:div w:id="1278024506">
      <w:bodyDiv w:val="1"/>
      <w:marLeft w:val="0"/>
      <w:marRight w:val="0"/>
      <w:marTop w:val="0"/>
      <w:marBottom w:val="0"/>
      <w:divBdr>
        <w:top w:val="none" w:sz="0" w:space="0" w:color="auto"/>
        <w:left w:val="none" w:sz="0" w:space="0" w:color="auto"/>
        <w:bottom w:val="none" w:sz="0" w:space="0" w:color="auto"/>
        <w:right w:val="none" w:sz="0" w:space="0" w:color="auto"/>
      </w:divBdr>
    </w:div>
    <w:div w:id="1279920890">
      <w:bodyDiv w:val="1"/>
      <w:marLeft w:val="0"/>
      <w:marRight w:val="0"/>
      <w:marTop w:val="0"/>
      <w:marBottom w:val="0"/>
      <w:divBdr>
        <w:top w:val="none" w:sz="0" w:space="0" w:color="auto"/>
        <w:left w:val="none" w:sz="0" w:space="0" w:color="auto"/>
        <w:bottom w:val="none" w:sz="0" w:space="0" w:color="auto"/>
        <w:right w:val="none" w:sz="0" w:space="0" w:color="auto"/>
      </w:divBdr>
    </w:div>
    <w:div w:id="1302269797">
      <w:bodyDiv w:val="1"/>
      <w:marLeft w:val="0"/>
      <w:marRight w:val="0"/>
      <w:marTop w:val="0"/>
      <w:marBottom w:val="0"/>
      <w:divBdr>
        <w:top w:val="none" w:sz="0" w:space="0" w:color="auto"/>
        <w:left w:val="none" w:sz="0" w:space="0" w:color="auto"/>
        <w:bottom w:val="none" w:sz="0" w:space="0" w:color="auto"/>
        <w:right w:val="none" w:sz="0" w:space="0" w:color="auto"/>
      </w:divBdr>
    </w:div>
    <w:div w:id="1322732898">
      <w:bodyDiv w:val="1"/>
      <w:marLeft w:val="0"/>
      <w:marRight w:val="0"/>
      <w:marTop w:val="0"/>
      <w:marBottom w:val="0"/>
      <w:divBdr>
        <w:top w:val="none" w:sz="0" w:space="0" w:color="auto"/>
        <w:left w:val="none" w:sz="0" w:space="0" w:color="auto"/>
        <w:bottom w:val="none" w:sz="0" w:space="0" w:color="auto"/>
        <w:right w:val="none" w:sz="0" w:space="0" w:color="auto"/>
      </w:divBdr>
    </w:div>
    <w:div w:id="1333995698">
      <w:bodyDiv w:val="1"/>
      <w:marLeft w:val="0"/>
      <w:marRight w:val="0"/>
      <w:marTop w:val="0"/>
      <w:marBottom w:val="0"/>
      <w:divBdr>
        <w:top w:val="none" w:sz="0" w:space="0" w:color="auto"/>
        <w:left w:val="none" w:sz="0" w:space="0" w:color="auto"/>
        <w:bottom w:val="none" w:sz="0" w:space="0" w:color="auto"/>
        <w:right w:val="none" w:sz="0" w:space="0" w:color="auto"/>
      </w:divBdr>
    </w:div>
    <w:div w:id="1340891011">
      <w:bodyDiv w:val="1"/>
      <w:marLeft w:val="0"/>
      <w:marRight w:val="0"/>
      <w:marTop w:val="0"/>
      <w:marBottom w:val="0"/>
      <w:divBdr>
        <w:top w:val="none" w:sz="0" w:space="0" w:color="auto"/>
        <w:left w:val="none" w:sz="0" w:space="0" w:color="auto"/>
        <w:bottom w:val="none" w:sz="0" w:space="0" w:color="auto"/>
        <w:right w:val="none" w:sz="0" w:space="0" w:color="auto"/>
      </w:divBdr>
    </w:div>
    <w:div w:id="1347251284">
      <w:bodyDiv w:val="1"/>
      <w:marLeft w:val="0"/>
      <w:marRight w:val="0"/>
      <w:marTop w:val="0"/>
      <w:marBottom w:val="0"/>
      <w:divBdr>
        <w:top w:val="none" w:sz="0" w:space="0" w:color="auto"/>
        <w:left w:val="none" w:sz="0" w:space="0" w:color="auto"/>
        <w:bottom w:val="none" w:sz="0" w:space="0" w:color="auto"/>
        <w:right w:val="none" w:sz="0" w:space="0" w:color="auto"/>
      </w:divBdr>
    </w:div>
    <w:div w:id="1382553811">
      <w:bodyDiv w:val="1"/>
      <w:marLeft w:val="0"/>
      <w:marRight w:val="0"/>
      <w:marTop w:val="0"/>
      <w:marBottom w:val="0"/>
      <w:divBdr>
        <w:top w:val="none" w:sz="0" w:space="0" w:color="auto"/>
        <w:left w:val="none" w:sz="0" w:space="0" w:color="auto"/>
        <w:bottom w:val="none" w:sz="0" w:space="0" w:color="auto"/>
        <w:right w:val="none" w:sz="0" w:space="0" w:color="auto"/>
      </w:divBdr>
    </w:div>
    <w:div w:id="1397433048">
      <w:bodyDiv w:val="1"/>
      <w:marLeft w:val="0"/>
      <w:marRight w:val="0"/>
      <w:marTop w:val="0"/>
      <w:marBottom w:val="0"/>
      <w:divBdr>
        <w:top w:val="none" w:sz="0" w:space="0" w:color="auto"/>
        <w:left w:val="none" w:sz="0" w:space="0" w:color="auto"/>
        <w:bottom w:val="none" w:sz="0" w:space="0" w:color="auto"/>
        <w:right w:val="none" w:sz="0" w:space="0" w:color="auto"/>
      </w:divBdr>
    </w:div>
    <w:div w:id="1427850215">
      <w:bodyDiv w:val="1"/>
      <w:marLeft w:val="0"/>
      <w:marRight w:val="0"/>
      <w:marTop w:val="0"/>
      <w:marBottom w:val="0"/>
      <w:divBdr>
        <w:top w:val="none" w:sz="0" w:space="0" w:color="auto"/>
        <w:left w:val="none" w:sz="0" w:space="0" w:color="auto"/>
        <w:bottom w:val="none" w:sz="0" w:space="0" w:color="auto"/>
        <w:right w:val="none" w:sz="0" w:space="0" w:color="auto"/>
      </w:divBdr>
    </w:div>
    <w:div w:id="1428967392">
      <w:bodyDiv w:val="1"/>
      <w:marLeft w:val="0"/>
      <w:marRight w:val="0"/>
      <w:marTop w:val="0"/>
      <w:marBottom w:val="0"/>
      <w:divBdr>
        <w:top w:val="none" w:sz="0" w:space="0" w:color="auto"/>
        <w:left w:val="none" w:sz="0" w:space="0" w:color="auto"/>
        <w:bottom w:val="none" w:sz="0" w:space="0" w:color="auto"/>
        <w:right w:val="none" w:sz="0" w:space="0" w:color="auto"/>
      </w:divBdr>
    </w:div>
    <w:div w:id="1433746659">
      <w:bodyDiv w:val="1"/>
      <w:marLeft w:val="0"/>
      <w:marRight w:val="0"/>
      <w:marTop w:val="0"/>
      <w:marBottom w:val="0"/>
      <w:divBdr>
        <w:top w:val="none" w:sz="0" w:space="0" w:color="auto"/>
        <w:left w:val="none" w:sz="0" w:space="0" w:color="auto"/>
        <w:bottom w:val="none" w:sz="0" w:space="0" w:color="auto"/>
        <w:right w:val="none" w:sz="0" w:space="0" w:color="auto"/>
      </w:divBdr>
    </w:div>
    <w:div w:id="1503816439">
      <w:bodyDiv w:val="1"/>
      <w:marLeft w:val="0"/>
      <w:marRight w:val="0"/>
      <w:marTop w:val="0"/>
      <w:marBottom w:val="0"/>
      <w:divBdr>
        <w:top w:val="none" w:sz="0" w:space="0" w:color="auto"/>
        <w:left w:val="none" w:sz="0" w:space="0" w:color="auto"/>
        <w:bottom w:val="none" w:sz="0" w:space="0" w:color="auto"/>
        <w:right w:val="none" w:sz="0" w:space="0" w:color="auto"/>
      </w:divBdr>
    </w:div>
    <w:div w:id="1533418753">
      <w:bodyDiv w:val="1"/>
      <w:marLeft w:val="0"/>
      <w:marRight w:val="0"/>
      <w:marTop w:val="0"/>
      <w:marBottom w:val="0"/>
      <w:divBdr>
        <w:top w:val="none" w:sz="0" w:space="0" w:color="auto"/>
        <w:left w:val="none" w:sz="0" w:space="0" w:color="auto"/>
        <w:bottom w:val="none" w:sz="0" w:space="0" w:color="auto"/>
        <w:right w:val="none" w:sz="0" w:space="0" w:color="auto"/>
      </w:divBdr>
    </w:div>
    <w:div w:id="1545554555">
      <w:bodyDiv w:val="1"/>
      <w:marLeft w:val="0"/>
      <w:marRight w:val="0"/>
      <w:marTop w:val="0"/>
      <w:marBottom w:val="0"/>
      <w:divBdr>
        <w:top w:val="none" w:sz="0" w:space="0" w:color="auto"/>
        <w:left w:val="none" w:sz="0" w:space="0" w:color="auto"/>
        <w:bottom w:val="none" w:sz="0" w:space="0" w:color="auto"/>
        <w:right w:val="none" w:sz="0" w:space="0" w:color="auto"/>
      </w:divBdr>
    </w:div>
    <w:div w:id="1551728096">
      <w:bodyDiv w:val="1"/>
      <w:marLeft w:val="0"/>
      <w:marRight w:val="0"/>
      <w:marTop w:val="0"/>
      <w:marBottom w:val="0"/>
      <w:divBdr>
        <w:top w:val="none" w:sz="0" w:space="0" w:color="auto"/>
        <w:left w:val="none" w:sz="0" w:space="0" w:color="auto"/>
        <w:bottom w:val="none" w:sz="0" w:space="0" w:color="auto"/>
        <w:right w:val="none" w:sz="0" w:space="0" w:color="auto"/>
      </w:divBdr>
    </w:div>
    <w:div w:id="1571621134">
      <w:bodyDiv w:val="1"/>
      <w:marLeft w:val="0"/>
      <w:marRight w:val="0"/>
      <w:marTop w:val="0"/>
      <w:marBottom w:val="0"/>
      <w:divBdr>
        <w:top w:val="none" w:sz="0" w:space="0" w:color="auto"/>
        <w:left w:val="none" w:sz="0" w:space="0" w:color="auto"/>
        <w:bottom w:val="none" w:sz="0" w:space="0" w:color="auto"/>
        <w:right w:val="none" w:sz="0" w:space="0" w:color="auto"/>
      </w:divBdr>
    </w:div>
    <w:div w:id="1576474568">
      <w:bodyDiv w:val="1"/>
      <w:marLeft w:val="0"/>
      <w:marRight w:val="0"/>
      <w:marTop w:val="0"/>
      <w:marBottom w:val="0"/>
      <w:divBdr>
        <w:top w:val="none" w:sz="0" w:space="0" w:color="auto"/>
        <w:left w:val="none" w:sz="0" w:space="0" w:color="auto"/>
        <w:bottom w:val="none" w:sz="0" w:space="0" w:color="auto"/>
        <w:right w:val="none" w:sz="0" w:space="0" w:color="auto"/>
      </w:divBdr>
    </w:div>
    <w:div w:id="1714309342">
      <w:bodyDiv w:val="1"/>
      <w:marLeft w:val="0"/>
      <w:marRight w:val="0"/>
      <w:marTop w:val="0"/>
      <w:marBottom w:val="0"/>
      <w:divBdr>
        <w:top w:val="none" w:sz="0" w:space="0" w:color="auto"/>
        <w:left w:val="none" w:sz="0" w:space="0" w:color="auto"/>
        <w:bottom w:val="none" w:sz="0" w:space="0" w:color="auto"/>
        <w:right w:val="none" w:sz="0" w:space="0" w:color="auto"/>
      </w:divBdr>
    </w:div>
    <w:div w:id="1814834647">
      <w:bodyDiv w:val="1"/>
      <w:marLeft w:val="0"/>
      <w:marRight w:val="0"/>
      <w:marTop w:val="0"/>
      <w:marBottom w:val="0"/>
      <w:divBdr>
        <w:top w:val="none" w:sz="0" w:space="0" w:color="auto"/>
        <w:left w:val="none" w:sz="0" w:space="0" w:color="auto"/>
        <w:bottom w:val="none" w:sz="0" w:space="0" w:color="auto"/>
        <w:right w:val="none" w:sz="0" w:space="0" w:color="auto"/>
      </w:divBdr>
    </w:div>
    <w:div w:id="1830053693">
      <w:bodyDiv w:val="1"/>
      <w:marLeft w:val="0"/>
      <w:marRight w:val="0"/>
      <w:marTop w:val="0"/>
      <w:marBottom w:val="0"/>
      <w:divBdr>
        <w:top w:val="none" w:sz="0" w:space="0" w:color="auto"/>
        <w:left w:val="none" w:sz="0" w:space="0" w:color="auto"/>
        <w:bottom w:val="none" w:sz="0" w:space="0" w:color="auto"/>
        <w:right w:val="none" w:sz="0" w:space="0" w:color="auto"/>
      </w:divBdr>
    </w:div>
    <w:div w:id="1844390989">
      <w:bodyDiv w:val="1"/>
      <w:marLeft w:val="0"/>
      <w:marRight w:val="0"/>
      <w:marTop w:val="0"/>
      <w:marBottom w:val="0"/>
      <w:divBdr>
        <w:top w:val="none" w:sz="0" w:space="0" w:color="auto"/>
        <w:left w:val="none" w:sz="0" w:space="0" w:color="auto"/>
        <w:bottom w:val="none" w:sz="0" w:space="0" w:color="auto"/>
        <w:right w:val="none" w:sz="0" w:space="0" w:color="auto"/>
      </w:divBdr>
    </w:div>
    <w:div w:id="1878080099">
      <w:bodyDiv w:val="1"/>
      <w:marLeft w:val="0"/>
      <w:marRight w:val="0"/>
      <w:marTop w:val="0"/>
      <w:marBottom w:val="0"/>
      <w:divBdr>
        <w:top w:val="none" w:sz="0" w:space="0" w:color="auto"/>
        <w:left w:val="none" w:sz="0" w:space="0" w:color="auto"/>
        <w:bottom w:val="none" w:sz="0" w:space="0" w:color="auto"/>
        <w:right w:val="none" w:sz="0" w:space="0" w:color="auto"/>
      </w:divBdr>
    </w:div>
    <w:div w:id="1881697277">
      <w:bodyDiv w:val="1"/>
      <w:marLeft w:val="0"/>
      <w:marRight w:val="0"/>
      <w:marTop w:val="0"/>
      <w:marBottom w:val="0"/>
      <w:divBdr>
        <w:top w:val="none" w:sz="0" w:space="0" w:color="auto"/>
        <w:left w:val="none" w:sz="0" w:space="0" w:color="auto"/>
        <w:bottom w:val="none" w:sz="0" w:space="0" w:color="auto"/>
        <w:right w:val="none" w:sz="0" w:space="0" w:color="auto"/>
      </w:divBdr>
    </w:div>
    <w:div w:id="1942956798">
      <w:bodyDiv w:val="1"/>
      <w:marLeft w:val="0"/>
      <w:marRight w:val="0"/>
      <w:marTop w:val="0"/>
      <w:marBottom w:val="0"/>
      <w:divBdr>
        <w:top w:val="none" w:sz="0" w:space="0" w:color="auto"/>
        <w:left w:val="none" w:sz="0" w:space="0" w:color="auto"/>
        <w:bottom w:val="none" w:sz="0" w:space="0" w:color="auto"/>
        <w:right w:val="none" w:sz="0" w:space="0" w:color="auto"/>
      </w:divBdr>
    </w:div>
    <w:div w:id="1996831706">
      <w:bodyDiv w:val="1"/>
      <w:marLeft w:val="0"/>
      <w:marRight w:val="0"/>
      <w:marTop w:val="0"/>
      <w:marBottom w:val="0"/>
      <w:divBdr>
        <w:top w:val="none" w:sz="0" w:space="0" w:color="auto"/>
        <w:left w:val="none" w:sz="0" w:space="0" w:color="auto"/>
        <w:bottom w:val="none" w:sz="0" w:space="0" w:color="auto"/>
        <w:right w:val="none" w:sz="0" w:space="0" w:color="auto"/>
      </w:divBdr>
    </w:div>
    <w:div w:id="2003970476">
      <w:bodyDiv w:val="1"/>
      <w:marLeft w:val="0"/>
      <w:marRight w:val="0"/>
      <w:marTop w:val="0"/>
      <w:marBottom w:val="0"/>
      <w:divBdr>
        <w:top w:val="none" w:sz="0" w:space="0" w:color="auto"/>
        <w:left w:val="none" w:sz="0" w:space="0" w:color="auto"/>
        <w:bottom w:val="none" w:sz="0" w:space="0" w:color="auto"/>
        <w:right w:val="none" w:sz="0" w:space="0" w:color="auto"/>
      </w:divBdr>
    </w:div>
    <w:div w:id="2056394555">
      <w:bodyDiv w:val="1"/>
      <w:marLeft w:val="0"/>
      <w:marRight w:val="0"/>
      <w:marTop w:val="0"/>
      <w:marBottom w:val="0"/>
      <w:divBdr>
        <w:top w:val="none" w:sz="0" w:space="0" w:color="auto"/>
        <w:left w:val="none" w:sz="0" w:space="0" w:color="auto"/>
        <w:bottom w:val="none" w:sz="0" w:space="0" w:color="auto"/>
        <w:right w:val="none" w:sz="0" w:space="0" w:color="auto"/>
      </w:divBdr>
    </w:div>
    <w:div w:id="214619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A6CF8-0D66-48CA-BA86-09462CD1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14</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ԱՄՓՈՓԱԹԵՐԹ</vt:lpstr>
    </vt:vector>
  </TitlesOfParts>
  <Company>SPecialiST RePack</Company>
  <LinksUpToDate>false</LinksUpToDate>
  <CharactersWithSpaces>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https://mul.gov.am/tasks/docs/attachment.php?id=480599&amp;fn=Ampopatert_+%2823%29+%2814%29.docx&amp;out=1&amp;token=20f660595195dd28654e</cp:keywords>
</cp:coreProperties>
</file>