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AD" w:rsidRPr="00400AB2" w:rsidRDefault="00392FAD" w:rsidP="00392FAD">
      <w:pPr>
        <w:tabs>
          <w:tab w:val="left" w:pos="1365"/>
          <w:tab w:val="left" w:pos="3060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392FAD" w:rsidRPr="00400AB2" w:rsidRDefault="00392FAD" w:rsidP="00392FAD">
      <w:pPr>
        <w:tabs>
          <w:tab w:val="left" w:pos="3060"/>
        </w:tabs>
        <w:rPr>
          <w:rFonts w:ascii="GHEA Grapalat" w:hAnsi="GHEA Grapalat" w:cs="IRTEK Courier"/>
          <w:sz w:val="24"/>
          <w:szCs w:val="24"/>
          <w:lang w:val="fr-FR"/>
        </w:rPr>
      </w:pPr>
    </w:p>
    <w:p w:rsidR="00392FAD" w:rsidRPr="00400AB2" w:rsidRDefault="00392FAD" w:rsidP="00392FAD">
      <w:pPr>
        <w:tabs>
          <w:tab w:val="left" w:pos="3060"/>
        </w:tabs>
        <w:rPr>
          <w:rFonts w:ascii="GHEA Grapalat" w:hAnsi="GHEA Grapalat" w:cs="IRTEK Courier"/>
          <w:sz w:val="24"/>
          <w:szCs w:val="24"/>
          <w:lang w:val="fr-FR"/>
        </w:rPr>
      </w:pPr>
    </w:p>
    <w:p w:rsidR="00392FAD" w:rsidRPr="00400AB2" w:rsidRDefault="00392FAD" w:rsidP="00392FAD">
      <w:pPr>
        <w:tabs>
          <w:tab w:val="left" w:pos="3060"/>
        </w:tabs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392FAD" w:rsidRPr="00400AB2" w:rsidRDefault="00392FAD" w:rsidP="00392FAD">
      <w:pPr>
        <w:tabs>
          <w:tab w:val="left" w:pos="3060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392FAD" w:rsidRPr="00400AB2" w:rsidRDefault="00392FAD" w:rsidP="00392FAD">
      <w:pPr>
        <w:tabs>
          <w:tab w:val="left" w:pos="3060"/>
        </w:tabs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--------------------------- 2018 թ. №         -Ա</w:t>
      </w:r>
    </w:p>
    <w:p w:rsidR="00392FAD" w:rsidRPr="00400AB2" w:rsidRDefault="00392FAD" w:rsidP="00392FAD">
      <w:pPr>
        <w:tabs>
          <w:tab w:val="left" w:pos="3060"/>
        </w:tabs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92FAD" w:rsidRPr="00C74408" w:rsidRDefault="00392FAD" w:rsidP="00392FAD">
      <w:pPr>
        <w:tabs>
          <w:tab w:val="left" w:pos="3060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92FAD" w:rsidRPr="00C74408" w:rsidRDefault="00392FAD" w:rsidP="00392FAD">
      <w:pPr>
        <w:pStyle w:val="NoSpacing"/>
        <w:tabs>
          <w:tab w:val="left" w:pos="3060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ԱՆԴՐԵ ՎԱՀԵԻ ԶՈՀՐԱԲՅԱՆԻՆ </w:t>
      </w:r>
      <w:r w:rsidRPr="00C74408">
        <w:rPr>
          <w:rFonts w:ascii="GHEA Grapalat" w:hAnsi="GHEA Grapalat"/>
          <w:lang w:val="fr-FR"/>
        </w:rPr>
        <w:t>ՇԱՐՔԱՅԻՆ ԿԱԶՄԻ</w:t>
      </w:r>
    </w:p>
    <w:p w:rsidR="00392FAD" w:rsidRPr="00C74408" w:rsidRDefault="00392FAD" w:rsidP="00392FAD">
      <w:pPr>
        <w:tabs>
          <w:tab w:val="left" w:pos="3060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74408">
        <w:rPr>
          <w:rFonts w:ascii="GHEA Grapalat" w:hAnsi="GHEA Grapalat"/>
          <w:sz w:val="24"/>
          <w:szCs w:val="24"/>
          <w:lang w:val="af-ZA"/>
        </w:rPr>
        <w:t>ՊԱՐՏԱԴԻՐ</w:t>
      </w:r>
      <w:r w:rsidRPr="00C74408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744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ԶՈՐԱԿՈՉԻՑ</w:t>
      </w:r>
      <w:r w:rsidRPr="00C744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ՏԱՐԿԵՏՈՒՄ</w:t>
      </w:r>
      <w:r w:rsidRPr="00C744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ՏԱԼՈՒ</w:t>
      </w:r>
      <w:r w:rsidRPr="00C744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ՄԱ</w:t>
      </w:r>
      <w:r w:rsidRPr="00C74408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74408">
        <w:rPr>
          <w:rFonts w:ascii="GHEA Grapalat" w:hAnsi="GHEA Grapalat" w:cs="Sylfaen"/>
          <w:sz w:val="24"/>
          <w:szCs w:val="24"/>
        </w:rPr>
        <w:t>ԻՆ</w:t>
      </w:r>
    </w:p>
    <w:p w:rsidR="00392FAD" w:rsidRPr="00E2719F" w:rsidRDefault="00392FAD" w:rsidP="00392FAD">
      <w:pPr>
        <w:tabs>
          <w:tab w:val="left" w:pos="3060"/>
        </w:tabs>
        <w:spacing w:after="0" w:line="24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af-ZA"/>
        </w:rPr>
      </w:pPr>
    </w:p>
    <w:p w:rsidR="00392FAD" w:rsidRDefault="00392FAD" w:rsidP="00392FAD">
      <w:pPr>
        <w:tabs>
          <w:tab w:val="left" w:pos="3060"/>
        </w:tabs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8E4935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և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C11055">
        <w:rPr>
          <w:rFonts w:ascii="GHEA Grapalat" w:hAnsi="GHEA Grapalat" w:cs="Sylfaen"/>
          <w:sz w:val="24"/>
          <w:szCs w:val="24"/>
          <w:lang w:val="af-ZA"/>
        </w:rPr>
        <w:noBreakHyphen/>
      </w:r>
      <w:proofErr w:type="spellStart"/>
      <w:r w:rsidRPr="008E493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և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8E4935">
        <w:rPr>
          <w:rFonts w:ascii="GHEA Grapalat" w:hAnsi="GHEA Grapalat" w:cs="Sylfaen"/>
          <w:sz w:val="24"/>
          <w:szCs w:val="24"/>
        </w:rPr>
        <w:t>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C11055">
        <w:rPr>
          <w:rFonts w:ascii="Courier New" w:hAnsi="Courier New" w:cs="Courier New"/>
          <w:sz w:val="24"/>
          <w:szCs w:val="24"/>
          <w:lang w:val="af-ZA"/>
        </w:rPr>
        <w:t> </w:t>
      </w:r>
      <w:r w:rsidRPr="00C11055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8E4935">
        <w:rPr>
          <w:rFonts w:ascii="GHEA Grapalat" w:hAnsi="GHEA Grapalat" w:cs="Sylfaen"/>
          <w:sz w:val="24"/>
          <w:szCs w:val="24"/>
        </w:rPr>
        <w:t>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EE6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651E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EE6355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EE6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E4935">
        <w:rPr>
          <w:rFonts w:ascii="GHEA Grapalat" w:hAnsi="GHEA Grapalat" w:cs="Sylfaen"/>
          <w:sz w:val="24"/>
          <w:szCs w:val="24"/>
        </w:rPr>
        <w:t>կետի</w:t>
      </w:r>
      <w:proofErr w:type="spellEnd"/>
      <w:proofErr w:type="gramEnd"/>
      <w:r w:rsidRPr="008E4935">
        <w:rPr>
          <w:rFonts w:ascii="GHEA Grapalat" w:hAnsi="GHEA Grapalat" w:cs="Sylfaen"/>
          <w:sz w:val="24"/>
          <w:szCs w:val="24"/>
        </w:rPr>
        <w:t>՝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392FAD" w:rsidRDefault="00392FAD" w:rsidP="00392FAD">
      <w:pPr>
        <w:tabs>
          <w:tab w:val="left" w:pos="306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11055">
        <w:rPr>
          <w:rFonts w:ascii="GHEA Grapalat" w:hAnsi="GHEA Grapalat" w:cs="Sylfaen"/>
          <w:sz w:val="24"/>
          <w:szCs w:val="24"/>
          <w:lang w:val="fr-FR"/>
        </w:rPr>
        <w:t>1.</w:t>
      </w:r>
      <w:r w:rsidRPr="00C11055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Pr="00C11055">
        <w:rPr>
          <w:rFonts w:ascii="GHEA Grapalat" w:hAnsi="GHEA Grapalat" w:cs="Courier New"/>
          <w:sz w:val="24"/>
          <w:szCs w:val="24"/>
          <w:lang w:val="fr-FR"/>
        </w:rPr>
        <w:t>Շարքային</w:t>
      </w:r>
      <w:proofErr w:type="spellEnd"/>
      <w:r w:rsidRPr="00C11055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Courier New"/>
          <w:sz w:val="24"/>
          <w:szCs w:val="24"/>
          <w:lang w:val="fr-FR"/>
        </w:rPr>
        <w:t>կազմի</w:t>
      </w:r>
      <w:proofErr w:type="spellEnd"/>
      <w:r w:rsidRPr="00C11055">
        <w:rPr>
          <w:rFonts w:ascii="GHEA Grapalat" w:hAnsi="GHEA Grapalat" w:cs="Courier New"/>
          <w:sz w:val="24"/>
          <w:szCs w:val="24"/>
          <w:lang w:val="fr-FR"/>
        </w:rPr>
        <w:t xml:space="preserve"> պ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արտադիր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C1105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  <w:lang w:val="en-US"/>
        </w:rPr>
        <w:t>զորակոչը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Զոհրաբյանին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Pr="00C11055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՝ 2000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օգոստոսի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9-ին,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՝ ք</w:t>
      </w:r>
      <w:r w:rsidRPr="0060450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60450A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Pr="0060450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60450A">
        <w:rPr>
          <w:rFonts w:ascii="GHEA Grapalat" w:hAnsi="GHEA Grapalat" w:cs="Sylfaen"/>
          <w:sz w:val="24"/>
          <w:szCs w:val="24"/>
          <w:lang w:val="af-ZA"/>
        </w:rPr>
        <w:t>Աբովյան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9)։</w:t>
      </w:r>
    </w:p>
    <w:p w:rsidR="00392FAD" w:rsidRPr="001812F8" w:rsidRDefault="00392FAD" w:rsidP="00392FAD">
      <w:pPr>
        <w:tabs>
          <w:tab w:val="left" w:pos="3060"/>
        </w:tabs>
        <w:rPr>
          <w:lang w:val="af-ZA"/>
        </w:rPr>
      </w:pPr>
    </w:p>
    <w:p w:rsidR="00343B93" w:rsidRPr="00BC5EF1" w:rsidRDefault="00343B93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BC5EF1" w:rsidRDefault="00392FAD">
      <w:pPr>
        <w:rPr>
          <w:lang w:val="fr-FR"/>
        </w:rPr>
      </w:pPr>
    </w:p>
    <w:p w:rsidR="00392FAD" w:rsidRPr="00400AB2" w:rsidRDefault="00392FAD" w:rsidP="00392FAD">
      <w:pPr>
        <w:tabs>
          <w:tab w:val="left" w:pos="3060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ՀԻՄՆԱՎՈՐՈՒՄ</w:t>
      </w:r>
    </w:p>
    <w:p w:rsidR="00392FAD" w:rsidRPr="000A1590" w:rsidRDefault="00392FAD" w:rsidP="00392FAD">
      <w:pPr>
        <w:tabs>
          <w:tab w:val="left" w:pos="3060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0A1590">
        <w:rPr>
          <w:rFonts w:ascii="GHEA Grapalat" w:hAnsi="GHEA Grapalat"/>
          <w:sz w:val="24"/>
          <w:szCs w:val="24"/>
          <w:lang w:val="fr-FR"/>
        </w:rPr>
        <w:t>«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gramEnd"/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92FAD" w:rsidRPr="000A1590" w:rsidRDefault="00392FAD" w:rsidP="00392FAD">
      <w:pPr>
        <w:pStyle w:val="NoSpacing"/>
        <w:tabs>
          <w:tab w:val="left" w:pos="3060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ԱՆԴՐԵ ՎԱՀԵԻ ԶՈՀՐԱԲՅԱՆԻՆ </w:t>
      </w:r>
      <w:r w:rsidRPr="000A1590">
        <w:rPr>
          <w:rFonts w:ascii="GHEA Grapalat" w:hAnsi="GHEA Grapalat"/>
          <w:lang w:val="fr-FR"/>
        </w:rPr>
        <w:t>ՇԱՐՔԱՅԻՆ ԿԱԶՄԻ</w:t>
      </w:r>
    </w:p>
    <w:p w:rsidR="00392FAD" w:rsidRPr="000A1590" w:rsidRDefault="00392FAD" w:rsidP="00392FAD">
      <w:pPr>
        <w:tabs>
          <w:tab w:val="left" w:pos="3060"/>
        </w:tabs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A1590">
        <w:rPr>
          <w:rFonts w:ascii="GHEA Grapalat" w:hAnsi="GHEA Grapalat"/>
          <w:sz w:val="24"/>
          <w:szCs w:val="24"/>
          <w:lang w:val="af-ZA"/>
        </w:rPr>
        <w:t>ՊԱՐՏԱԴԻՐ</w:t>
      </w:r>
      <w:r w:rsidRPr="000A1590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0A159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1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ԶՈՐԱԿՈՉԻՑ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ՏԱՐԿԵՏՈՒՄ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ՏԱԼՈՒ</w:t>
      </w:r>
      <w:r w:rsidRPr="000A1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ՄԱ</w:t>
      </w:r>
      <w:r w:rsidRPr="000A159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A1590">
        <w:rPr>
          <w:rFonts w:ascii="GHEA Grapalat" w:hAnsi="GHEA Grapalat" w:cs="Sylfaen"/>
          <w:sz w:val="24"/>
          <w:szCs w:val="24"/>
        </w:rPr>
        <w:t>ԻՆ</w:t>
      </w:r>
      <w:r w:rsidRPr="000A1590">
        <w:rPr>
          <w:rFonts w:ascii="GHEA Grapalat" w:hAnsi="GHEA Grapalat" w:cs="Sylfaen"/>
          <w:sz w:val="24"/>
          <w:szCs w:val="24"/>
          <w:lang w:val="af-ZA"/>
        </w:rPr>
        <w:t>»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ՀԱՅԱՍՏԱՆԻ</w:t>
      </w:r>
      <w:r w:rsidRPr="000A1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ՀԱՆՐԱՊԵՏՈՒԹՅԱՆ</w:t>
      </w:r>
      <w:r w:rsidRPr="000A1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ԿԱՌԱՎԱՐՈՒԹՅԱՆ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ՈՐՈՇՄԱՆ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392FAD" w:rsidRPr="00400AB2" w:rsidRDefault="00392FAD" w:rsidP="00392FAD">
      <w:pPr>
        <w:pStyle w:val="NoSpacing"/>
        <w:tabs>
          <w:tab w:val="left" w:pos="3060"/>
        </w:tabs>
        <w:jc w:val="center"/>
        <w:rPr>
          <w:rFonts w:ascii="GHEA Grapalat" w:hAnsi="GHEA Grapalat" w:cs="IRTEK Courier"/>
          <w:lang w:val="fr-FR"/>
        </w:rPr>
      </w:pPr>
    </w:p>
    <w:p w:rsidR="00392FAD" w:rsidRPr="00400AB2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gramStart"/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E166DD">
        <w:rPr>
          <w:rFonts w:ascii="GHEA Grapalat" w:hAnsi="GHEA Grapalat" w:cs="Sylfaen"/>
          <w:sz w:val="24"/>
          <w:szCs w:val="24"/>
        </w:rPr>
        <w:t>Սպորտի</w:t>
      </w:r>
      <w:proofErr w:type="spellEnd"/>
      <w:proofErr w:type="gramEnd"/>
      <w:r w:rsidRPr="00651E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166DD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651E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166DD">
        <w:rPr>
          <w:rFonts w:ascii="GHEA Grapalat" w:hAnsi="GHEA Grapalat" w:cs="Sylfaen"/>
          <w:sz w:val="24"/>
          <w:szCs w:val="24"/>
        </w:rPr>
        <w:t>նշանակալի</w:t>
      </w:r>
      <w:proofErr w:type="spellEnd"/>
      <w:r w:rsidRPr="00651E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166DD">
        <w:rPr>
          <w:rFonts w:ascii="GHEA Grapalat" w:hAnsi="GHEA Grapalat" w:cs="Sylfaen"/>
          <w:sz w:val="24"/>
          <w:szCs w:val="24"/>
        </w:rPr>
        <w:t>նվաճումներ</w:t>
      </w:r>
      <w:proofErr w:type="spellEnd"/>
      <w:r w:rsidRPr="00651E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166DD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651E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Զոհրաբյանին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</w:t>
      </w:r>
      <w:r w:rsidRPr="00C11055">
        <w:rPr>
          <w:rFonts w:ascii="GHEA Grapalat" w:hAnsi="GHEA Grapalat" w:cs="Courier New"/>
          <w:sz w:val="24"/>
          <w:szCs w:val="24"/>
          <w:lang w:val="fr-FR"/>
        </w:rPr>
        <w:t>արքային</w:t>
      </w:r>
      <w:proofErr w:type="spellEnd"/>
      <w:r w:rsidRPr="00C11055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Courier New"/>
          <w:sz w:val="24"/>
          <w:szCs w:val="24"/>
          <w:lang w:val="fr-FR"/>
        </w:rPr>
        <w:t>կազմի</w:t>
      </w:r>
      <w:proofErr w:type="spellEnd"/>
      <w:r w:rsidRPr="00C11055">
        <w:rPr>
          <w:rFonts w:ascii="GHEA Grapalat" w:hAnsi="GHEA Grapalat" w:cs="Courier New"/>
          <w:sz w:val="24"/>
          <w:szCs w:val="24"/>
          <w:lang w:val="fr-FR"/>
        </w:rPr>
        <w:t xml:space="preserve"> պ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արտադիր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1055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C1105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զորակոչից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ընդունումը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հանգամանքով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9-ին </w:t>
      </w:r>
      <w:proofErr w:type="spellStart"/>
      <w:r w:rsidRPr="00C5092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092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քաղաքացիություն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շնորհվել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Զոհրաբյանին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հանդես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բասկետբոլի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 և 18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տարեկանների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թիմի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բասկետբոլի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proofErr w:type="spellEnd"/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proofErr w:type="spellEnd"/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GHEA Grapalat"/>
          <w:sz w:val="24"/>
          <w:szCs w:val="24"/>
          <w:lang w:val="en-US"/>
        </w:rPr>
        <w:t>խաղերին</w:t>
      </w:r>
      <w:proofErr w:type="spellEnd"/>
      <w:r w:rsidRPr="00400AB2">
        <w:rPr>
          <w:rFonts w:ascii="GHEA Grapalat" w:hAnsi="GHEA Grapalat" w:cs="GHEA Grapalat"/>
          <w:sz w:val="24"/>
          <w:szCs w:val="24"/>
          <w:lang w:val="en-US"/>
        </w:rPr>
        <w:t>։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392FAD" w:rsidRPr="0098110B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Հաշվի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առնելով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վերը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նշվածը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A1A43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շարքային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զորակոչից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Զոհրաբյանին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8110B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։  </w:t>
      </w: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Զոհրաբյանը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հաշվառված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Երևանի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Կենտրոնի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400AB2">
        <w:rPr>
          <w:rFonts w:ascii="GHEA Grapalat" w:hAnsi="GHEA Grapalat" w:cs="Sylfaen"/>
          <w:sz w:val="24"/>
          <w:szCs w:val="24"/>
          <w:lang w:val="fr-FR"/>
        </w:rPr>
        <w:t>կոմիսարիատում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BC5EF1" w:rsidRDefault="00BC5EF1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  <w:sectPr w:rsidR="00392FAD" w:rsidSect="00392FAD">
          <w:pgSz w:w="11906" w:h="16838"/>
          <w:pgMar w:top="720" w:right="922" w:bottom="187" w:left="1354" w:header="706" w:footer="706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center" w:tblpY="-655"/>
        <w:tblOverlap w:val="never"/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20"/>
        <w:gridCol w:w="6212"/>
        <w:gridCol w:w="2340"/>
        <w:gridCol w:w="2364"/>
      </w:tblGrid>
      <w:tr w:rsidR="00392FAD" w:rsidRPr="00BC5EF1" w:rsidTr="00F544D5">
        <w:trPr>
          <w:trHeight w:val="141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1A7" w:rsidRPr="007641A7" w:rsidRDefault="00392FAD" w:rsidP="007641A7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gramStart"/>
            <w:r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lastRenderedPageBreak/>
              <w:t>«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proofErr w:type="gramEnd"/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7641A7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ՈՒՆԵՑՈՂ</w:t>
            </w:r>
            <w:r w:rsidR="007641A7"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7641A7" w:rsidRPr="007641A7">
              <w:rPr>
                <w:rFonts w:ascii="GHEA Grapalat" w:hAnsi="GHEA Grapalat"/>
                <w:sz w:val="24"/>
                <w:szCs w:val="24"/>
                <w:lang w:val="fr-FR"/>
              </w:rPr>
              <w:t xml:space="preserve">ԱՆԴՐԵ ՎԱՀԵԻ ԶՈՀՐԱԲՅԱՆԻՆ </w:t>
            </w:r>
          </w:p>
          <w:p w:rsidR="007641A7" w:rsidRPr="00BC5EF1" w:rsidRDefault="007641A7" w:rsidP="007641A7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641A7">
              <w:rPr>
                <w:rFonts w:ascii="GHEA Grapalat" w:hAnsi="GHEA Grapalat"/>
                <w:sz w:val="24"/>
                <w:szCs w:val="24"/>
                <w:lang w:val="fr-FR"/>
              </w:rPr>
              <w:t xml:space="preserve">ՇԱՐՔԱՅԻՆ ԿԱԶՄԻ </w:t>
            </w:r>
            <w:r w:rsidRPr="007641A7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r w:rsidRPr="007641A7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Pr="007641A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ԾԱՌԱՅՈՒԹՅԱՆ </w:t>
            </w:r>
            <w:bookmarkStart w:id="0" w:name="_GoBack"/>
            <w:bookmarkEnd w:id="0"/>
            <w:r w:rsidRPr="007641A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</w:p>
          <w:p w:rsidR="007641A7" w:rsidRPr="00BC5EF1" w:rsidRDefault="007641A7" w:rsidP="007641A7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7641A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7641A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7641A7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7641A7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proofErr w:type="gramStart"/>
            <w:r w:rsidRPr="007641A7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="00392FAD"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»  </w:t>
            </w:r>
            <w:r w:rsidR="00392FAD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ՀԱՅԱՍՏԱՆԻ</w:t>
            </w:r>
            <w:proofErr w:type="gramEnd"/>
            <w:r w:rsidR="00392FAD"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392FAD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ՀԱՆՐԱՊԵՏՈՒԹՅԱՆ</w:t>
            </w:r>
            <w:r w:rsidR="00392FAD"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392FAD"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ԿԱՌԱՎԱՐՈՒԹՅԱՆ</w:t>
            </w:r>
            <w:r w:rsidR="00392FAD"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</w:p>
          <w:p w:rsidR="00392FAD" w:rsidRPr="00BC5EF1" w:rsidRDefault="00392FAD" w:rsidP="007641A7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ՈՐՈՇՄԱՆ</w:t>
            </w:r>
            <w:r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ՆԱԽԱԳԾԻ</w:t>
            </w:r>
            <w:r w:rsidR="007641A7"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ՎԵՐԱԲԵՐՅԱԼ</w:t>
            </w:r>
            <w:r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ԱՌԱՐԿՈՒԹՅՈՒՆՆԵՐԻ</w:t>
            </w:r>
            <w:r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ԵՎ</w:t>
            </w:r>
            <w:r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641A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ԱՌԱՋԱՐԿՈՒԹՅՈՒՆՆԵՐԻ</w:t>
            </w:r>
            <w:r w:rsidRPr="00BC5EF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</w:p>
          <w:p w:rsidR="00392FAD" w:rsidRPr="00BC5EF1" w:rsidRDefault="00392FAD" w:rsidP="00392FAD">
            <w:pPr>
              <w:pStyle w:val="NoSpacing"/>
              <w:tabs>
                <w:tab w:val="left" w:pos="3060"/>
              </w:tabs>
              <w:jc w:val="center"/>
              <w:rPr>
                <w:rFonts w:ascii="GHEA Grapalat" w:eastAsiaTheme="minorEastAsia" w:hAnsi="GHEA Grapalat" w:cs="Sylfaen"/>
                <w:bCs/>
                <w:lang w:val="fr-FR"/>
              </w:rPr>
            </w:pPr>
          </w:p>
        </w:tc>
      </w:tr>
      <w:tr w:rsidR="00392FAD" w:rsidTr="00F544D5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AD" w:rsidRPr="007B2B4C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392FAD" w:rsidRPr="007B2B4C" w:rsidRDefault="00392FAD" w:rsidP="00392FAD">
            <w:pPr>
              <w:tabs>
                <w:tab w:val="left" w:pos="3060"/>
              </w:tabs>
              <w:spacing w:after="0" w:line="240" w:lineRule="auto"/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7B2B4C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հեղինակը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գրության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ամսաթիվը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համարը</w:t>
            </w:r>
            <w:proofErr w:type="spellEnd"/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7B2B4C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7B2B4C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7B2B4C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փոփոխությունը</w:t>
            </w:r>
            <w:proofErr w:type="spellEnd"/>
          </w:p>
        </w:tc>
      </w:tr>
      <w:tr w:rsidR="00392FAD" w:rsidTr="00F544D5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392FAD" w:rsidRPr="007B5300" w:rsidTr="00F544D5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7B5300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lang w:val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1E31FD" w:rsidRDefault="007641A7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</w:t>
            </w:r>
            <w:r w:rsidR="00392FAD" w:rsidRPr="001E31FD">
              <w:rPr>
                <w:rFonts w:ascii="GHEA Grapalat" w:hAnsi="GHEA Grapalat"/>
                <w:lang w:val="en-US"/>
              </w:rPr>
              <w:t>ն</w:t>
            </w:r>
            <w:proofErr w:type="spellEnd"/>
            <w:r w:rsidR="00392FAD" w:rsidRPr="001E31FD">
              <w:rPr>
                <w:rFonts w:ascii="GHEA Grapalat" w:hAnsi="GHEA Grapalat"/>
                <w:lang w:val="en-US"/>
              </w:rPr>
              <w:t xml:space="preserve">  </w:t>
            </w:r>
          </w:p>
          <w:p w:rsidR="007641A7" w:rsidRDefault="007641A7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  <w:p w:rsidR="00392FAD" w:rsidRPr="001E31FD" w:rsidRDefault="00392FAD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7641A7">
              <w:rPr>
                <w:rFonts w:ascii="GHEA Grapalat" w:hAnsi="GHEA Grapalat"/>
                <w:lang w:val="en-US"/>
              </w:rPr>
              <w:t>8</w:t>
            </w:r>
            <w:r>
              <w:rPr>
                <w:rFonts w:ascii="GHEA Grapalat" w:hAnsi="GHEA Grapalat"/>
                <w:lang w:val="en-US"/>
              </w:rPr>
              <w:t>.11</w:t>
            </w:r>
            <w:r w:rsidRPr="001E31FD">
              <w:rPr>
                <w:rFonts w:ascii="GHEA Grapalat" w:hAnsi="GHEA Grapalat"/>
                <w:lang w:val="en-US"/>
              </w:rPr>
              <w:t xml:space="preserve">.2018 թ.  </w:t>
            </w:r>
          </w:p>
          <w:p w:rsidR="00392FAD" w:rsidRPr="001E31FD" w:rsidRDefault="007641A7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400AB2">
              <w:rPr>
                <w:rFonts w:ascii="GHEA Grapalat" w:hAnsi="GHEA Grapalat" w:cs="IRTEK Courier"/>
                <w:lang w:val="fr-FR"/>
              </w:rPr>
              <w:t>№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2FAD" w:rsidRPr="001E31FD">
              <w:rPr>
                <w:rFonts w:ascii="GHEA Grapalat" w:hAnsi="GHEA Grapalat"/>
                <w:lang w:val="en-US"/>
              </w:rPr>
              <w:t>ՊՆ/510-</w:t>
            </w:r>
            <w:r w:rsidR="00392FAD">
              <w:rPr>
                <w:rFonts w:ascii="GHEA Grapalat" w:hAnsi="GHEA Grapalat"/>
                <w:lang w:val="en-US"/>
              </w:rPr>
              <w:t>1880</w:t>
            </w:r>
          </w:p>
          <w:p w:rsidR="00392FAD" w:rsidRPr="007B5300" w:rsidRDefault="007641A7" w:rsidP="00392FAD">
            <w:pPr>
              <w:pStyle w:val="BodyText"/>
              <w:tabs>
                <w:tab w:val="left" w:pos="3060"/>
              </w:tabs>
              <w:spacing w:after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գրությու</w:t>
            </w:r>
            <w:r w:rsidR="00392FAD" w:rsidRPr="001E31FD">
              <w:rPr>
                <w:rFonts w:ascii="GHEA Grapalat" w:hAnsi="GHEA Grapalat"/>
                <w:lang w:val="en-US"/>
              </w:rPr>
              <w:t>ն</w:t>
            </w:r>
            <w:proofErr w:type="spellEnd"/>
            <w:r w:rsidR="00392FA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C74DA2" w:rsidRDefault="00392FAD" w:rsidP="007641A7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GHEA Grapalat" w:hAnsi="GHEA Grapalat"/>
                <w:i/>
                <w:lang w:val="en-US"/>
              </w:rPr>
            </w:pPr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Սպորտի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բնագավառում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նշանակալի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նվաճումներ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Անդրե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Վահեի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Զոհրաբյանին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շարքային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2018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ձմեռային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քննարկման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արդյունքներով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հայտնում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եմ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C74DA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Անդրե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Վահեի</w:t>
            </w:r>
            <w:proofErr w:type="spellEnd"/>
            <w:r w:rsidRPr="00651E1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6DD">
              <w:rPr>
                <w:rFonts w:ascii="GHEA Grapalat" w:hAnsi="GHEA Grapalat" w:cs="Sylfaen"/>
                <w:sz w:val="24"/>
                <w:szCs w:val="24"/>
              </w:rPr>
              <w:t>Զոհրաբյանին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2018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ապրիլի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12-ի N</w:t>
            </w:r>
            <w:r w:rsidR="007641A7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450-Ն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կարգի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5-րդ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հիման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տրամադրելու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չունենք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&lt;&lt;2021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&lt;&lt;2022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հիշյալ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0B078E" w:rsidRDefault="00392FAD" w:rsidP="007641A7">
            <w:pPr>
              <w:pStyle w:val="BodyText"/>
              <w:tabs>
                <w:tab w:val="left" w:pos="3060"/>
              </w:tabs>
              <w:spacing w:after="0"/>
              <w:rPr>
                <w:rFonts w:ascii="GHEA Grapalat" w:hAnsi="GHEA Grapalat"/>
                <w:lang w:val="en-US"/>
              </w:rPr>
            </w:pPr>
            <w:proofErr w:type="spellStart"/>
            <w:r w:rsidRPr="000B078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B078E">
              <w:rPr>
                <w:rFonts w:ascii="GHEA Grapalat" w:hAnsi="GHEA Grapalat"/>
                <w:lang w:val="en-US"/>
              </w:rPr>
              <w:t xml:space="preserve"> է</w:t>
            </w:r>
            <w:r w:rsidR="007641A7">
              <w:rPr>
                <w:rFonts w:ascii="GHEA Grapalat" w:hAnsi="GHEA Grapalat"/>
                <w:lang w:val="en-US"/>
              </w:rPr>
              <w:t>։</w:t>
            </w:r>
            <w:r w:rsidRPr="000B078E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FAD" w:rsidRPr="000B078E" w:rsidRDefault="00392FAD" w:rsidP="007641A7">
            <w:pPr>
              <w:pStyle w:val="BodyText"/>
              <w:tabs>
                <w:tab w:val="left" w:pos="3060"/>
              </w:tabs>
              <w:spacing w:after="0"/>
              <w:rPr>
                <w:rFonts w:ascii="GHEA Grapalat" w:hAnsi="GHEA Grapalat"/>
                <w:lang w:val="en-US"/>
              </w:rPr>
            </w:pPr>
            <w:proofErr w:type="spellStart"/>
            <w:r w:rsidRPr="000B078E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0B078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0B078E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0B078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B078E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="007641A7">
              <w:rPr>
                <w:rFonts w:ascii="GHEA Grapalat" w:hAnsi="GHEA Grapalat"/>
                <w:lang w:val="en-US"/>
              </w:rPr>
              <w:t>։</w:t>
            </w:r>
            <w:r w:rsidRPr="000B078E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</w:tbl>
    <w:p w:rsidR="00392FAD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Pr="00400AB2" w:rsidRDefault="00392FAD" w:rsidP="00392FAD">
      <w:pPr>
        <w:tabs>
          <w:tab w:val="left" w:pos="3060"/>
        </w:tabs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92FAD" w:rsidRPr="00392FAD" w:rsidRDefault="00392FAD">
      <w:pPr>
        <w:rPr>
          <w:lang w:val="en-US"/>
        </w:rPr>
      </w:pPr>
    </w:p>
    <w:sectPr w:rsidR="00392FAD" w:rsidRPr="00392FAD" w:rsidSect="00392FAD">
      <w:pgSz w:w="16838" w:h="11906" w:orient="landscape"/>
      <w:pgMar w:top="1620" w:right="187" w:bottom="1354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2FAD"/>
    <w:rsid w:val="001A6BBA"/>
    <w:rsid w:val="002C0DDA"/>
    <w:rsid w:val="00343B93"/>
    <w:rsid w:val="00392FAD"/>
    <w:rsid w:val="007641A7"/>
    <w:rsid w:val="00953F5D"/>
    <w:rsid w:val="00A40BD8"/>
    <w:rsid w:val="00BC5EF1"/>
    <w:rsid w:val="00BF3E98"/>
    <w:rsid w:val="00E10C18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61DD"/>
  <w15:docId w15:val="{135FFCB7-3465-402F-AA9D-990CE520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A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392F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2FA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https://mul.gov.am/tasks/docs/attachment.php?id=492249&amp;fn=voroshum-30.11.18.docx&amp;out=1&amp;token=58b9981dbc92ee855a90</cp:keywords>
</cp:coreProperties>
</file>