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9E" w:rsidRPr="005B254F" w:rsidRDefault="001F23F7">
      <w:pPr>
        <w:pStyle w:val="headingtitleStyle"/>
        <w:rPr>
          <w:b w:val="0"/>
          <w:sz w:val="20"/>
          <w:szCs w:val="20"/>
          <w:lang w:val="hy-AM"/>
        </w:rPr>
      </w:pPr>
      <w:bookmarkStart w:id="0" w:name="_Toc1"/>
      <w:bookmarkStart w:id="1" w:name="_GoBack"/>
      <w:bookmarkEnd w:id="1"/>
      <w:r w:rsidRPr="005B254F">
        <w:rPr>
          <w:b w:val="0"/>
          <w:sz w:val="20"/>
          <w:szCs w:val="20"/>
          <w:lang w:val="hy-AM"/>
        </w:rPr>
        <w:t>Ամփոփաթերթ</w:t>
      </w:r>
      <w:bookmarkEnd w:id="0"/>
    </w:p>
    <w:p w:rsidR="00A53061" w:rsidRPr="005B254F" w:rsidRDefault="00A53061" w:rsidP="00A53061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caps/>
          <w:lang w:val="hy-AM"/>
        </w:rPr>
      </w:pPr>
      <w:r w:rsidRPr="005B254F">
        <w:rPr>
          <w:rFonts w:ascii="GHEA Grapalat" w:hAnsi="GHEA Grapalat" w:cs="Sylfaen"/>
          <w:lang w:val="hy-AM"/>
        </w:rPr>
        <w:t>«ՀԱՅԱՍՏԱՆԻ ՀԱՆՐԱՊԵՏՈՒԹՅԱՆ ԿԱՌԱՎԱՐՈՒԹՅԱՆ 2018 ԹՎԱԿԱՆԻ ՓԵՏՐՎԱՐԻ 8-Ի ԹԻՎ 105-Ն ՈՐՈՇՄԱՆ ՄԵՋ ՓՈՓՈԽՈՒԹՅՈՒՆՆԵՐ ԿԱՏԱՐԵԼՈՒ ՄԱՍԻՆ</w:t>
      </w:r>
      <w:r w:rsidR="00CA72A9" w:rsidRPr="005B254F">
        <w:rPr>
          <w:rFonts w:ascii="GHEA Grapalat" w:hAnsi="GHEA Grapalat" w:cs="Sylfaen"/>
          <w:lang w:val="hy-AM"/>
        </w:rPr>
        <w:t>»</w:t>
      </w:r>
      <w:r w:rsidRPr="005B254F">
        <w:rPr>
          <w:rFonts w:ascii="GHEA Grapalat" w:hAnsi="GHEA Grapalat" w:cs="Sylfaen"/>
          <w:lang w:val="hy-AM"/>
        </w:rPr>
        <w:t xml:space="preserve"> </w:t>
      </w:r>
      <w:r w:rsidRPr="005B254F">
        <w:rPr>
          <w:rFonts w:ascii="GHEA Grapalat" w:hAnsi="GHEA Grapalat"/>
          <w:color w:val="000000"/>
          <w:lang w:val="hy-AM"/>
        </w:rPr>
        <w:t>ԿԱՌԱՎԱՐՈՒԹՅԱՆ ՈՐՈՇՄԱՆ ՆԱԽԱԳԾԻ</w:t>
      </w:r>
      <w:r w:rsidRPr="005B254F">
        <w:rPr>
          <w:rFonts w:ascii="GHEA Grapalat" w:hAnsi="GHEA Grapalat" w:cs="Sylfaen"/>
          <w:lang w:val="hy-AM"/>
        </w:rPr>
        <w:t xml:space="preserve"> ՎԵՐԱԲԵՐՅԱԼ ՍՏԱՑՎԱԾ</w:t>
      </w:r>
      <w:r w:rsidRPr="005B254F">
        <w:rPr>
          <w:rFonts w:ascii="GHEA Grapalat" w:hAnsi="GHEA Grapalat"/>
          <w:bCs/>
          <w:caps/>
          <w:lang w:val="hy-AM"/>
        </w:rPr>
        <w:t xml:space="preserve"> </w:t>
      </w:r>
    </w:p>
    <w:p w:rsidR="00A53061" w:rsidRPr="005B254F" w:rsidRDefault="00A53061" w:rsidP="00A53061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Cs/>
          <w:caps/>
          <w:lang w:val="hy-AM"/>
        </w:rPr>
      </w:pPr>
      <w:r w:rsidRPr="005B254F">
        <w:rPr>
          <w:rFonts w:ascii="GHEA Grapalat" w:hAnsi="GHEA Grapalat" w:cs="Sylfaen"/>
          <w:bCs/>
          <w:caps/>
          <w:lang w:val="hy-AM"/>
        </w:rPr>
        <w:t>ԴԻՏՈՂՈՒԹՅՈՒՆՆԵՐԻ</w:t>
      </w:r>
      <w:r w:rsidRPr="005B254F">
        <w:rPr>
          <w:rFonts w:ascii="GHEA Grapalat" w:hAnsi="GHEA Grapalat"/>
          <w:bCs/>
          <w:caps/>
          <w:lang w:val="hy-AM"/>
        </w:rPr>
        <w:t xml:space="preserve"> </w:t>
      </w:r>
      <w:r w:rsidRPr="005B254F">
        <w:rPr>
          <w:rFonts w:ascii="GHEA Grapalat" w:hAnsi="GHEA Grapalat" w:cs="Sylfaen"/>
          <w:bCs/>
          <w:caps/>
          <w:lang w:val="hy-AM"/>
        </w:rPr>
        <w:t>ԵՎ</w:t>
      </w:r>
      <w:r w:rsidRPr="005B254F">
        <w:rPr>
          <w:rFonts w:ascii="GHEA Grapalat" w:hAnsi="GHEA Grapalat"/>
          <w:bCs/>
          <w:caps/>
          <w:lang w:val="hy-AM"/>
        </w:rPr>
        <w:t xml:space="preserve"> </w:t>
      </w:r>
      <w:r w:rsidRPr="005B254F">
        <w:rPr>
          <w:rFonts w:ascii="GHEA Grapalat" w:hAnsi="GHEA Grapalat" w:cs="Sylfaen"/>
          <w:bCs/>
          <w:caps/>
          <w:lang w:val="hy-AM"/>
        </w:rPr>
        <w:t>առաջարկությունների</w:t>
      </w:r>
      <w:r w:rsidRPr="005B254F">
        <w:rPr>
          <w:rFonts w:ascii="GHEA Grapalat" w:hAnsi="GHEA Grapalat" w:cs="Sylfaen"/>
          <w:lang w:val="hy-AM"/>
        </w:rPr>
        <w:t xml:space="preserve"> </w:t>
      </w:r>
    </w:p>
    <w:p w:rsidR="00A53061" w:rsidRPr="00BF0DEC" w:rsidRDefault="00A53061" w:rsidP="00A53061">
      <w:pPr>
        <w:spacing w:after="0"/>
        <w:jc w:val="center"/>
        <w:rPr>
          <w:rFonts w:ascii="GHEA Grapalat" w:hAnsi="GHEA Grapalat"/>
          <w:lang w:val="hy-AM"/>
        </w:rPr>
      </w:pPr>
    </w:p>
    <w:p w:rsidR="00A53061" w:rsidRPr="00BF0DEC" w:rsidRDefault="00A53061" w:rsidP="00A53061">
      <w:pPr>
        <w:spacing w:after="0"/>
        <w:ind w:left="-709"/>
        <w:jc w:val="center"/>
        <w:rPr>
          <w:rFonts w:ascii="GHEA Grapalat" w:eastAsia="Times New Roman" w:hAnsi="GHEA Grapalat" w:cs="Sylfaen"/>
          <w:b/>
          <w:lang w:val="hy-AM"/>
        </w:rPr>
      </w:pPr>
    </w:p>
    <w:p w:rsidR="001657D5" w:rsidRPr="00BF0DEC" w:rsidRDefault="001657D5" w:rsidP="00E7796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aps/>
          <w:lang w:val="en-US"/>
        </w:rPr>
      </w:pPr>
    </w:p>
    <w:tbl>
      <w:tblPr>
        <w:tblW w:w="148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186"/>
        <w:gridCol w:w="4781"/>
        <w:gridCol w:w="2955"/>
        <w:gridCol w:w="4323"/>
      </w:tblGrid>
      <w:tr w:rsidR="0061065C" w:rsidRPr="00BF0DEC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հ/</w:t>
            </w:r>
          </w:p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հ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Առարկության, առաջարկության հեղինակը, ստացման ամսաթիվը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Եզրակացություն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Կատարված փոփոխությունը</w:t>
            </w:r>
          </w:p>
        </w:tc>
      </w:tr>
      <w:tr w:rsidR="0061065C" w:rsidRPr="00BF0DEC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BF0DEC" w:rsidRDefault="00B0559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1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2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BF0DEC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4</w:t>
            </w:r>
          </w:p>
        </w:tc>
      </w:tr>
      <w:tr w:rsidR="00902B38" w:rsidRPr="00902B38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2B38" w:rsidRPr="00902B38" w:rsidRDefault="00902B3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2B38" w:rsidRDefault="00902B38" w:rsidP="00902B38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Արդարադատության նախարարություն</w:t>
            </w:r>
          </w:p>
          <w:p w:rsidR="00902B38" w:rsidRDefault="00902B38" w:rsidP="00902B38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Առաքվել է 09.07.2019թ. </w:t>
            </w:r>
          </w:p>
          <w:p w:rsidR="00902B38" w:rsidRPr="00902B38" w:rsidRDefault="00902B38" w:rsidP="00F31F4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թիվ </w:t>
            </w:r>
            <w:r w:rsidRPr="00902B38">
              <w:rPr>
                <w:rFonts w:ascii="GHEA Grapalat" w:eastAsia="GHEA Grapalat" w:hAnsi="GHEA Grapalat" w:cs="GHEA Grapalat"/>
                <w:color w:val="000000"/>
                <w:lang w:val="hy-AM"/>
              </w:rPr>
              <w:t>ԱԹ/11/11381-19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գրութ</w:t>
            </w:r>
            <w:r w:rsidR="00F31F41">
              <w:rPr>
                <w:rFonts w:ascii="GHEA Grapalat" w:eastAsia="GHEA Grapalat" w:hAnsi="GHEA Grapalat" w:cs="GHEA Grapalat"/>
                <w:color w:val="000000"/>
                <w:lang w:val="hy-AM"/>
              </w:rPr>
              <w:t>յ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ամբ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2B38" w:rsidRPr="00BF0DEC" w:rsidRDefault="00902B38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2B38" w:rsidRPr="00BF0DEC" w:rsidRDefault="00902B38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2B38" w:rsidRPr="00BF0DEC" w:rsidRDefault="00902B38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</w:tc>
      </w:tr>
      <w:tr w:rsidR="0061065C" w:rsidRPr="00F31F41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Pr="00BF0DEC" w:rsidRDefault="00902B38">
            <w:pPr>
              <w:jc w:val="center"/>
              <w:rPr>
                <w:rFonts w:ascii="GHEA Grapalat" w:hAnsi="GHEA Grapalat"/>
                <w:lang w:val="hy-AM"/>
              </w:rPr>
            </w:pPr>
            <w:r w:rsidRPr="00902B38">
              <w:rPr>
                <w:rFonts w:ascii="GHEA Grapalat" w:hAnsi="GHEA Grapalat"/>
                <w:lang w:val="hy-AM"/>
              </w:rPr>
              <w:t>2</w:t>
            </w:r>
            <w:r w:rsidR="00087940" w:rsidRPr="00BF0DE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7940" w:rsidRPr="00BF0DEC" w:rsidRDefault="00FF2998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 xml:space="preserve">Աշխատանքի և սոցիալական հարցերի </w:t>
            </w:r>
            <w:r w:rsidR="00087940" w:rsidRPr="00BF0DEC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3B0FBA" w:rsidRPr="00BF0DEC" w:rsidRDefault="003B0FBA" w:rsidP="003B0FBA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>01</w:t>
            </w:r>
            <w:r w:rsidR="00087940" w:rsidRPr="00BF0DEC">
              <w:rPr>
                <w:rFonts w:ascii="GHEA Grapalat" w:hAnsi="GHEA Grapalat"/>
                <w:lang w:val="hy-AM"/>
              </w:rPr>
              <w:t>.</w:t>
            </w:r>
            <w:r w:rsidRPr="00BF0DEC">
              <w:rPr>
                <w:rFonts w:ascii="GHEA Grapalat" w:hAnsi="GHEA Grapalat"/>
                <w:lang w:val="hy-AM"/>
              </w:rPr>
              <w:t>07.</w:t>
            </w:r>
            <w:r w:rsidR="00087940" w:rsidRPr="00BF0DEC">
              <w:rPr>
                <w:rFonts w:ascii="GHEA Grapalat" w:hAnsi="GHEA Grapalat"/>
                <w:lang w:val="hy-AM"/>
              </w:rPr>
              <w:t xml:space="preserve">2019թ. թիվ </w:t>
            </w:r>
            <w:r w:rsidR="00087940" w:rsidRPr="00BF0DEC">
              <w:rPr>
                <w:rFonts w:ascii="GHEA Grapalat" w:hAnsi="GHEA Grapalat"/>
                <w:lang w:val="hy-AM"/>
              </w:rPr>
              <w:br/>
            </w:r>
            <w:r w:rsidRPr="00BF0DEC">
              <w:rPr>
                <w:rFonts w:ascii="GHEA Grapalat" w:hAnsi="GHEA Grapalat"/>
                <w:lang w:val="hy-AM"/>
              </w:rPr>
              <w:t>ԶԲ/ԱԿ-2-1/10768-2019</w:t>
            </w:r>
          </w:p>
          <w:p w:rsidR="00087940" w:rsidRPr="00BF0DEC" w:rsidRDefault="00087940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>գրություն</w:t>
            </w:r>
          </w:p>
          <w:p w:rsidR="00087940" w:rsidRPr="00BF0DEC" w:rsidRDefault="00087940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998" w:rsidRPr="00BF0DEC" w:rsidRDefault="00FF2998" w:rsidP="004727E8">
            <w:pPr>
              <w:ind w:firstLine="457"/>
              <w:jc w:val="both"/>
              <w:rPr>
                <w:rFonts w:ascii="GHEA Grapalat" w:hAnsi="GHEA Grapalat"/>
                <w:bCs/>
                <w:lang w:val="hy-AM"/>
              </w:rPr>
            </w:pPr>
            <w:r w:rsidRPr="00BF0DEC">
              <w:rPr>
                <w:rFonts w:ascii="GHEA Grapalat" w:hAnsi="GHEA Grapalat"/>
                <w:bCs/>
                <w:lang w:val="hy-AM"/>
              </w:rPr>
              <w:t xml:space="preserve">1. Համաձայն «Նորմատիվ իրավական ակտերի մասին» օրենքի 17-րդ հոդվածի 8-րդ մասի՝ հղում կատարելիս նորմատիվ իրավական ակտի լրիվ անվանումը հիշատակվում է նորմատիվ իրավական ակտում փոփոխություններ կամ լրացումներ նախատեսող կամ նորմատիվ իրավական ակտի գործողությունը դադարեցնող </w:t>
            </w:r>
            <w:r w:rsidRPr="00BF0DEC">
              <w:rPr>
                <w:rFonts w:ascii="GHEA Grapalat" w:hAnsi="GHEA Grapalat"/>
                <w:bCs/>
                <w:lang w:val="hy-AM"/>
              </w:rPr>
              <w:lastRenderedPageBreak/>
              <w:t>ակտում: Մյուս դեպքերում նորմատիվ իրավական այլ ակտի հղումներ կատարելիս կարող է նշվել իրավական ակտի կրճատ անվանումը: Ուստի անհրաժեշտ է Նախագծի 1-ին կետում որոշման վերնագիրը լրացնել ամբողջությամբ։</w:t>
            </w:r>
          </w:p>
          <w:p w:rsidR="00FF2998" w:rsidRPr="00BF0DEC" w:rsidRDefault="00FF2998" w:rsidP="004727E8">
            <w:pPr>
              <w:ind w:firstLine="457"/>
              <w:jc w:val="both"/>
              <w:rPr>
                <w:rFonts w:ascii="GHEA Grapalat" w:hAnsi="GHEA Grapalat"/>
                <w:bCs/>
                <w:lang w:val="hy-AM"/>
              </w:rPr>
            </w:pPr>
            <w:r w:rsidRPr="00BF0DEC">
              <w:rPr>
                <w:rFonts w:ascii="GHEA Grapalat" w:hAnsi="GHEA Grapalat"/>
                <w:bCs/>
                <w:lang w:val="hy-AM"/>
              </w:rPr>
              <w:t>2. Նախագծի կետերի և ենթակետերի համարակալումները չեն համապատասխանում «Նորմատիվ իրավական ակտերի մասին» օրենքի 14-րդ հոդվածի 5-րդ մասի պահանջներին, այսպես՝ նախագծում դրույթները պետք է շարադրվեն հերթական համար ունեցող կետերի տեսքով: Կետերը կարող են բաժանվել միայն համարակալված ենթակետերի, իսկ ենթակետերը՝ միայն համարակալված պարբերությունների:</w:t>
            </w:r>
          </w:p>
          <w:p w:rsidR="00FF2998" w:rsidRPr="00BF0DEC" w:rsidRDefault="00FF2998" w:rsidP="004727E8">
            <w:pPr>
              <w:ind w:firstLine="457"/>
              <w:jc w:val="both"/>
              <w:rPr>
                <w:rFonts w:ascii="GHEA Grapalat" w:hAnsi="GHEA Grapalat"/>
                <w:bCs/>
                <w:lang w:val="hy-AM"/>
              </w:rPr>
            </w:pPr>
            <w:r w:rsidRPr="00BF0DEC">
              <w:rPr>
                <w:rFonts w:ascii="GHEA Grapalat" w:hAnsi="GHEA Grapalat"/>
                <w:bCs/>
                <w:lang w:val="hy-AM"/>
              </w:rPr>
              <w:t xml:space="preserve">3. Համաձայն «Նորմատիվ իրավական ակտերի մասին» օրենքի 34-րդ հոդվածի 5-րդ և 6-րդ մասերի՝ սահմանված կարգով պաշտոնապես հրապարակված և ուժի մեջ մտած փոփոխություններ կամ լրացումներ նախատեսող նորմատիվ իրավական ակտում փոփոխությունների կամ լրացումների մասով փոփոխություն կամ լրացում չի կատարվում: Նոր փոփոխությունները կամ լրացումները կատարվում են միայն հիմնական ակտում: Փոփոխություն կամ լրացում կարող է կատարվել նաև սահմանված կարգով պաշտոնապես հրապարակված, սակայն ուժի մեջ չմտած նորմատիվ իրավական ակտում կամ դրա </w:t>
            </w:r>
            <w:r w:rsidRPr="00BF0DEC">
              <w:rPr>
                <w:rFonts w:ascii="GHEA Grapalat" w:hAnsi="GHEA Grapalat"/>
                <w:bCs/>
                <w:lang w:val="hy-AM"/>
              </w:rPr>
              <w:lastRenderedPageBreak/>
              <w:t>ուժի մեջ չմտած մասում, իսկ այն դեպքում, երբ ակտն արդեն ինկորպորացվել է, ապա հիմնական նորմատիվ իրավական ակտում: Հետևաբար առաջարկում ենք Նախագծի 2-րդ կետով նախատեսվող փոփոխությունը կատարել մայր փաստաթղթում։</w:t>
            </w:r>
          </w:p>
          <w:p w:rsidR="00FF2998" w:rsidRPr="00BF0DEC" w:rsidRDefault="00FF2998" w:rsidP="00FF2998">
            <w:pPr>
              <w:rPr>
                <w:rFonts w:ascii="GHEA Grapalat" w:hAnsi="GHEA Grapalat" w:cs="Sylfaen"/>
                <w:b/>
                <w:lang w:val="hy-AM"/>
              </w:rPr>
            </w:pPr>
            <w:r w:rsidRPr="00BF0DEC">
              <w:rPr>
                <w:rFonts w:ascii="GHEA Grapalat" w:hAnsi="GHEA Grapalat" w:cs="Sylfaen"/>
                <w:b/>
                <w:lang w:val="hy-AM"/>
              </w:rPr>
              <w:t xml:space="preserve">      </w:t>
            </w:r>
          </w:p>
          <w:p w:rsidR="00087940" w:rsidRPr="00BF0DEC" w:rsidRDefault="00087940" w:rsidP="00F7260B">
            <w:pPr>
              <w:spacing w:before="60" w:after="60"/>
              <w:ind w:firstLine="218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BF0DEC" w:rsidRDefault="003661D1" w:rsidP="003661D1">
            <w:pPr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lastRenderedPageBreak/>
              <w:t xml:space="preserve">Ընդունվել է </w:t>
            </w:r>
          </w:p>
          <w:p w:rsidR="00B64A4A" w:rsidRPr="00BF0DEC" w:rsidRDefault="00B64A4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4A4A" w:rsidRPr="00BF0DEC" w:rsidRDefault="00B64A4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4A4A" w:rsidRPr="00BF0DEC" w:rsidRDefault="00B64A4A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3661D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Ընդունվել է ի գիտություն</w:t>
            </w:r>
          </w:p>
          <w:p w:rsidR="003661D1" w:rsidRPr="00BF0DEC" w:rsidRDefault="003661D1" w:rsidP="003661D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3661D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3661D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3661D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3661D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3661D1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>Ընդունվել է</w:t>
            </w:r>
            <w:r w:rsidR="00D40FB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ի գիտություն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D1" w:rsidRPr="00BF0DEC" w:rsidRDefault="00734E7B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lastRenderedPageBreak/>
              <w:t>Նախագծում կատարվել է համապատասխան փոփոխություն</w:t>
            </w: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734E7B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734E7B">
              <w:rPr>
                <w:rFonts w:ascii="GHEA Grapalat" w:eastAsia="GHEA Grapalat" w:hAnsi="GHEA Grapalat" w:cs="GHEA Grapalat"/>
                <w:color w:val="000000"/>
                <w:lang w:val="hy-AM"/>
              </w:rPr>
              <w:t>Նախագծի խմբագրման արյունքում հանվել են նշված կարգավորումները</w:t>
            </w: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3661D1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D40FB2" w:rsidRDefault="00D40FB2" w:rsidP="00D40FB2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D40FB2" w:rsidRDefault="00D40FB2" w:rsidP="00D40FB2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3661D1" w:rsidRPr="00BF0DEC" w:rsidRDefault="00734E7B" w:rsidP="00D40FB2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734E7B">
              <w:rPr>
                <w:rFonts w:ascii="GHEA Grapalat" w:eastAsia="GHEA Grapalat" w:hAnsi="GHEA Grapalat" w:cs="GHEA Grapalat"/>
                <w:color w:val="000000"/>
                <w:lang w:val="hy-AM"/>
              </w:rPr>
              <w:t>Նախագծի խմբագրման արյունքում հանվել են նշված կարգավորումները</w:t>
            </w:r>
          </w:p>
        </w:tc>
      </w:tr>
      <w:tr w:rsidR="0061065C" w:rsidRPr="00BF0DEC" w:rsidTr="00960898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902B38" w:rsidRDefault="00902B3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065C" w:rsidRPr="00BF0DEC" w:rsidRDefault="0061065C" w:rsidP="0061065C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>Էկոնոմիկայի նախարարություն</w:t>
            </w:r>
          </w:p>
          <w:p w:rsidR="0061065C" w:rsidRPr="00BF0DEC" w:rsidRDefault="0061065C" w:rsidP="0061065C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 xml:space="preserve">03.07.2019թ. թիվ </w:t>
            </w:r>
          </w:p>
          <w:p w:rsidR="0061065C" w:rsidRPr="00BF0DEC" w:rsidRDefault="0061065C" w:rsidP="0061065C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>01/09.4/5899-19 գրություն</w:t>
            </w:r>
          </w:p>
          <w:p w:rsidR="00B64A4A" w:rsidRPr="00BF0DEC" w:rsidRDefault="0061065C" w:rsidP="0061065C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br/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1065C" w:rsidRPr="00BF0DEC" w:rsidRDefault="008C5FA0" w:rsidP="004727E8">
            <w:pPr>
              <w:spacing w:line="360" w:lineRule="auto"/>
              <w:ind w:firstLine="457"/>
              <w:jc w:val="both"/>
              <w:rPr>
                <w:rFonts w:ascii="GHEA Grapalat" w:hAnsi="GHEA Grapalat" w:cs="Sylfaen"/>
                <w:lang w:val="hy-AM"/>
              </w:rPr>
            </w:pPr>
            <w:r w:rsidRPr="00BF0DEC">
              <w:rPr>
                <w:rFonts w:ascii="GHEA Grapalat" w:hAnsi="GHEA Grapalat" w:cs="Sylfaen"/>
                <w:lang w:val="hy-AM"/>
              </w:rPr>
              <w:t>Նախագծի վերաբերյալ ա</w:t>
            </w:r>
            <w:r w:rsidR="0061065C" w:rsidRPr="00BF0DEC">
              <w:rPr>
                <w:rFonts w:ascii="GHEA Grapalat" w:hAnsi="GHEA Grapalat" w:cs="Sylfaen"/>
                <w:lang w:val="hy-AM"/>
              </w:rPr>
              <w:t>ռարկություններ և առաջարկություններ չ</w:t>
            </w:r>
            <w:r w:rsidR="00C21305" w:rsidRPr="00BF0DEC">
              <w:rPr>
                <w:rFonts w:ascii="GHEA Grapalat" w:hAnsi="GHEA Grapalat" w:cs="Sylfaen"/>
                <w:lang w:val="hy-AM"/>
              </w:rPr>
              <w:t>կան</w:t>
            </w:r>
            <w:r w:rsidR="0061065C" w:rsidRPr="00BF0DEC">
              <w:rPr>
                <w:rFonts w:ascii="GHEA Grapalat" w:hAnsi="GHEA Grapalat" w:cs="Sylfaen"/>
                <w:lang w:val="hy-AM"/>
              </w:rPr>
              <w:t>։</w:t>
            </w:r>
          </w:p>
          <w:p w:rsidR="00EC394E" w:rsidRPr="00BF0DEC" w:rsidRDefault="00EC394E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C394E" w:rsidRPr="00BF0DEC" w:rsidRDefault="00EC394E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C394E" w:rsidRPr="00BF0DEC" w:rsidRDefault="00EC394E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1065C" w:rsidRPr="00BF0DEC" w:rsidRDefault="0061065C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1065C" w:rsidRPr="00BF0DEC" w:rsidRDefault="0061065C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1065C" w:rsidRPr="00BF0DEC" w:rsidRDefault="0061065C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1065C" w:rsidRPr="00BF0DEC" w:rsidRDefault="0061065C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1065C" w:rsidRPr="00BF0DEC" w:rsidRDefault="0061065C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1065C" w:rsidRPr="00BF0DEC" w:rsidRDefault="0061065C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61065C" w:rsidRPr="00BF0DEC" w:rsidRDefault="0061065C" w:rsidP="0061065C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64A4A" w:rsidRPr="00BF0DEC" w:rsidRDefault="00B64A4A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lastRenderedPageBreak/>
              <w:t>Ընդունվել է ի գիտություն</w:t>
            </w:r>
          </w:p>
          <w:p w:rsidR="00FF49B0" w:rsidRPr="00BF0DEC" w:rsidRDefault="00FF49B0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A85F26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  <w:p w:rsidR="00B64A4A" w:rsidRPr="00BF0DEC" w:rsidRDefault="00A85F26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BF0DEC">
              <w:rPr>
                <w:rFonts w:ascii="GHEA Grapalat" w:eastAsia="GHEA Grapalat" w:hAnsi="GHEA Grapalat" w:cs="GHEA Grapalat"/>
                <w:color w:val="000000"/>
                <w:lang w:val="hy-AM"/>
              </w:rPr>
              <w:tab/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BF0DEC" w:rsidRDefault="00B64A4A" w:rsidP="00F7260B">
            <w:pPr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</w:tc>
      </w:tr>
      <w:tr w:rsidR="002301F7" w:rsidRPr="00BF0DEC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Pr="00BF0DEC" w:rsidRDefault="00902B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</w:t>
            </w:r>
            <w:r w:rsidR="00EE6D51" w:rsidRPr="00BF0DE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F2671" w:rsidRPr="00BF0DEC" w:rsidRDefault="004F2671" w:rsidP="004F2671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>Շրջակա միջավայրի նախարարություն</w:t>
            </w:r>
            <w:r w:rsidRPr="00BF0DEC">
              <w:rPr>
                <w:rFonts w:ascii="GHEA Grapalat" w:hAnsi="GHEA Grapalat"/>
                <w:lang w:val="hy-AM"/>
              </w:rPr>
              <w:br/>
              <w:t>28.06.2019</w:t>
            </w:r>
            <w:r w:rsidR="002301F7" w:rsidRPr="00BF0DEC">
              <w:rPr>
                <w:rFonts w:ascii="GHEA Grapalat" w:hAnsi="GHEA Grapalat"/>
                <w:lang w:val="hy-AM"/>
              </w:rPr>
              <w:t>թ. թիվ</w:t>
            </w:r>
            <w:r w:rsidRPr="00BF0DEC">
              <w:rPr>
                <w:rFonts w:ascii="GHEA Grapalat" w:hAnsi="GHEA Grapalat"/>
                <w:lang w:val="hy-AM"/>
              </w:rPr>
              <w:t xml:space="preserve"> 1/04.3/11564-19</w:t>
            </w:r>
            <w:r w:rsidR="002301F7" w:rsidRPr="00BF0DEC">
              <w:rPr>
                <w:rFonts w:ascii="GHEA Grapalat" w:hAnsi="GHEA Grapalat"/>
                <w:lang w:val="hy-AM"/>
              </w:rPr>
              <w:t xml:space="preserve"> գրություն</w:t>
            </w:r>
          </w:p>
          <w:p w:rsidR="00087940" w:rsidRPr="00BF0DEC" w:rsidRDefault="00087940" w:rsidP="00EE6D5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81AE9" w:rsidRPr="00BF0DEC" w:rsidRDefault="00281AE9" w:rsidP="00281AE9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="00C21305"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վերաբերյալ </w:t>
            </w:r>
            <w:r w:rsidR="00C21305"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ռարկություններ </w:t>
            </w:r>
            <w:r w:rsidR="00C21305"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և 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առաջարկություններ չ</w:t>
            </w:r>
            <w:r w:rsidR="00C21305"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կա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BF0DEC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  <w:p w:rsidR="00B64A4A" w:rsidRPr="00BF0DEC" w:rsidRDefault="00B64A4A" w:rsidP="00B64A4A">
            <w:pPr>
              <w:spacing w:before="60" w:after="60"/>
              <w:ind w:firstLine="218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BF0DEC" w:rsidRDefault="002633C3" w:rsidP="002633C3">
            <w:pPr>
              <w:jc w:val="center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BF0DEC">
              <w:rPr>
                <w:rFonts w:ascii="GHEA Grapalat" w:eastAsia="Times New Roman" w:hAnsi="GHEA Grapalat"/>
                <w:lang w:val="hy-AM"/>
              </w:rPr>
              <w:t xml:space="preserve">Ընդունվել է ի գիտություն 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2E3B" w:rsidRPr="00BF0DEC" w:rsidRDefault="007B2E3B" w:rsidP="00B64A4A">
            <w:pPr>
              <w:spacing w:before="60" w:after="60"/>
              <w:ind w:firstLine="218"/>
              <w:jc w:val="both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</w:p>
        </w:tc>
      </w:tr>
      <w:tr w:rsidR="002301F7" w:rsidRPr="00F31F41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BF0DEC" w:rsidRDefault="001D1476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4.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  <w:r w:rsidRPr="00BF0DEC">
              <w:rPr>
                <w:rFonts w:ascii="GHEA Grapalat" w:hAnsi="GHEA Grapalat"/>
                <w:lang w:val="hy-AM"/>
              </w:rPr>
              <w:t xml:space="preserve">Ֆինանսների </w:t>
            </w:r>
            <w:r w:rsidR="00F76905" w:rsidRPr="00BF0DEC">
              <w:rPr>
                <w:rFonts w:ascii="GHEA Grapalat" w:hAnsi="GHEA Grapalat"/>
                <w:lang w:val="hy-AM"/>
              </w:rPr>
              <w:t>ն</w:t>
            </w:r>
            <w:r w:rsidRPr="00BF0DEC">
              <w:rPr>
                <w:rFonts w:ascii="GHEA Grapalat" w:hAnsi="GHEA Grapalat"/>
                <w:lang w:val="hy-AM"/>
              </w:rPr>
              <w:t>ախարարություն</w:t>
            </w:r>
            <w:r w:rsidR="00F76905" w:rsidRPr="00BF0DEC">
              <w:rPr>
                <w:rFonts w:ascii="GHEA Grapalat" w:hAnsi="GHEA Grapalat"/>
                <w:lang w:val="hy-AM"/>
              </w:rPr>
              <w:t xml:space="preserve">  03.07.2019թ. թիվ 01/28/10986-2019 գրություն</w:t>
            </w:r>
          </w:p>
          <w:p w:rsidR="00F76905" w:rsidRPr="00BF0DEC" w:rsidRDefault="00F76905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633C3" w:rsidRPr="00BF0DEC" w:rsidRDefault="002633C3" w:rsidP="00F769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Նախագծով խմբագրվող որոշման 1-ին կետի 3-րդ ենթակետի բ պարբերության համաձայն՝ դեղատնային գործունեության իրականացման լիցենզիա ունեցող և միաժամանակ դեղերի մեծածախ իրացում իրականացնող անձը «Դեղերի մասին» օրենքի 21-րդ հոդվածի 16-րդ մասին համապատասխան սույն թվականի հոկտեմբերի 1-ից մեծածախ իրացման գործունեության իրականացնելու դեպքում դեղատնային գործունեություն իրականացնելու համար առանձին իրավաբանական անձ ստեղծելու դեպքում 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դեղատնային գործունեության լիցենզավորման համար ներկայացնում է դեղատնային գործունեության իրականացման լիցենզավորման հայտ, հայտում նշված տարածքում իրականացվող (գործող) լիցենզավորված գործունեության լիցենզիայի պատճենը, իսկ հայտին կից ներկայացվող մյուս փաստաթղթերը ներկայացվում են լիցենզավորվելուց հետո երկամսյա ժամկետում: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Նշվածից հետևում է, որ անձը լիցենզավորվելու է առանց հայտին կից ներկայացվող փաստաթղթերի առկայության և իրավունք է ստանալու իրականացնել լիցենզավորման ենթակա գործունեություն, ըստ էության, միայն դեղատնային գործունեության իրականացման լիցենզավորման հայտի հիման վրա՝ պայմանով, որ նշված հայտին կցվելու է դեղերի մեծածախ իրացման գործունեության իրականացման լիցենզիայի պատճենը: 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Մինչդեռ՝ Լիցենզավորման մասին ՀՀ օրենքի (սյսուհետ՝ Օրենք) 28-րդ հոդվածի համաձայն՝ Լիցենզիա ստանալու համար 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հայտատուն լիցենզավորող մարմին է ներկայացնում հետևյալ փաստաթղթերը` 1) լիցենզիա ստանալու մասին հայտը՝ նշելով` ա) իրավաբանական անձի համար` իրավաբանական անձի անվանումը, գտնվելու և գործունեության իրականացման վայրերը, իսկ անհատ ձեռնարկատիրոջ կամ ֆիզիկական անձի համար` անունը, ազգանունը, բնակության և գործունեության իրականացման վայրերը, բ) լիցենզավորման ենթակա գործունեության տեսակը, որը հայտատուն մտադիր է իրականացնել, բ.1) հայտատուի պետական գրանցման կամ պետական հաշվառման համարը, գ) օրենքով կամ լիցենզավորման կարգերով նախատեսված այլ տեղեկատվություն: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Օրենքի 29-րդ հոդվածի 1-ին մասի 1-ին կետի համաձայն՝ լիցենզիա ստանալու հայտը մերժվում է, եթե դիմողի ներկայացրած փաստաթղթերը թերի են: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Օրենքի նույն հոդվածի 4-րդ մասի համաձայն՝ լիցենզիա ստանալու հայտում կամ կից փաստաթղթերում ոչ էական թերությունների 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(վրիպակների, ոչ իրավաբանական անճշտությունների, թվաբանական սխալների և նման այլ բացթողումների) առկայության, ինչպես նաև փաստաթղթերը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թերությունները: 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Այսինքն՝ նշված դրույթներից բովանդակությունից հետևում է, որ լիցենզավորման հայտը կարող է բավարարվել, եթե հայտին կից ներկայացվել են անհրաժեշտ փաստաթղթերն առանց թերությունների, հակառակ պարագայում հայտը ենթակա է կամ մերժման կամ էլ ոչ էական թերությունների դեպքում՝ այդ թերությունների վերացման հնարավորություն ընձեռելով: 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Միաժամանակ առաջարկվող կարգավորումը պարունակում է պրակտիկ իրացման տեսանկյունից հնարավոր ռիսկեր: Մասնավորապես, հնարավոր են դեպքեր, երբ կազմակերպության կողմից փաստացի լիցենզավորման գործունեություն 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իրականացվում է այն դեպքում, երբ օրինակ անհրաժեշտ փաստաթղթերը ներկայացնելուց հետո լիցենզիայի տրամադրումը, այդուհանդերձ՝ մերժվում է: Ինչը կնշանակի, որ կազմակերպութ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 xml:space="preserve">յունը հայտը ներկայացնելուց հետո մինչև փաստաթղթերի լիարժեք ներկայացումը, որի արդյունքում հնարավոր է լիցենզիայի տրամադրման մերժումը, փաստացի կիրականացնի գործունեություն: 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Վերոնշյալ պատճառաբանությունների համատեքստում Նախագիծը խնդրահարույց է նաև ՀՀ քրեական օրենսգրքի 188-րդ հոդվածի (ապօրինի ձեռնարկատիրությունը) կարգավորումների լույսի ներքո: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Ելնելով վերոգրյալից և Օրենքի նշված կարգավորումներից գտնում ենք, որ Նախագծով առաջարկվող կարգավորումը՝ միայն լիցենզավորման հայտի հիման վրա և երկամսյա ժամկետում հայտին կից ներկայացվող փաստաթղթերը ներկայացնելու և դրանից հետո երկամսյա ժամկետում դրանց ստուգաճշտում </w:t>
            </w: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իրականացնելու պայմանով լիցենզիայի տրամադրումը, հակասում է Օրենքի նշված իրավանորմերին և ընդհանրապես լիցենզավորման գործընթացի էությանը: </w:t>
            </w:r>
          </w:p>
          <w:p w:rsidR="002633C3" w:rsidRPr="00BF0DEC" w:rsidRDefault="002633C3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D1476" w:rsidRPr="00BF0DEC" w:rsidRDefault="001D1476" w:rsidP="002633C3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BF0DEC" w:rsidRDefault="00FA6D0C" w:rsidP="00D40FB2">
            <w:pPr>
              <w:pStyle w:val="BodyText"/>
              <w:spacing w:after="0" w:line="360" w:lineRule="auto"/>
              <w:ind w:firstLine="4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="00D40FB2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="00B10F44" w:rsidRPr="00BF0DEC">
              <w:rPr>
                <w:rFonts w:ascii="GHEA Grapalat" w:hAnsi="GHEA Grapalat" w:cs="Sylfaen"/>
                <w:sz w:val="20"/>
                <w:szCs w:val="20"/>
                <w:lang w:val="hy-AM"/>
              </w:rPr>
              <w:t>նդունվել</w:t>
            </w:r>
            <w:r w:rsidR="00D40F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34E7B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D40F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գիտություն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F0DEC" w:rsidRPr="00BF0DEC" w:rsidRDefault="00734E7B" w:rsidP="00734E7B">
            <w:pPr>
              <w:pStyle w:val="BodyText"/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խմբագրման արյունքում հանվել են նշված կարգավորումները</w:t>
            </w:r>
          </w:p>
        </w:tc>
      </w:tr>
    </w:tbl>
    <w:p w:rsidR="001F23F7" w:rsidRPr="00BF0DEC" w:rsidRDefault="001F23F7" w:rsidP="002633C3">
      <w:pPr>
        <w:pStyle w:val="BodyText"/>
        <w:spacing w:after="0" w:line="360" w:lineRule="auto"/>
        <w:ind w:firstLine="457"/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1F23F7" w:rsidRPr="00BF0DEC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32" w:rsidRDefault="00017E32" w:rsidP="00B64A4A">
      <w:pPr>
        <w:spacing w:after="0" w:line="240" w:lineRule="auto"/>
      </w:pPr>
      <w:r>
        <w:separator/>
      </w:r>
    </w:p>
  </w:endnote>
  <w:endnote w:type="continuationSeparator" w:id="0">
    <w:p w:rsidR="00017E32" w:rsidRDefault="00017E32" w:rsidP="00B6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32" w:rsidRDefault="00017E32" w:rsidP="00B64A4A">
      <w:pPr>
        <w:spacing w:after="0" w:line="240" w:lineRule="auto"/>
      </w:pPr>
      <w:r>
        <w:separator/>
      </w:r>
    </w:p>
  </w:footnote>
  <w:footnote w:type="continuationSeparator" w:id="0">
    <w:p w:rsidR="00017E32" w:rsidRDefault="00017E32" w:rsidP="00B64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9E"/>
    <w:rsid w:val="00017E32"/>
    <w:rsid w:val="00087940"/>
    <w:rsid w:val="00092A07"/>
    <w:rsid w:val="001374DA"/>
    <w:rsid w:val="00137BC1"/>
    <w:rsid w:val="001657D5"/>
    <w:rsid w:val="001D1476"/>
    <w:rsid w:val="001F23F7"/>
    <w:rsid w:val="002301F7"/>
    <w:rsid w:val="00234796"/>
    <w:rsid w:val="002633C3"/>
    <w:rsid w:val="00281AE9"/>
    <w:rsid w:val="002F0068"/>
    <w:rsid w:val="00304BF4"/>
    <w:rsid w:val="003661D1"/>
    <w:rsid w:val="003B0FBA"/>
    <w:rsid w:val="00462AA1"/>
    <w:rsid w:val="004727E8"/>
    <w:rsid w:val="004F2671"/>
    <w:rsid w:val="0050289D"/>
    <w:rsid w:val="00557CBE"/>
    <w:rsid w:val="005B254F"/>
    <w:rsid w:val="005B258A"/>
    <w:rsid w:val="0061065C"/>
    <w:rsid w:val="00734E7B"/>
    <w:rsid w:val="007B2E3B"/>
    <w:rsid w:val="007D0B12"/>
    <w:rsid w:val="008C0AB3"/>
    <w:rsid w:val="008C5FA0"/>
    <w:rsid w:val="00902B38"/>
    <w:rsid w:val="00A53061"/>
    <w:rsid w:val="00A60EB5"/>
    <w:rsid w:val="00A85F26"/>
    <w:rsid w:val="00AA2C81"/>
    <w:rsid w:val="00B0559E"/>
    <w:rsid w:val="00B10F44"/>
    <w:rsid w:val="00B64A4A"/>
    <w:rsid w:val="00B82B94"/>
    <w:rsid w:val="00BA4632"/>
    <w:rsid w:val="00BF0DEC"/>
    <w:rsid w:val="00C21305"/>
    <w:rsid w:val="00C24BFA"/>
    <w:rsid w:val="00CA72A9"/>
    <w:rsid w:val="00CB7C93"/>
    <w:rsid w:val="00D40FB2"/>
    <w:rsid w:val="00D51014"/>
    <w:rsid w:val="00DB34B7"/>
    <w:rsid w:val="00DC392C"/>
    <w:rsid w:val="00E440EB"/>
    <w:rsid w:val="00E7796F"/>
    <w:rsid w:val="00E80ED6"/>
    <w:rsid w:val="00EC394E"/>
    <w:rsid w:val="00EE6D51"/>
    <w:rsid w:val="00F17D62"/>
    <w:rsid w:val="00F31F41"/>
    <w:rsid w:val="00F76905"/>
    <w:rsid w:val="00FA6D0C"/>
    <w:rsid w:val="00FF2998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38CE8-6B9E-4DB3-8C6A-A58FAE2F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6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4A"/>
  </w:style>
  <w:style w:type="paragraph" w:styleId="Footer">
    <w:name w:val="footer"/>
    <w:basedOn w:val="Normal"/>
    <w:link w:val="FooterChar"/>
    <w:uiPriority w:val="99"/>
    <w:unhideWhenUsed/>
    <w:rsid w:val="00B6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4A"/>
  </w:style>
  <w:style w:type="paragraph" w:styleId="BodyText">
    <w:name w:val="Body Text"/>
    <w:basedOn w:val="Normal"/>
    <w:link w:val="BodyTextChar"/>
    <w:unhideWhenUsed/>
    <w:rsid w:val="00281AE9"/>
    <w:pPr>
      <w:spacing w:after="140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81AE9"/>
    <w:rPr>
      <w:rFonts w:ascii="Calibri" w:eastAsia="Calibri" w:hAnsi="Calibri" w:cstheme="minorBidi"/>
      <w:color w:val="00000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Mariam Yeritsyan</dc:creator>
  <cp:keywords>https://mul2.gov.am/tasks/103483/oneclick/ampopatert-105.docx?token=b5965eb7faeca9ffe41c3a6eaf8db489</cp:keywords>
  <cp:lastModifiedBy>Yana Boyajyan</cp:lastModifiedBy>
  <cp:revision>2</cp:revision>
  <dcterms:created xsi:type="dcterms:W3CDTF">2019-07-26T04:55:00Z</dcterms:created>
  <dcterms:modified xsi:type="dcterms:W3CDTF">2019-07-26T04:55:00Z</dcterms:modified>
</cp:coreProperties>
</file>