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E6" w:rsidRPr="005115E6" w:rsidRDefault="005115E6" w:rsidP="00AE71A5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5115E6">
        <w:rPr>
          <w:rFonts w:ascii="GHEA Grapalat" w:hAnsi="GHEA Grapalat" w:cs="Sylfaen"/>
          <w:b/>
          <w:sz w:val="24"/>
          <w:szCs w:val="24"/>
        </w:rPr>
        <w:t>Տ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Ե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Ղ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Ե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Կ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Ա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Ն</w:t>
      </w:r>
      <w:r w:rsidRPr="005115E6">
        <w:rPr>
          <w:rFonts w:ascii="GHEA Grapalat" w:hAnsi="GHEA Grapalat"/>
          <w:b/>
          <w:sz w:val="24"/>
          <w:szCs w:val="24"/>
        </w:rPr>
        <w:t xml:space="preserve"> </w:t>
      </w:r>
      <w:r w:rsidRPr="005115E6">
        <w:rPr>
          <w:rFonts w:ascii="GHEA Grapalat" w:hAnsi="GHEA Grapalat" w:cs="Sylfaen"/>
          <w:b/>
          <w:sz w:val="24"/>
          <w:szCs w:val="24"/>
        </w:rPr>
        <w:t>Ք</w:t>
      </w:r>
    </w:p>
    <w:p w:rsidR="005115E6" w:rsidRPr="00E67519" w:rsidRDefault="005115E6" w:rsidP="00AE71A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15E6">
        <w:rPr>
          <w:rFonts w:ascii="GHEA Grapalat" w:hAnsi="GHEA Grapalat"/>
          <w:b/>
          <w:sz w:val="24"/>
          <w:szCs w:val="24"/>
        </w:rPr>
        <w:t>«</w:t>
      </w:r>
      <w:r w:rsidR="00E67519" w:rsidRPr="004A388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ԿԱՌԱՎԱՐՈՒԹՅԱՆ 2014 ԹՎԱԿԱՆԻ ՄԱՐՏԻ 27-Ի N 375-Ն ՈՐՈՇ</w:t>
      </w:r>
      <w:r w:rsidR="00E6751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ՄԱՆ ՄԵՋ </w:t>
      </w:r>
      <w:r w:rsidR="00E67519" w:rsidRPr="004A388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ՓՈՓՈԽՈՒԹՅՈՒՆ</w:t>
      </w:r>
      <w:r w:rsidR="00E6751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E67519" w:rsidRPr="004A388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ԿԱՏԱՐԵԼՈՒ ՄԱՍԻՆ</w:t>
      </w:r>
      <w:r w:rsidRPr="00E67519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E67519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E675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67519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E675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67519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E675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67519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E675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67519">
        <w:rPr>
          <w:rFonts w:ascii="GHEA Grapalat" w:hAnsi="GHEA Grapalat" w:cs="Sylfaen"/>
          <w:b/>
          <w:sz w:val="24"/>
          <w:szCs w:val="24"/>
          <w:lang w:val="hy-AM"/>
        </w:rPr>
        <w:t>ՇԱՀԱԳՐԳԻՌ</w:t>
      </w:r>
      <w:r w:rsidRPr="00E675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67519">
        <w:rPr>
          <w:rFonts w:ascii="GHEA Grapalat" w:hAnsi="GHEA Grapalat" w:cs="Sylfaen"/>
          <w:b/>
          <w:sz w:val="24"/>
          <w:szCs w:val="24"/>
          <w:lang w:val="hy-AM"/>
        </w:rPr>
        <w:t>ՆԱԽԱՐԱՐՆԵՐԻ</w:t>
      </w:r>
      <w:r w:rsidRPr="00E675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67519">
        <w:rPr>
          <w:rFonts w:ascii="GHEA Grapalat" w:hAnsi="GHEA Grapalat" w:cs="Sylfaen"/>
          <w:b/>
          <w:sz w:val="24"/>
          <w:szCs w:val="24"/>
          <w:lang w:val="hy-AM"/>
        </w:rPr>
        <w:t>ԱՌԱՋԱՐԿՈՒԹՅՈՒՆՆԵՐԻ</w:t>
      </w:r>
      <w:r w:rsidRPr="00E675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67519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5115E6" w:rsidRPr="00E67519" w:rsidRDefault="005115E6" w:rsidP="005115E6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4919" w:type="dxa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5649"/>
        <w:gridCol w:w="4880"/>
      </w:tblGrid>
      <w:tr w:rsidR="005115E6" w:rsidRPr="00A70901" w:rsidTr="00C732C7">
        <w:trPr>
          <w:trHeight w:val="828"/>
          <w:jc w:val="center"/>
        </w:trPr>
        <w:tc>
          <w:tcPr>
            <w:tcW w:w="846" w:type="dxa"/>
            <w:vAlign w:val="center"/>
          </w:tcPr>
          <w:p w:rsidR="005115E6" w:rsidRPr="00A70901" w:rsidRDefault="005115E6" w:rsidP="00AE71A5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70901">
              <w:rPr>
                <w:rFonts w:ascii="GHEA Grapalat" w:hAnsi="GHEA Grapalat"/>
                <w:b/>
                <w:sz w:val="24"/>
                <w:szCs w:val="24"/>
              </w:rPr>
              <w:t>N</w:t>
            </w:r>
          </w:p>
        </w:tc>
        <w:tc>
          <w:tcPr>
            <w:tcW w:w="3544" w:type="dxa"/>
            <w:vAlign w:val="center"/>
          </w:tcPr>
          <w:p w:rsidR="005115E6" w:rsidRPr="00A70901" w:rsidRDefault="005115E6" w:rsidP="00AE71A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Pr="00A7090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</w:t>
            </w:r>
          </w:p>
        </w:tc>
        <w:tc>
          <w:tcPr>
            <w:tcW w:w="5649" w:type="dxa"/>
            <w:vAlign w:val="center"/>
          </w:tcPr>
          <w:p w:rsidR="005115E6" w:rsidRPr="00A70901" w:rsidRDefault="005115E6" w:rsidP="00AE71A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Pr="00A7090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4880" w:type="dxa"/>
            <w:vAlign w:val="center"/>
          </w:tcPr>
          <w:p w:rsidR="005115E6" w:rsidRPr="00A70901" w:rsidRDefault="005115E6" w:rsidP="00AE71A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ԿԱՏԱՐՎԱԾ</w:t>
            </w:r>
            <w:r w:rsidRPr="00A7090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ՓՈՓՈԽՈՒԹՅՈՒՆՆԵՐԸ</w:t>
            </w:r>
          </w:p>
        </w:tc>
      </w:tr>
      <w:tr w:rsidR="005115E6" w:rsidRPr="00A70901" w:rsidTr="00C732C7">
        <w:trPr>
          <w:trHeight w:val="958"/>
          <w:jc w:val="center"/>
        </w:trPr>
        <w:tc>
          <w:tcPr>
            <w:tcW w:w="846" w:type="dxa"/>
          </w:tcPr>
          <w:p w:rsidR="005115E6" w:rsidRPr="00A70901" w:rsidRDefault="005115E6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544" w:type="dxa"/>
          </w:tcPr>
          <w:p w:rsidR="005115E6" w:rsidRPr="00A70901" w:rsidRDefault="00FB7E3A" w:rsidP="00AE71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Մշակույթի</w:t>
            </w:r>
            <w:r w:rsidR="005115E6"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15E6"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</w:t>
            </w:r>
            <w:r w:rsidR="005115E6"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20.09.2018թ. թիվ 01/6.1/6523-18 </w:t>
            </w:r>
            <w:r w:rsidR="005115E6"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</w:t>
            </w:r>
            <w:r w:rsidR="005115E6" w:rsidRPr="00A7090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5649" w:type="dxa"/>
          </w:tcPr>
          <w:p w:rsidR="005115E6" w:rsidRPr="00A70901" w:rsidRDefault="00FB7E3A" w:rsidP="00AE71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չկան</w:t>
            </w:r>
          </w:p>
        </w:tc>
        <w:tc>
          <w:tcPr>
            <w:tcW w:w="4880" w:type="dxa"/>
          </w:tcPr>
          <w:p w:rsidR="005115E6" w:rsidRPr="00A70901" w:rsidRDefault="005115E6" w:rsidP="00AE71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B7E3A" w:rsidRPr="00A70901" w:rsidTr="00C732C7">
        <w:trPr>
          <w:trHeight w:val="971"/>
          <w:jc w:val="center"/>
        </w:trPr>
        <w:tc>
          <w:tcPr>
            <w:tcW w:w="846" w:type="dxa"/>
          </w:tcPr>
          <w:p w:rsidR="00FB7E3A" w:rsidRPr="00A70901" w:rsidRDefault="00FB7E3A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544" w:type="dxa"/>
          </w:tcPr>
          <w:p w:rsidR="00FB7E3A" w:rsidRPr="00A70901" w:rsidRDefault="00FB7E3A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Կրթության և գիտության նախարար (20.09.2018թ. թիվ 01/10/13469-18 գրություն)</w:t>
            </w:r>
          </w:p>
        </w:tc>
        <w:tc>
          <w:tcPr>
            <w:tcW w:w="5649" w:type="dxa"/>
          </w:tcPr>
          <w:p w:rsidR="00FB7E3A" w:rsidRPr="00A70901" w:rsidRDefault="004F6B9B" w:rsidP="00AE71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Pr="00A70901">
              <w:rPr>
                <w:rFonts w:ascii="GHEA Grapalat" w:hAnsi="GHEA Grapalat"/>
                <w:sz w:val="24"/>
                <w:szCs w:val="24"/>
                <w:lang w:val="ru-RU"/>
              </w:rPr>
              <w:t>իտողություններ և առաջարկություններ չկան</w:t>
            </w:r>
          </w:p>
        </w:tc>
        <w:tc>
          <w:tcPr>
            <w:tcW w:w="4880" w:type="dxa"/>
          </w:tcPr>
          <w:p w:rsidR="00FB7E3A" w:rsidRPr="00A70901" w:rsidRDefault="00FB7E3A" w:rsidP="00AE71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115E6" w:rsidRPr="00A70901" w:rsidTr="00C732C7">
        <w:trPr>
          <w:trHeight w:val="416"/>
          <w:jc w:val="center"/>
        </w:trPr>
        <w:tc>
          <w:tcPr>
            <w:tcW w:w="846" w:type="dxa"/>
          </w:tcPr>
          <w:p w:rsidR="005115E6" w:rsidRPr="00A70901" w:rsidRDefault="00084C10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5115E6" w:rsidRPr="00A7090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544" w:type="dxa"/>
          </w:tcPr>
          <w:p w:rsidR="005115E6" w:rsidRPr="00A70901" w:rsidRDefault="004F6B9B" w:rsidP="00AE71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Տարածքային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զարգացման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115E6" w:rsidRPr="00A7090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24.09.2018թ. թիվ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01/24.1/7514-18 գ</w:t>
            </w:r>
            <w:r w:rsidR="005115E6"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րություն</w:t>
            </w:r>
            <w:r w:rsidR="005115E6" w:rsidRPr="00A7090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5649" w:type="dxa"/>
          </w:tcPr>
          <w:p w:rsidR="005115E6" w:rsidRPr="00A70901" w:rsidRDefault="004F6B9B" w:rsidP="00AE71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Pr="00A70901">
              <w:rPr>
                <w:rFonts w:ascii="GHEA Grapalat" w:hAnsi="GHEA Grapalat"/>
                <w:sz w:val="24"/>
                <w:szCs w:val="24"/>
                <w:lang w:val="ru-RU"/>
              </w:rPr>
              <w:t>իտողություններ և առաջարկություններ չկան</w:t>
            </w:r>
          </w:p>
        </w:tc>
        <w:tc>
          <w:tcPr>
            <w:tcW w:w="4880" w:type="dxa"/>
          </w:tcPr>
          <w:p w:rsidR="005115E6" w:rsidRPr="00A70901" w:rsidRDefault="005115E6" w:rsidP="00AE71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115E6" w:rsidRPr="002B2F47" w:rsidTr="00C732C7">
        <w:trPr>
          <w:trHeight w:val="699"/>
          <w:jc w:val="center"/>
        </w:trPr>
        <w:tc>
          <w:tcPr>
            <w:tcW w:w="846" w:type="dxa"/>
          </w:tcPr>
          <w:p w:rsidR="005115E6" w:rsidRPr="00A70901" w:rsidRDefault="00084C10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5115E6" w:rsidRPr="00A7090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544" w:type="dxa"/>
          </w:tcPr>
          <w:p w:rsidR="005115E6" w:rsidRPr="00A70901" w:rsidRDefault="00084C10" w:rsidP="00AE71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Աշխատանքի և սոցիալական հարցերի </w:t>
            </w:r>
            <w:r w:rsidR="005115E6"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</w:t>
            </w:r>
            <w:r w:rsidR="005115E6"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01.10.2018թ. թիվ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ՄԹ/ԺՍ-2-2/14804-18 </w:t>
            </w:r>
            <w:r w:rsidR="005115E6"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</w:t>
            </w:r>
            <w:r w:rsidR="005115E6" w:rsidRPr="00A7090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5649" w:type="dxa"/>
          </w:tcPr>
          <w:p w:rsidR="005115E6" w:rsidRPr="00A70901" w:rsidRDefault="00084C10" w:rsidP="00AE71A5">
            <w:pPr>
              <w:pStyle w:val="ListParagraph"/>
              <w:numPr>
                <w:ilvl w:val="0"/>
                <w:numId w:val="1"/>
              </w:numPr>
              <w:ind w:left="77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կետի 2-րդ ենթակետով նախատեսված «շահառուի աշխատանքի ընդունվելու օրվանից 6 ամիս հետո» բառերը վերանայել՝ հաշվի առնելով Կառավարության 2012թ. դեկտեմբերի 27-ի N 1691-Ն որոշման (այսուհետ՝ Որոշում) 9-րդ կետի կարգավորումը, որի համաձայն՝ որոշումը չի տարածվում հղիության և ծննդաբերության, ինչպես նաև մինչև երեք տարեկան երեխայի խնամքի համար տրամադրվող նպատակային արձակուրդում գտնվող անձանց վրա կամ այն, որ նույն կետի 1-ին ենթակետի համաձայն՝ 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հղիության և ծննդաբերության նպատակային արձակուրդից, մինչև երեք տարեկան երեխայի խնամքի համար տրամադրվող նպատակային արձակուրդից, պարտադիր ժամկետային զինվորական ծառայությունից վերադարձած անձանց համար սոցիալական փաթեթի գումարը փոխանցվում է աշխատանքի վերադառնալու ամսվանից: Նույն կետի 2-րդ ենթակով սահմանված կարգավորումից (մեկ մարմնից մեկ այլ մարմին տեղափոխվելու դեպքում աշխատողը սոցիալական փաթեթից կարող է օգտվել տվյալ մարմնում վեց ամսվա աշխատանքային ստաժ ունենալու հաջորդ օրվանից)  հետևում է նաև, որ աշխատանքից ազատվելու և նոր աշխատավայրում աշխատանքի անցնելու պարագայում, եթե մարմնի փոփոխություն չի լինում, աշխատողի սոցիալական փաթեթից օգտվելու իրավունքը չի դադարում:</w:t>
            </w:r>
          </w:p>
        </w:tc>
        <w:tc>
          <w:tcPr>
            <w:tcW w:w="4880" w:type="dxa"/>
          </w:tcPr>
          <w:p w:rsidR="005115E6" w:rsidRPr="00CB407C" w:rsidRDefault="00262B45" w:rsidP="00AE71A5">
            <w:pPr>
              <w:pStyle w:val="ListParagraph"/>
              <w:numPr>
                <w:ilvl w:val="0"/>
                <w:numId w:val="4"/>
              </w:numPr>
              <w:tabs>
                <w:tab w:val="left" w:pos="361"/>
              </w:tabs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Առաջարկությունը ընդունվել է մասնակի: Նախագծի հավելվածի 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2-րդ կետի 2-րդ ենթակետ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 խմբագրվել է:</w:t>
            </w:r>
          </w:p>
        </w:tc>
      </w:tr>
      <w:tr w:rsidR="00084C10" w:rsidRPr="002B2F47" w:rsidTr="00C732C7">
        <w:trPr>
          <w:trHeight w:val="1407"/>
          <w:jc w:val="center"/>
        </w:trPr>
        <w:tc>
          <w:tcPr>
            <w:tcW w:w="846" w:type="dxa"/>
          </w:tcPr>
          <w:p w:rsidR="00084C10" w:rsidRPr="00A70901" w:rsidRDefault="00084C10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</w:tcPr>
          <w:p w:rsidR="00084C10" w:rsidRPr="00A70901" w:rsidRDefault="00084C10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49" w:type="dxa"/>
          </w:tcPr>
          <w:p w:rsidR="00084C10" w:rsidRPr="00644B25" w:rsidRDefault="00644B25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4B25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84C10" w:rsidRPr="00644B25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հավելվածի 1-ին կետը «կազմակերպությունների» բառից, նույն հավելվածի 2-րդ կետի 2-րդ ենթակետի «ա» պարբերությունը «բժշկական օգնություն իրականացնող կազմակերպությունների)» բառերից, նույն ենթակետի «բ» պարբերությունը «ծննդատներ)» բառից, «գ» պարբերությունը «բժշկական օգնություն իրականացնող» բառերից հետո լրացնել «հաստիքացուցակով նախատեսված հաստիք զբաղեցնող» բառերը՝ հաշվի առնելով Որոշման 1-ին հավելվածի 2-րդ </w:t>
            </w:r>
            <w:r w:rsidR="00084C10" w:rsidRPr="00644B2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կետի 6-րդ ենթակետի կարգավորումը: Նույնական փոփոխություն ենք առաջարկում անել նաև Նախագծի համանման կարգավորում նախատեսող մնացած կարգավորումներում:</w:t>
            </w:r>
          </w:p>
        </w:tc>
        <w:tc>
          <w:tcPr>
            <w:tcW w:w="4880" w:type="dxa"/>
          </w:tcPr>
          <w:p w:rsidR="00084C10" w:rsidRPr="00A70901" w:rsidRDefault="008869C4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2. Առաջարկությունն ընդունվ</w:t>
            </w:r>
            <w:r w:rsidR="00E35CFA">
              <w:rPr>
                <w:rFonts w:ascii="GHEA Grapalat" w:hAnsi="GHEA Grapalat"/>
                <w:sz w:val="24"/>
                <w:szCs w:val="24"/>
                <w:lang w:val="hy-AM"/>
              </w:rPr>
              <w:t>ել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է:</w:t>
            </w:r>
            <w:r w:rsidR="001F15D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E7A16">
              <w:rPr>
                <w:rFonts w:ascii="GHEA Grapalat" w:hAnsi="GHEA Grapalat"/>
                <w:sz w:val="24"/>
                <w:szCs w:val="24"/>
                <w:lang w:val="hy-AM"/>
              </w:rPr>
              <w:t>Նախագծի 1</w:t>
            </w:r>
            <w:r w:rsidR="00EE7A16" w:rsidRPr="00644B25">
              <w:rPr>
                <w:rFonts w:ascii="GHEA Grapalat" w:eastAsia="SimSu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-ին հավելվածի 2-րդ </w:t>
            </w:r>
            <w:r w:rsidR="00EE7A16">
              <w:rPr>
                <w:rFonts w:ascii="GHEA Grapalat" w:eastAsia="SimSu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կետը խմբագրվել է:</w:t>
            </w:r>
          </w:p>
        </w:tc>
      </w:tr>
      <w:tr w:rsidR="00084C10" w:rsidRPr="002B2F47" w:rsidTr="00196703">
        <w:trPr>
          <w:trHeight w:val="416"/>
          <w:jc w:val="center"/>
        </w:trPr>
        <w:tc>
          <w:tcPr>
            <w:tcW w:w="846" w:type="dxa"/>
          </w:tcPr>
          <w:p w:rsidR="00084C10" w:rsidRPr="00A70901" w:rsidRDefault="00084C10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</w:tcPr>
          <w:p w:rsidR="00084C10" w:rsidRPr="00A70901" w:rsidRDefault="00084C10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49" w:type="dxa"/>
          </w:tcPr>
          <w:p w:rsidR="00084C10" w:rsidRPr="00644B25" w:rsidRDefault="00084C10" w:rsidP="00AE71A5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502"/>
              </w:tabs>
              <w:ind w:left="77" w:firstLine="0"/>
              <w:jc w:val="both"/>
              <w:rPr>
                <w:rFonts w:ascii="GHEA Grapalat" w:eastAsia="SimSu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44B25">
              <w:rPr>
                <w:rFonts w:ascii="GHEA Grapalat" w:eastAsia="SimSu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1-ին հավելվածի 2-րդ կետի 2-րդ ենթակետով նախատեսված «բոլոր աշխատողներ» բառերը վերանայել՝ հաշվի առնելով այն հանգամանքը, որ Որոշման 9-րդ կետի համաձայն՝ Որոշումը չի տարածվում կես դրույքից պակաս դրույք (նորմալ աշխատաժամանակի 50 տոկոսից պակաս աշխատաժամանակ) ունեցող անձանց վրա, այսինքն՝ Որոշմամբ սահմանված սոցիալական փաթեթի շահառուների իրավունք ձեռք բերելու համար վերջիններս պետք է Որոշմամբ սահմանված հաստատություններում ունենան կես դրույքից ավել դրույք (նորմալ աշխատաժամանակի 50 տոկոսից ավել աշխատաժամանակ): Առաջարկում ենք նաև հաշվի առնել Որոշման 1-ին հավելվածի 17-րդ կետով համատեղությամբ աշխատողների սոցիալական փաթեթից օգտվելու համար սահմանված առանձնահատկությունները:</w:t>
            </w:r>
          </w:p>
        </w:tc>
        <w:tc>
          <w:tcPr>
            <w:tcW w:w="4880" w:type="dxa"/>
          </w:tcPr>
          <w:p w:rsidR="00084C10" w:rsidRPr="001D3D36" w:rsidRDefault="001D3D36" w:rsidP="00AE71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D3D36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E7A16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 ընդունվել է: Նախագծի 1</w:t>
            </w:r>
            <w:r w:rsidR="00EE7A16" w:rsidRPr="00644B25">
              <w:rPr>
                <w:rFonts w:ascii="GHEA Grapalat" w:eastAsia="SimSu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-ին հավելվածի 2-րդ </w:t>
            </w:r>
            <w:r w:rsidR="00EE7A16">
              <w:rPr>
                <w:rFonts w:ascii="GHEA Grapalat" w:eastAsia="SimSu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կետը խմբագրվել է:</w:t>
            </w:r>
          </w:p>
        </w:tc>
      </w:tr>
      <w:tr w:rsidR="00084C10" w:rsidRPr="002B2F47" w:rsidTr="00C732C7">
        <w:trPr>
          <w:trHeight w:val="1407"/>
          <w:jc w:val="center"/>
        </w:trPr>
        <w:tc>
          <w:tcPr>
            <w:tcW w:w="846" w:type="dxa"/>
          </w:tcPr>
          <w:p w:rsidR="00084C10" w:rsidRPr="00A70901" w:rsidRDefault="00084C10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</w:tcPr>
          <w:p w:rsidR="00084C10" w:rsidRPr="00A70901" w:rsidRDefault="00084C10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49" w:type="dxa"/>
          </w:tcPr>
          <w:p w:rsidR="00084C10" w:rsidRPr="00A70901" w:rsidRDefault="00084C10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ab/>
              <w:t xml:space="preserve">Նախագծի ողջ տեքստում «(2019 թվականի ապրիլի 1-ից միայն նույնականացման քարտ)» բառերը փոխարինել «(2018 թվականի սեպտեմբերի 1-ից, իսկ փախստականի կարգավիճակ ունեցող անձանց համար՝ 2019 թվականի փետրվարի 1-ից միայն նույնականացման քարտ (չի տարածվում 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օտարերկրյա քաղաքացիների վրա)» բառերով՝ հաշվի առնելով Որոշման 4.7-րդ, 4.8-րդ կետերի պահանջները:</w:t>
            </w:r>
          </w:p>
        </w:tc>
        <w:tc>
          <w:tcPr>
            <w:tcW w:w="4880" w:type="dxa"/>
          </w:tcPr>
          <w:p w:rsidR="00084C10" w:rsidRPr="00A70901" w:rsidRDefault="0001274E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4. Առաջարկությունն ընդունվել է: Նախագծի 1</w:t>
            </w:r>
            <w:r w:rsidRPr="00644B25">
              <w:rPr>
                <w:rFonts w:ascii="GHEA Grapalat" w:eastAsia="SimSu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-ին հավելվածի </w:t>
            </w:r>
            <w:r>
              <w:rPr>
                <w:rFonts w:ascii="GHEA Grapalat" w:eastAsia="SimSu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30</w:t>
            </w:r>
            <w:r w:rsidRPr="00644B25">
              <w:rPr>
                <w:rFonts w:ascii="GHEA Grapalat" w:eastAsia="SimSu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-րդ</w:t>
            </w:r>
            <w:r>
              <w:rPr>
                <w:rFonts w:ascii="GHEA Grapalat" w:eastAsia="SimSu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 31-րդ կետերը և 3-րդ հավելվածի 8.1.</w:t>
            </w:r>
            <w:r w:rsidRPr="00644B25">
              <w:rPr>
                <w:rFonts w:ascii="GHEA Grapalat" w:eastAsia="SimSu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SimSu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կետը խմբագրվել </w:t>
            </w:r>
            <w:r w:rsidR="003E27E7">
              <w:rPr>
                <w:rFonts w:ascii="GHEA Grapalat" w:eastAsia="SimSu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են</w:t>
            </w:r>
            <w:r>
              <w:rPr>
                <w:rFonts w:ascii="GHEA Grapalat" w:eastAsia="SimSu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084C10" w:rsidRPr="002B2F47" w:rsidTr="00C732C7">
        <w:trPr>
          <w:trHeight w:val="1407"/>
          <w:jc w:val="center"/>
        </w:trPr>
        <w:tc>
          <w:tcPr>
            <w:tcW w:w="846" w:type="dxa"/>
          </w:tcPr>
          <w:p w:rsidR="00084C10" w:rsidRPr="00A70901" w:rsidRDefault="00084C10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</w:tcPr>
          <w:p w:rsidR="00084C10" w:rsidRPr="00A70901" w:rsidRDefault="00084C10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49" w:type="dxa"/>
          </w:tcPr>
          <w:p w:rsidR="00084C10" w:rsidRPr="00A70901" w:rsidRDefault="00084C10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ab/>
              <w:t>3-րդ հավելվածի օրինակելի ձևի 14.1-ին կետի «անհաղթահարելի ուժի» բառերից առաջ լրացնել «օրենքով սահմանված» բառերը, իսկ «Այդպիսի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կատարումը։» բառերը հանել՝ հաշվի առնելով այն, որ որևէ նորմատիվ իրավական ատկով սահմանված չէ, թե որ իրավիճակներն են համարվում անհաղթահարելի ուժ, և հիմնավորված չէ նաև այն, որ նշված իրավիճակները հանդիսանում են անհաղթահարելի ուժ: Նշենք նաև, որ անհաղթահարելի ուժի հետ կապված որոշակի կարգավորումներ սահմանված են Քաղաքացիական օրենսգրքով՝ ինչով էլ պայմանավորված է «օրենքով սահմանված» բառերի լրացումը:</w:t>
            </w:r>
          </w:p>
        </w:tc>
        <w:tc>
          <w:tcPr>
            <w:tcW w:w="4880" w:type="dxa"/>
          </w:tcPr>
          <w:p w:rsidR="000F1BAA" w:rsidRDefault="000F1BAA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5. Առաջարկությունը ընդունվել է մասնակի, Նախագծի 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հավելվածի օրինակելի ձևի 14.1-ին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կետը խմբագրվել է:</w:t>
            </w:r>
          </w:p>
          <w:p w:rsidR="00084C10" w:rsidRPr="00A70901" w:rsidRDefault="00822F94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«Ե</w:t>
            </w:r>
            <w:r w:rsidR="000F1BAA" w:rsidRPr="00A70901">
              <w:rPr>
                <w:rFonts w:ascii="GHEA Grapalat" w:hAnsi="GHEA Grapalat"/>
                <w:sz w:val="24"/>
                <w:szCs w:val="24"/>
                <w:lang w:val="hy-AM"/>
              </w:rPr>
              <w:t>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կատարումը։»</w:t>
            </w:r>
            <w:r w:rsidR="000F1BAA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բառերը չեն հանվել, հաշվի առնելով, որ օրինակելի պայմանագրով հստակեցվել են նույն պայմանագրի շրջանակներում անհաղթահարելի ուժի իրավիճակները: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084C10" w:rsidRPr="002B2F47" w:rsidTr="00C732C7">
        <w:trPr>
          <w:trHeight w:val="1407"/>
          <w:jc w:val="center"/>
        </w:trPr>
        <w:tc>
          <w:tcPr>
            <w:tcW w:w="846" w:type="dxa"/>
          </w:tcPr>
          <w:p w:rsidR="00084C10" w:rsidRPr="00A70901" w:rsidRDefault="00084C10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</w:tcPr>
          <w:p w:rsidR="00084C10" w:rsidRPr="00A70901" w:rsidRDefault="00084C10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49" w:type="dxa"/>
          </w:tcPr>
          <w:p w:rsidR="00084C10" w:rsidRPr="00A70901" w:rsidRDefault="00084C10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ab/>
              <w:t>3-րդ հավելվածի օրինակելի ձևի 2-րդ հավելվածի ապահովագրված անձանց ցուցակում «Անձնագիր կամ նույնականացման քարտ» բառերը փոխարինել «Անձը հաստատող փաստաթուղթ» բառերով:</w:t>
            </w:r>
          </w:p>
        </w:tc>
        <w:tc>
          <w:tcPr>
            <w:tcW w:w="4880" w:type="dxa"/>
          </w:tcPr>
          <w:p w:rsidR="00084C10" w:rsidRPr="00A70901" w:rsidRDefault="00822F94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6. Առաջարկությունն ընդունվել է: Նախագծի 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հավելվածի օրինակելի ձևի 2-րդ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հավելվածը խմբագրվել է:</w:t>
            </w:r>
          </w:p>
        </w:tc>
      </w:tr>
      <w:tr w:rsidR="00084C10" w:rsidRPr="008869C4" w:rsidTr="00C732C7">
        <w:trPr>
          <w:trHeight w:val="1407"/>
          <w:jc w:val="center"/>
        </w:trPr>
        <w:tc>
          <w:tcPr>
            <w:tcW w:w="846" w:type="dxa"/>
          </w:tcPr>
          <w:p w:rsidR="00084C10" w:rsidRPr="00A70901" w:rsidRDefault="00084C10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</w:tcPr>
          <w:p w:rsidR="00084C10" w:rsidRPr="00A70901" w:rsidRDefault="00084C10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49" w:type="dxa"/>
          </w:tcPr>
          <w:p w:rsidR="00084C10" w:rsidRPr="00A70901" w:rsidRDefault="0051324C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ab/>
              <w:t>4-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ենթակետի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2-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մասով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բացառությամբ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նույն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մասի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8-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14-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ենթակետերի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բացառությամբ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քաղաքապետարանի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)»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բառերը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փոխարինել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հանրային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իշխանության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բացառությամբ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Կենտրոնական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բանկի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քաղաքապետարանի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)»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բառերով՝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հաշվի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առնելով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2018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մարտի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23-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Հանրային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ծառայության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իսկ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2011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մայիսի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26-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ընդունված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Հանրային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ծառայության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օրենքը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մասնակի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ուժը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կորցրած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ճանաչվել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2018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ապրիլի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9-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ից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4880" w:type="dxa"/>
          </w:tcPr>
          <w:p w:rsidR="00084C10" w:rsidRPr="00A70901" w:rsidRDefault="00587A14" w:rsidP="00AE71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7. </w:t>
            </w:r>
            <w:r w:rsidR="00901363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 ընդունվել է:</w:t>
            </w:r>
          </w:p>
        </w:tc>
      </w:tr>
      <w:tr w:rsidR="00084C10" w:rsidRPr="002B2F47" w:rsidTr="00C732C7">
        <w:trPr>
          <w:trHeight w:val="1407"/>
          <w:jc w:val="center"/>
        </w:trPr>
        <w:tc>
          <w:tcPr>
            <w:tcW w:w="846" w:type="dxa"/>
          </w:tcPr>
          <w:p w:rsidR="00084C10" w:rsidRPr="00A70901" w:rsidRDefault="00A70901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544" w:type="dxa"/>
          </w:tcPr>
          <w:p w:rsidR="00084C10" w:rsidRPr="00A70901" w:rsidRDefault="00A70901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Ֆինանսների նախարար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.10.2018թ. թիվ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01/9-1/18438-18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5649" w:type="dxa"/>
          </w:tcPr>
          <w:p w:rsidR="00A70901" w:rsidRPr="00B9256B" w:rsidRDefault="00A70901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Առաջարկում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ենք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ծրագրի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շրջանակներում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օգնություն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սպասարկում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ստանալու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իրավունք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շահառուների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ցանկում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ներառել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Հանրային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ծառայության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իմաստով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բարձրաստիճան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պաշտոնատար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հետևյալ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անձանց՝</w:t>
            </w:r>
          </w:p>
          <w:p w:rsidR="00A70901" w:rsidRPr="00B9256B" w:rsidRDefault="00A70901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ինքնավար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անկախ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ղեկավարներ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նրանց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տեղակալներ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անդամներ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A70901" w:rsidRPr="00B9256B" w:rsidRDefault="00A70901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նախարարներ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նրանց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տեղակալներ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:rsidR="00A70901" w:rsidRPr="00B9256B" w:rsidRDefault="00A70901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կառավարությանը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ենթակա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ղեկավարներ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նրանց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տեղակալներ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084C10" w:rsidRPr="00B9256B" w:rsidRDefault="00A70901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վարչապետին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ենթակա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ղեկավարներ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նրանց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9256B">
              <w:rPr>
                <w:rFonts w:ascii="GHEA Grapalat" w:hAnsi="GHEA Grapalat" w:cs="Sylfaen"/>
                <w:sz w:val="24"/>
                <w:szCs w:val="24"/>
                <w:lang w:val="hy-AM"/>
              </w:rPr>
              <w:t>տեղակալներ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4880" w:type="dxa"/>
          </w:tcPr>
          <w:p w:rsidR="00014141" w:rsidRPr="00B9256B" w:rsidRDefault="00012CC2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1. </w:t>
            </w:r>
            <w:r w:rsidR="00BB3083" w:rsidRPr="00B9256B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Առաջարկությունը չի ընդունվել:</w:t>
            </w:r>
            <w:r w:rsidR="00817030"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014141" w:rsidRPr="00B9256B" w:rsidRDefault="00014141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Սույն նախագծի շրջանակներում նշված պաշտոնատար անձանց ներառելով վերջիններչս չեն հանդիսանում սոցիալական փաթեթի շահառուներ և չենօգտվում </w:t>
            </w:r>
            <w:r w:rsidRPr="00B9256B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B9256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փաթեթում ներառված բոլոր ծառայություններից:</w:t>
            </w:r>
          </w:p>
          <w:p w:rsidR="00084C10" w:rsidRPr="00B9256B" w:rsidRDefault="00014141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>Առաջարկում ենք ն</w:t>
            </w:r>
            <w:r w:rsidR="00817030"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շված պաշտոնատար անձանց սոցիալական փաթեթի շահառուների ցանկում ընդգրկելու և սոցիալական 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>լիարժեք</w:t>
            </w:r>
            <w:r w:rsidR="00817030"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փաթեթի </w:t>
            </w:r>
            <w:r w:rsidR="00817030" w:rsidRPr="00B9256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տրամադրման համար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վերջիններիս կառավարության 2012 թվականի դեկտեմբերի 27-ի N 1691-Ն որոշման մեջ ներառելու </w:t>
            </w:r>
            <w:r w:rsidR="00817030"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հարցը քննարկել լիազոր մարմնի` աշխատանքի և սոցիալական հարցերի նախարարության հետ: </w:t>
            </w:r>
          </w:p>
        </w:tc>
      </w:tr>
      <w:tr w:rsidR="00084C10" w:rsidRPr="002B2F47" w:rsidTr="00C732C7">
        <w:trPr>
          <w:trHeight w:val="1407"/>
          <w:jc w:val="center"/>
        </w:trPr>
        <w:tc>
          <w:tcPr>
            <w:tcW w:w="846" w:type="dxa"/>
          </w:tcPr>
          <w:p w:rsidR="00084C10" w:rsidRPr="00A70901" w:rsidRDefault="00084C10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</w:tcPr>
          <w:p w:rsidR="00084C10" w:rsidRPr="00A70901" w:rsidRDefault="00084C10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49" w:type="dxa"/>
          </w:tcPr>
          <w:p w:rsidR="00084C10" w:rsidRPr="00B9256B" w:rsidRDefault="00A70901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ab/>
              <w:t>Նախագծով ուժը կորցրած են ճանաչվում նաև Որոշման 1-ին հավելվածի 11-րդ և 12-րդ կետերը, որոնցով ներկայումս իրականացվում է ապահովագրական ընկերությունների միջև շահառուների բաշխման հետագա ճշգրտումը՝ հաշվի առնելով ընկերության դեմ բողոքների վերաբերյալ ֆինանսական համակարգի հաշտարարի կողմից կայացված որոշումների և ապահովագրական հատուցումների ցուցանիշները: Շահառուների բաշխման նման մեխանիզմը թույլ էր տալիս հիմնվել ոչ միայն ընկերությունների ֆինանսական և գործառնական կարողությունների, այլև փաստացի մատուցված ծառայությունների որակական ցուցանիշների վրա, ուստի վերոնշյալ կետերն ուժը կորցրած ճանաչելը համարում ենք ոչ նպատակահարմար:</w:t>
            </w:r>
          </w:p>
        </w:tc>
        <w:tc>
          <w:tcPr>
            <w:tcW w:w="4880" w:type="dxa"/>
          </w:tcPr>
          <w:p w:rsidR="00084C10" w:rsidRPr="00B9256B" w:rsidRDefault="003E64D6" w:rsidP="00AE71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>2. Առաջարկությունը ընդունվել</w:t>
            </w:r>
            <w:r w:rsidR="00B9256B"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է</w:t>
            </w:r>
            <w:r w:rsidRPr="00B9256B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="00B9256B" w:rsidRPr="00B9256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Նախագծի 1-ին հավելվածը լրացվել է 22-րդ և 23-րդ կետերով:</w:t>
            </w:r>
          </w:p>
        </w:tc>
      </w:tr>
      <w:tr w:rsidR="00084C10" w:rsidRPr="002B2F47" w:rsidTr="00C732C7">
        <w:trPr>
          <w:trHeight w:val="1407"/>
          <w:jc w:val="center"/>
        </w:trPr>
        <w:tc>
          <w:tcPr>
            <w:tcW w:w="846" w:type="dxa"/>
          </w:tcPr>
          <w:p w:rsidR="00084C10" w:rsidRPr="00A70901" w:rsidRDefault="00084C10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</w:tcPr>
          <w:p w:rsidR="00084C10" w:rsidRPr="00A70901" w:rsidRDefault="00084C10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49" w:type="dxa"/>
          </w:tcPr>
          <w:p w:rsidR="00084C10" w:rsidRPr="00A70901" w:rsidRDefault="00A70901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ab/>
              <w:t xml:space="preserve">Միաժամանակ գտնում ենք, որ առողջապահական փաթեթի շրջանակներում բժշկական օգնություն և սպասարկում ստանալու համար սոցիալական փաթեթի շահառուներին հետագայում պետք է ընձեռնվի ապահովագրական ընկերությունն ազատ ընտրելու իրավունք: Ուստի Նախագծում 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անհրաժեշտ է նախատեսել համապատասխան դրույթ՝ այդ իրավունքի ծագման սկիզբ սահմանելով, օրինակ 2020թ. հունվարի 1-ը:</w:t>
            </w:r>
          </w:p>
        </w:tc>
        <w:tc>
          <w:tcPr>
            <w:tcW w:w="4880" w:type="dxa"/>
          </w:tcPr>
          <w:p w:rsidR="00084C10" w:rsidRPr="00817030" w:rsidRDefault="003E64D6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3. Առաջարկությունը չի ընդունվել, հաշվի առնելով, որ կառավարության 2017 թվականի հ</w:t>
            </w:r>
            <w:r w:rsidRPr="003E64D6">
              <w:rPr>
                <w:rFonts w:ascii="GHEA Grapalat" w:hAnsi="GHEA Grapalat" w:cs="Sylfaen"/>
                <w:sz w:val="24"/>
                <w:szCs w:val="24"/>
                <w:lang w:val="hy-AM"/>
              </w:rPr>
              <w:t>ուլիսի</w:t>
            </w:r>
            <w:r w:rsidRPr="003E64D6">
              <w:rPr>
                <w:rFonts w:ascii="GHEA Grapalat" w:hAnsi="GHEA Grapalat"/>
                <w:sz w:val="24"/>
                <w:szCs w:val="24"/>
                <w:lang w:val="hy-AM"/>
              </w:rPr>
              <w:t xml:space="preserve"> 27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-ի</w:t>
            </w:r>
            <w:r w:rsidRPr="003E64D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3E64D6">
              <w:rPr>
                <w:rFonts w:ascii="GHEA Grapalat" w:hAnsi="GHEA Grapalat"/>
                <w:sz w:val="24"/>
                <w:szCs w:val="24"/>
                <w:lang w:val="hy-AM"/>
              </w:rPr>
              <w:t>N 915-</w:t>
            </w:r>
            <w:r w:rsidRPr="003E64D6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որոշման 5-րդ կետով նշված հարցը կարգավորող դրույթ արդեն իսկ ամրագրված է</w:t>
            </w:r>
            <w:r w:rsidR="00817030">
              <w:rPr>
                <w:rFonts w:ascii="GHEA Grapalat" w:hAnsi="GHEA Grapalat" w:cs="Sylfaen"/>
                <w:sz w:val="24"/>
                <w:szCs w:val="24"/>
                <w:lang w:val="hy-AM"/>
              </w:rPr>
              <w:t>, ըստ որի «</w:t>
            </w:r>
            <w:r w:rsidR="00817030" w:rsidRPr="008170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2021 թվականի հունվարի 1-ից առողջապահական փաթեթի </w:t>
            </w:r>
            <w:r w:rsidR="00817030" w:rsidRPr="0081703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շրջանակներում բժշկական օգնություն և սպասարկում ստանալու համար սոցիալական փաթեթի շահառուների կողմից ծառայությունը մատուցող ապահովագրական ընկերությունն ընտրվում է ազատ սկզբունքով:</w:t>
            </w:r>
            <w:r w:rsidR="00817030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</w:p>
        </w:tc>
      </w:tr>
      <w:tr w:rsidR="00A70901" w:rsidRPr="002B2F47" w:rsidTr="00C732C7">
        <w:trPr>
          <w:trHeight w:val="1407"/>
          <w:jc w:val="center"/>
        </w:trPr>
        <w:tc>
          <w:tcPr>
            <w:tcW w:w="846" w:type="dxa"/>
          </w:tcPr>
          <w:p w:rsidR="00A70901" w:rsidRPr="00A70901" w:rsidRDefault="00A70901" w:rsidP="00AE71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</w:tcPr>
          <w:p w:rsidR="00A70901" w:rsidRPr="00A70901" w:rsidRDefault="00A70901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49" w:type="dxa"/>
          </w:tcPr>
          <w:p w:rsidR="00A70901" w:rsidRPr="00A70901" w:rsidRDefault="00A70901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ab/>
              <w:t>Առաջարկում ենք հանել Նախագծի 2-րդ հավելվածի 10-րդ կետը, քանի որ դրանով սահմանափակվում է շահառուի կողմից կանխարգելիչ բժշկական քննություն անցկացնող կազմակերպության ընտրության իրավունքը: Կարծում ենք, բժշկական հաստատության ընտրությունը պետք է հիմնված լինի ոչ թե աշխարհագրական տեղադրության, այլ ծրագրի շրջանակներում նախատեսվող ծառայություններ մատուցելու կարողությունների և դրանց որակի վրա:</w:t>
            </w:r>
          </w:p>
        </w:tc>
        <w:tc>
          <w:tcPr>
            <w:tcW w:w="4880" w:type="dxa"/>
          </w:tcPr>
          <w:p w:rsidR="00A70901" w:rsidRDefault="003532B2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Առաջարկությունը չի ընդունվել: </w:t>
            </w:r>
          </w:p>
          <w:p w:rsidR="003532B2" w:rsidRDefault="003532B2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Հանրապետության բոլոր քաղաքային բնակավայրերում շահառուների կողմից 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կանխարգելիչ բժշկական քննություն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կարող են անցնել </w:t>
            </w:r>
            <w:r w:rsidRPr="003532B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այն կազմակերպության կողմից, որում տվյալ շահառուն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ազատ ընտրության սկզբունքով ընտրել է իրեն ԱԱՊ</w:t>
            </w:r>
            <w:r w:rsidRPr="003532B2">
              <w:rPr>
                <w:rFonts w:ascii="GHEA Grapalat" w:hAnsi="GHEA Grapalat"/>
                <w:sz w:val="24"/>
                <w:szCs w:val="24"/>
                <w:lang w:val="hy-AM"/>
              </w:rPr>
              <w:t xml:space="preserve"> ծառայություններ մատուցող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(այդ թվում</w:t>
            </w:r>
            <w:r w:rsidR="001205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է կանխարգելիչ բժշկական քննություն իրականացնող) </w:t>
            </w:r>
            <w:r w:rsidRPr="003532B2">
              <w:rPr>
                <w:rFonts w:ascii="GHEA Grapalat" w:hAnsi="GHEA Grapalat"/>
                <w:sz w:val="24"/>
                <w:szCs w:val="24"/>
                <w:lang w:val="hy-AM"/>
              </w:rPr>
              <w:t>բժշկի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74728C" w:rsidRDefault="005D7361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Քանի որ գյուղական բնակավայրերի կազմակերպություններում բացակայում է 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կանխարգելիչ բժշկական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քննության փաթեթում ընդգրկված բոլոր ծառայությունների իրականացման հնարավորությունը, ուստի առաջարկվել է, որպեսզի </w:t>
            </w:r>
            <w:r w:rsidR="00526868">
              <w:rPr>
                <w:rFonts w:ascii="GHEA Grapalat" w:hAnsi="GHEA Grapalat"/>
                <w:sz w:val="24"/>
                <w:szCs w:val="24"/>
                <w:lang w:val="hy-AM"/>
              </w:rPr>
              <w:t xml:space="preserve">գյուղական բնակավայրերում բնակվող շահառուների </w:t>
            </w:r>
            <w:r w:rsidR="00526868"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կանխարգելիչ բժշկական </w:t>
            </w:r>
            <w:r w:rsidR="00526868">
              <w:rPr>
                <w:rFonts w:ascii="GHEA Grapalat" w:hAnsi="GHEA Grapalat"/>
                <w:sz w:val="24"/>
                <w:szCs w:val="24"/>
                <w:lang w:val="hy-AM"/>
              </w:rPr>
              <w:t xml:space="preserve">քննությունն իրականացվի տվյալ </w:t>
            </w:r>
            <w:r w:rsidR="00576071">
              <w:rPr>
                <w:rFonts w:ascii="GHEA Grapalat" w:hAnsi="GHEA Grapalat"/>
                <w:sz w:val="24"/>
                <w:szCs w:val="24"/>
                <w:lang w:val="hy-AM"/>
              </w:rPr>
              <w:t xml:space="preserve">գյուղական բնակավայրը սպասարկող տարածաշրջանային ամբուլատոր-պոլիկլինիկական </w:t>
            </w:r>
            <w:r w:rsidR="00526868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կազմակերպության կողմից:</w:t>
            </w:r>
          </w:p>
          <w:p w:rsidR="00761EE1" w:rsidRDefault="00B11A5B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Առանձին դեպքերում</w:t>
            </w:r>
            <w:r w:rsidR="00576071">
              <w:rPr>
                <w:rFonts w:ascii="GHEA Grapalat" w:hAnsi="GHEA Grapalat"/>
                <w:sz w:val="24"/>
                <w:szCs w:val="24"/>
                <w:lang w:val="hy-AM"/>
              </w:rPr>
              <w:t xml:space="preserve">, երբ գյուղական </w:t>
            </w:r>
            <w:r w:rsidR="0057607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բնակավայրը տեղակայված է իր տարածաշրջանային ամբուլատոր-պոլիկլինիկական կազմակերպությունից ավելի հեռու, քան այլ տարածաշրջանի ամբուլատոր-պոլիկլինիկական կազմակերպությունը: Սույն կարգավորմամբ շահառուին հնարավորություն է ընձեռնվում քննությունն անցնել առավել մոտ կազմակերպությունում (օրինակ` Երևանի սահմանամերձ Գեղանիստ և Արգավանդ գյուղական բնակավայրերը գտնվում են Մասիսի ԲԿ-ի սպասարկման տարածքում, այս կարգավորումով շահառուին հնարավորություն է տրվում Երևան քաղաքի մոտակա ԲԿ-ում անցնել կանխարգելիչ քննություն):</w:t>
            </w:r>
          </w:p>
          <w:p w:rsidR="0012057F" w:rsidRPr="00A70901" w:rsidRDefault="0012057F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Նշված կարգավորումը</w:t>
            </w:r>
            <w:r w:rsidR="00763575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նպատակ ունի կանխարգելիչ բժշկական քննության հետևանքով հայտնաբերված հիվանդությունների  շարունակական հսկողության ապահումը կազմակերպել և իրականացնել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շահառուի ընտրած ԱԱՊ բժշկի կողմից:</w:t>
            </w:r>
          </w:p>
        </w:tc>
      </w:tr>
      <w:tr w:rsidR="00247F00" w:rsidRPr="002B2F47" w:rsidTr="00C732C7">
        <w:trPr>
          <w:trHeight w:val="1108"/>
          <w:jc w:val="center"/>
        </w:trPr>
        <w:tc>
          <w:tcPr>
            <w:tcW w:w="846" w:type="dxa"/>
          </w:tcPr>
          <w:p w:rsidR="00247F00" w:rsidRPr="00A70901" w:rsidRDefault="00247F00" w:rsidP="00AE71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</w:tcPr>
          <w:p w:rsidR="00247F00" w:rsidRPr="00A70901" w:rsidRDefault="00247F00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49" w:type="dxa"/>
          </w:tcPr>
          <w:p w:rsidR="00247F00" w:rsidRPr="00A70901" w:rsidRDefault="00A70901" w:rsidP="00AE71A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5.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ab/>
              <w:t xml:space="preserve">Առաջարկում ենք Նախագծի հավելվածի 1-ին կետի 1-ին ենթակետում նշված «ինչպես նաև պետության կողմից երաշխավորված անվճար և արտոնյալ պայմաններով առողջության առաջնային պահպանման և նեղ մասնագիտական ծառայություններ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իրականացնող կազմակերպությունների աշխատողների» բառերը փոխարինել «ինչպես նաև պետության կողմից երաշխավորված անվճար և արտոնյալ պայմաններով առողջության առաջնային պահպանման և նեղ մասնագիտական ծառայություններ իրականացնող կազմակերպությունների հաստիքացուցակով նախատեսված հաստիք զբաղեցնող անձանց» բառերով՝ դրանից բխող համապատասխան փոփոխություններ կատարելով Նախագծի փաթեթում:</w:t>
            </w:r>
          </w:p>
        </w:tc>
        <w:tc>
          <w:tcPr>
            <w:tcW w:w="4880" w:type="dxa"/>
          </w:tcPr>
          <w:p w:rsidR="00247F00" w:rsidRPr="00A70901" w:rsidRDefault="00B762A1" w:rsidP="00AE71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5. Առաջարկությունն ընդունվել է: Նախագծի 1</w:t>
            </w:r>
            <w:r w:rsidRPr="00644B25">
              <w:rPr>
                <w:rFonts w:ascii="GHEA Grapalat" w:eastAsia="SimSu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-ին հավելվածի 2-րդ </w:t>
            </w:r>
            <w:r>
              <w:rPr>
                <w:rFonts w:ascii="GHEA Grapalat" w:eastAsia="SimSu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կետը խմբագրվել է:</w:t>
            </w:r>
          </w:p>
        </w:tc>
      </w:tr>
      <w:tr w:rsidR="006859AF" w:rsidRPr="002B2F47" w:rsidTr="00C732C7">
        <w:trPr>
          <w:trHeight w:val="1108"/>
          <w:jc w:val="center"/>
        </w:trPr>
        <w:tc>
          <w:tcPr>
            <w:tcW w:w="846" w:type="dxa"/>
          </w:tcPr>
          <w:p w:rsidR="006859AF" w:rsidRPr="00AF7BED" w:rsidRDefault="006859AF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F7BE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6. </w:t>
            </w:r>
          </w:p>
        </w:tc>
        <w:tc>
          <w:tcPr>
            <w:tcW w:w="3544" w:type="dxa"/>
          </w:tcPr>
          <w:p w:rsidR="006859AF" w:rsidRPr="00AF7BED" w:rsidRDefault="00AF7BED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F7B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Կենտրոնական բանկի նախագահ (15.10.2018թ. թիվ 16.3-07/000434-18 գրություն) </w:t>
            </w:r>
          </w:p>
        </w:tc>
        <w:tc>
          <w:tcPr>
            <w:tcW w:w="5649" w:type="dxa"/>
          </w:tcPr>
          <w:p w:rsidR="006859AF" w:rsidRPr="00AF7BED" w:rsidRDefault="00AF7BED" w:rsidP="00AE71A5">
            <w:pPr>
              <w:pStyle w:val="ListParagraph"/>
              <w:numPr>
                <w:ilvl w:val="0"/>
                <w:numId w:val="6"/>
              </w:numPr>
              <w:tabs>
                <w:tab w:val="left" w:pos="340"/>
              </w:tabs>
              <w:ind w:left="56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F7B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Նախագծով ներկայացված է ավելի քիչ բժշկական ծառայություններ պարունակող ապահովագրական փաթեթ, քան պետական ծառայողներին տրամադրվող ապահովագրական փաթեթն է (Նախագծով բուժաշխատողների փաթեթում ներառված չէ կանխարգելիչ հետազոտությունների իրականացումը): Առողջության պարտադիր ապահովագրության ներդրման հեռանկարի առկայության պայմաններում նպատակահարմար չէ ունենալ տարբեր ծառայություններ ներառող փաթեթներ, քանի որ նման մոտեցումը խաթարում է բնակչության համար միասնական ապահովագրական փաթեթով առողջության պարտադիր ապահովագրության գաղափարի իրականացումը, որն ավելի մանրամասն ներկայացված է վերևում: </w:t>
            </w:r>
          </w:p>
        </w:tc>
        <w:tc>
          <w:tcPr>
            <w:tcW w:w="4880" w:type="dxa"/>
          </w:tcPr>
          <w:p w:rsidR="00FD2987" w:rsidRPr="00AF7BED" w:rsidRDefault="00FD2987" w:rsidP="00AE71A5">
            <w:pPr>
              <w:pStyle w:val="ListParagraph"/>
              <w:numPr>
                <w:ilvl w:val="3"/>
                <w:numId w:val="6"/>
              </w:numPr>
              <w:tabs>
                <w:tab w:val="left" w:pos="361"/>
              </w:tabs>
              <w:ind w:left="0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Առողջապահության նախարարությունը նպատակահարմար չի համարում առողջապահական կազմակերպությունների աշխատակիցներին սոցիալական փաթեթի շրջանակներում տրամադրել պարտադիր կանխարգելիչ քննության ծառայությունները, քանի որ աշխատանքի բնույթից ելնելով շահառուները </w:t>
            </w:r>
            <w:r w:rsidR="002C7E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ամբուլատոր-պոլիկլինիկական օղակում պարբերաբար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անցնում են կանխարգելիչ բժշկական քննություն</w:t>
            </w:r>
            <w:r w:rsidR="002C7E5D">
              <w:rPr>
                <w:rFonts w:ascii="GHEA Grapalat" w:hAnsi="GHEA Grapalat" w:cs="Sylfaen"/>
                <w:sz w:val="24"/>
                <w:szCs w:val="24"/>
                <w:lang w:val="hy-AM"/>
              </w:rPr>
              <w:t>ներ և հետազոտություններ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: </w:t>
            </w:r>
          </w:p>
        </w:tc>
      </w:tr>
      <w:tr w:rsidR="00AF7BED" w:rsidRPr="002B2F47" w:rsidTr="00C732C7">
        <w:trPr>
          <w:trHeight w:val="1108"/>
          <w:jc w:val="center"/>
        </w:trPr>
        <w:tc>
          <w:tcPr>
            <w:tcW w:w="846" w:type="dxa"/>
          </w:tcPr>
          <w:p w:rsidR="00AF7BED" w:rsidRPr="00AF7BED" w:rsidRDefault="00AF7BED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</w:tcPr>
          <w:p w:rsidR="00AF7BED" w:rsidRPr="00AF7BED" w:rsidRDefault="00AF7BED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49" w:type="dxa"/>
          </w:tcPr>
          <w:p w:rsidR="00AF7BED" w:rsidRPr="00AF7BED" w:rsidRDefault="00AF7BED" w:rsidP="00AE71A5">
            <w:pPr>
              <w:pStyle w:val="ListParagraph"/>
              <w:numPr>
                <w:ilvl w:val="0"/>
                <w:numId w:val="6"/>
              </w:numPr>
              <w:tabs>
                <w:tab w:val="left" w:pos="56"/>
              </w:tabs>
              <w:ind w:left="56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F7B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Միայն 1 տարվա վնասաբերության ցուցանիշի հիման վրա սակագնի վերանայումը (նոր խմբի ավելացմամբ ըստ էության տեղի է ունեցել գնի նվազեցում) խնդրահարույց է, քանի որ. </w:t>
            </w:r>
          </w:p>
          <w:p w:rsidR="00631099" w:rsidRDefault="00AF7BED" w:rsidP="00AE71A5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ind w:left="340" w:firstLine="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F7B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փաթեթում ներառված են հիվանդանոցային բուժում պահանջող դեպքեր, սովորաբար մեծ հատուցումներով, ինչը նշանակում է, որ դիմելիության աճի պարագայում վնասաբերությունը կարող է էականորեն աճել: </w:t>
            </w:r>
          </w:p>
          <w:p w:rsidR="00631099" w:rsidRDefault="00AF7BED" w:rsidP="00AE71A5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ind w:left="340" w:firstLine="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31099">
              <w:rPr>
                <w:rFonts w:ascii="GHEA Grapalat" w:hAnsi="GHEA Grapalat" w:cs="Sylfaen"/>
                <w:sz w:val="24"/>
                <w:szCs w:val="24"/>
                <w:lang w:val="hy-AM"/>
              </w:rPr>
              <w:t>հաշվի չի առնվում փոխկապակցվածության փաստը, օրինակ՝ մեկ դեպքով (հրդեհ, պայթյուն և այլն) հիմնարկի աշխատակիցներին հասցված ամբողջական վնաս, քանի որ նման դեպքերը մեկ տարվա վնասաբերության ցուցանիշներում չեն կարող արտացոլվել՝ ցածր հաճախականություն ունենալով պայմանավորված:</w:t>
            </w:r>
          </w:p>
          <w:p w:rsidR="00AF7BED" w:rsidRPr="00631099" w:rsidRDefault="00AF7BED" w:rsidP="00AE71A5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ind w:left="340" w:firstLine="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3109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ավելանում է նոր խումբ, որն ունի որոշակի առանձնահատկություն  զեղծարարության ռիսկերի ավելացման առումով, քանի որ եռակողմ սխեմայում ապահովագրված անձ (բուժաշխատող) և բուժհաստատություն կողմերը ներկայացնելու են նույն շահերը:  </w:t>
            </w:r>
          </w:p>
        </w:tc>
        <w:tc>
          <w:tcPr>
            <w:tcW w:w="4880" w:type="dxa"/>
          </w:tcPr>
          <w:p w:rsidR="00AF7BED" w:rsidRPr="00C37D3A" w:rsidRDefault="00C37D3A" w:rsidP="00AE71A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37D3A">
              <w:rPr>
                <w:rFonts w:ascii="GHEA Grapalat" w:hAnsi="GHEA Grapalat" w:cs="Sylfaen"/>
                <w:sz w:val="24"/>
                <w:szCs w:val="24"/>
                <w:lang w:val="hy-AM"/>
              </w:rPr>
              <w:t>2.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Նշված խնդիրների և ապահովագրական </w:t>
            </w:r>
            <w:r w:rsidR="00DC1CD3">
              <w:rPr>
                <w:rFonts w:ascii="GHEA Grapalat" w:hAnsi="GHEA Grapalat" w:cs="Sylfaen"/>
                <w:sz w:val="24"/>
                <w:szCs w:val="24"/>
                <w:lang w:val="hy-AM"/>
              </w:rPr>
              <w:t>ընկ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երության վնասաբերության ազդեցությունը մեղմելու նպատակով Նախագծի </w:t>
            </w:r>
            <w:r w:rsidR="00DC1CD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հավելվածի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3-րդ կետի 1-ին ենթակետով </w:t>
            </w:r>
            <w:r w:rsidR="0070692C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ախատեսվել է վնասաբերության կա</w:t>
            </w:r>
            <w:r w:rsidR="00DC1CD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րգավորման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դրույթներ</w:t>
            </w:r>
            <w:r w:rsidR="0070692C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AF7BED" w:rsidRPr="002B2F47" w:rsidTr="00C004AA">
        <w:trPr>
          <w:trHeight w:val="1183"/>
          <w:jc w:val="center"/>
        </w:trPr>
        <w:tc>
          <w:tcPr>
            <w:tcW w:w="846" w:type="dxa"/>
          </w:tcPr>
          <w:p w:rsidR="00AF7BED" w:rsidRPr="00AF7BED" w:rsidRDefault="00AF7BED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</w:tcPr>
          <w:p w:rsidR="00AF7BED" w:rsidRPr="00AF7BED" w:rsidRDefault="00AF7BED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49" w:type="dxa"/>
          </w:tcPr>
          <w:p w:rsidR="00AF7BED" w:rsidRPr="00AF7BED" w:rsidRDefault="00AF7BED" w:rsidP="00AE71A5">
            <w:pPr>
              <w:pStyle w:val="ListParagraph"/>
              <w:numPr>
                <w:ilvl w:val="0"/>
                <w:numId w:val="6"/>
              </w:numPr>
              <w:tabs>
                <w:tab w:val="left" w:pos="482"/>
              </w:tabs>
              <w:spacing w:after="200"/>
              <w:ind w:left="56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F7BED">
              <w:rPr>
                <w:rFonts w:ascii="GHEA Grapalat" w:hAnsi="GHEA Grapalat" w:cs="Sylfaen"/>
                <w:sz w:val="24"/>
                <w:szCs w:val="24"/>
                <w:lang w:val="hy-AM"/>
              </w:rPr>
              <w:t>Նոր խմբի ռիսկայնության և դրա ներառման անհրաժեշտության ակտուարական հիմնավորումներ ներկայացված չեն:</w:t>
            </w:r>
          </w:p>
        </w:tc>
        <w:tc>
          <w:tcPr>
            <w:tcW w:w="4880" w:type="dxa"/>
          </w:tcPr>
          <w:p w:rsidR="00AF7BED" w:rsidRPr="00DC1CD3" w:rsidRDefault="00DC1CD3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1CD3">
              <w:rPr>
                <w:rFonts w:ascii="GHEA Grapalat" w:hAnsi="GHEA Grapalat" w:cs="Sylfaen"/>
                <w:sz w:val="24"/>
                <w:szCs w:val="24"/>
                <w:lang w:val="hy-AM"/>
              </w:rPr>
              <w:t>3.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231CA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Անհրաժեշտության դեպքում կարող են ներկայացվել </w:t>
            </w:r>
            <w:r w:rsidR="00231CA1" w:rsidRPr="00AF7BED">
              <w:rPr>
                <w:rFonts w:ascii="GHEA Grapalat" w:hAnsi="GHEA Grapalat" w:cs="Sylfaen"/>
                <w:sz w:val="24"/>
                <w:szCs w:val="24"/>
                <w:lang w:val="hy-AM"/>
              </w:rPr>
              <w:t>ակտուարական հիմնավորումներ</w:t>
            </w:r>
            <w:r w:rsidR="00231CA1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AF7BED" w:rsidRPr="002B2F47" w:rsidTr="001657EA">
        <w:trPr>
          <w:trHeight w:val="2967"/>
          <w:jc w:val="center"/>
        </w:trPr>
        <w:tc>
          <w:tcPr>
            <w:tcW w:w="846" w:type="dxa"/>
          </w:tcPr>
          <w:p w:rsidR="00AF7BED" w:rsidRPr="00AF7BED" w:rsidRDefault="00AF7BED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</w:tcPr>
          <w:p w:rsidR="00AF7BED" w:rsidRPr="00AF7BED" w:rsidRDefault="00AF7BED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49" w:type="dxa"/>
          </w:tcPr>
          <w:p w:rsidR="00AF7BED" w:rsidRPr="00AF7BED" w:rsidRDefault="00AF7BED" w:rsidP="00AE71A5">
            <w:pPr>
              <w:pStyle w:val="ListParagraph"/>
              <w:numPr>
                <w:ilvl w:val="0"/>
                <w:numId w:val="6"/>
              </w:numPr>
              <w:spacing w:after="200"/>
              <w:ind w:left="56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F7BED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Ապահովագրական ընկերությունների համար ավելանում են ռիսկեր նաև Նախագծով առաջարկվող փոխհատուցման մեխանիզմի հետ կապված, քանի որ ընկերություններին տրամադրվող փոխհատուցման ժամկետները կարող են երկարաձգվել:</w:t>
            </w:r>
          </w:p>
        </w:tc>
        <w:tc>
          <w:tcPr>
            <w:tcW w:w="4880" w:type="dxa"/>
          </w:tcPr>
          <w:p w:rsidR="00710F42" w:rsidRDefault="00231CA1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31CA1">
              <w:rPr>
                <w:rFonts w:ascii="GHEA Grapalat" w:hAnsi="GHEA Grapalat" w:cs="Sylfaen"/>
                <w:sz w:val="24"/>
                <w:szCs w:val="24"/>
                <w:lang w:val="hy-AM"/>
              </w:rPr>
              <w:t>4.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710F42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 ընդունվել է:</w:t>
            </w:r>
          </w:p>
          <w:p w:rsidR="00710F42" w:rsidRPr="00231CA1" w:rsidRDefault="00710F42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7539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Շահառուների առողջության ապահովագրության պայմանագրի 3-րդ հավելվածով հաստատված ժամանակացույցով վճարման ենթակա ապահովագրավճարի մասնաբաժինների վերջնաժամկետներ են նախատեսվել յուրաքանչյուր ամսվա </w:t>
            </w:r>
            <w:r w:rsidR="00A7539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համար մինչև հաջորդ ամսվա </w:t>
            </w:r>
            <w:r w:rsidRPr="00A75391">
              <w:rPr>
                <w:rFonts w:ascii="GHEA Grapalat" w:hAnsi="GHEA Grapalat" w:cs="Sylfaen"/>
                <w:sz w:val="24"/>
                <w:szCs w:val="24"/>
                <w:lang w:val="hy-AM"/>
              </w:rPr>
              <w:t>25-ը:</w:t>
            </w:r>
          </w:p>
        </w:tc>
      </w:tr>
      <w:tr w:rsidR="00AF7BED" w:rsidRPr="002B2F47" w:rsidTr="006F1BCC">
        <w:trPr>
          <w:trHeight w:val="416"/>
          <w:jc w:val="center"/>
        </w:trPr>
        <w:tc>
          <w:tcPr>
            <w:tcW w:w="846" w:type="dxa"/>
          </w:tcPr>
          <w:p w:rsidR="00AF7BED" w:rsidRPr="00AF7BED" w:rsidRDefault="00AF7BED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</w:tcPr>
          <w:p w:rsidR="00AF7BED" w:rsidRPr="00AF7BED" w:rsidRDefault="00AF7BED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49" w:type="dxa"/>
          </w:tcPr>
          <w:p w:rsidR="00AF7BED" w:rsidRPr="00AF7BED" w:rsidRDefault="00AF7BED" w:rsidP="00AE71A5">
            <w:pPr>
              <w:pStyle w:val="ListParagraph"/>
              <w:numPr>
                <w:ilvl w:val="0"/>
                <w:numId w:val="6"/>
              </w:numPr>
              <w:tabs>
                <w:tab w:val="left" w:pos="56"/>
              </w:tabs>
              <w:ind w:left="56" w:hanging="5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F7BED">
              <w:rPr>
                <w:rFonts w:ascii="GHEA Grapalat" w:hAnsi="GHEA Grapalat" w:cs="Sylfaen"/>
                <w:sz w:val="24"/>
                <w:szCs w:val="24"/>
                <w:lang w:val="hy-AM"/>
              </w:rPr>
              <w:t>Վնասաբերության մակարդակի 100 տոկոսից ավել լինելու դեպքում հաջորդ տարվա ապահովագրավճարի սահմանման ընթացքում վնասաբերության հաշվարկման ցուցանիշ</w:t>
            </w:r>
            <w:r w:rsidR="00635E5A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AF7B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ներում ապահովագրական հատուցումների մեծության մեջ ներառվում են նաև փաստացի վնասաբերության և 100 տոկոս (այն դեպքում, երբ վնասաբերության ուղենշային մակարդակը սահմանված է 90 տոկոս) վնասաբերության դրական տարբերության բացարձակ գումարը: Այս դրույթը նույնպես կարող է հանգեցնել համակարգում ֆինանսական կայունության խնդիրների առաջացման, քանի որ այս դեպքում հաշվի չեն առնվելու ընկերությունների կողմից իրականացվող գործառնական ծախսերը, և ընկերությունները կրելու են փաստացի վնաս: </w:t>
            </w:r>
          </w:p>
        </w:tc>
        <w:tc>
          <w:tcPr>
            <w:tcW w:w="4880" w:type="dxa"/>
          </w:tcPr>
          <w:p w:rsidR="00AF7BED" w:rsidRDefault="00FA56BA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A56BA">
              <w:rPr>
                <w:rFonts w:ascii="GHEA Grapalat" w:hAnsi="GHEA Grapalat" w:cs="Sylfaen"/>
                <w:sz w:val="24"/>
                <w:szCs w:val="24"/>
                <w:lang w:val="hy-AM"/>
              </w:rPr>
              <w:t>5.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1657EA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 ընդունվել է:</w:t>
            </w:r>
          </w:p>
          <w:p w:rsidR="001657EA" w:rsidRPr="00FA56BA" w:rsidRDefault="001657EA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3-րդ կետի 1-ին ենթակետի բ պարբերությունը խմբագրվել է: </w:t>
            </w:r>
          </w:p>
        </w:tc>
      </w:tr>
      <w:tr w:rsidR="00AF7BED" w:rsidRPr="002B2F47" w:rsidTr="00AE71A5">
        <w:trPr>
          <w:trHeight w:val="416"/>
          <w:jc w:val="center"/>
        </w:trPr>
        <w:tc>
          <w:tcPr>
            <w:tcW w:w="846" w:type="dxa"/>
          </w:tcPr>
          <w:p w:rsidR="00AF7BED" w:rsidRPr="00AF7BED" w:rsidRDefault="00AF7BED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</w:tcPr>
          <w:p w:rsidR="00AF7BED" w:rsidRPr="00AF7BED" w:rsidRDefault="00AF7BED" w:rsidP="00AE71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49" w:type="dxa"/>
          </w:tcPr>
          <w:p w:rsidR="00AF7BED" w:rsidRPr="006F1BCC" w:rsidRDefault="00AF7BED" w:rsidP="00AE71A5">
            <w:pPr>
              <w:pStyle w:val="ListParagraph"/>
              <w:numPr>
                <w:ilvl w:val="0"/>
                <w:numId w:val="6"/>
              </w:numPr>
              <w:tabs>
                <w:tab w:val="left" w:pos="56"/>
              </w:tabs>
              <w:ind w:left="56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F7BED">
              <w:rPr>
                <w:rFonts w:ascii="GHEA Grapalat" w:hAnsi="GHEA Grapalat" w:cs="Sylfaen"/>
                <w:sz w:val="24"/>
                <w:szCs w:val="24"/>
                <w:lang w:val="hy-AM"/>
              </w:rPr>
              <w:t>Հստակ չեն Նախագծի իրականացման իրավական հիմքերը, մասնավորապես՝ բուժաշխատողների ապահովագրության գծով պետության կողմից իրականացվող հատկացումների առնչությամբ</w:t>
            </w:r>
            <w:r w:rsidR="004B053E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  <w:r w:rsidR="00F25A4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F1BC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Ուստի՝ հիմք </w:t>
            </w:r>
            <w:r w:rsidRPr="006F1BC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ընդունելով վերոնշյալ խնդիրների առկայությունը, ինչպես նաև այն հանգամանքը, որ ՀՀ-ում առողջության պարտադիր ապահովագրության հայեցակարգի մշակումը ներառված է ՀՀ կառավարության 2018թ. գործունեության միջոցառումների ծրագրում, առաջարկում ենք ներկայացված Նախագծի քննարկմանն անդրադառնալ առողջության պարտադիր ապահովագրության համակարգի ներդրման ուղղությամբ հետագայում իրականացվող աշխատանքների շրջանակում:</w:t>
            </w:r>
          </w:p>
        </w:tc>
        <w:tc>
          <w:tcPr>
            <w:tcW w:w="4880" w:type="dxa"/>
          </w:tcPr>
          <w:p w:rsidR="00C96A9D" w:rsidRPr="00C96A9D" w:rsidRDefault="001657EA" w:rsidP="00AE71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657EA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6.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C96A9D"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Ներկայումս, կառավարության 2012 թվականի դեկտեմբերի 27-ի N 1691-Ն որոշման համաձայն սոցիալական փաթեթի շահառուներ են հանդիսանում պետական մարնինների, կրթության, </w:t>
            </w:r>
            <w:r w:rsidR="00C96A9D"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մշակույթի, սոցիալական պաշտպանութ</w:t>
            </w:r>
            <w:r w:rsidR="00450812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="00C96A9D"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յան և գիտության ոլորտների բազմաթիվ կազմակերպությունների աշխատողներ</w:t>
            </w:r>
            <w:r w:rsid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(օր.` </w:t>
            </w:r>
            <w:r w:rsidR="00C96A9D"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գրադարաններ</w:t>
            </w:r>
            <w:r w:rsidR="00C96A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C96A9D"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թանգարաններ</w:t>
            </w:r>
            <w:r w:rsidR="00C96A9D" w:rsidRPr="00C96A9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C96A9D"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մշակույթի</w:t>
            </w:r>
            <w:r w:rsidR="00C96A9D" w:rsidRPr="00C96A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96A9D"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կենտրոններ</w:t>
            </w:r>
            <w:r w:rsidR="00C96A9D" w:rsidRPr="00C96A9D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C96A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96A9D" w:rsidRPr="00C96A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96A9D"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համերգային</w:t>
            </w:r>
            <w:r w:rsidR="00C96A9D" w:rsidRPr="00C96A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96A9D"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կազմակերպություններ</w:t>
            </w:r>
            <w:r w:rsidR="00C96A9D" w:rsidRPr="00C96A9D">
              <w:rPr>
                <w:rFonts w:ascii="GHEA Grapalat" w:hAnsi="GHEA Grapalat"/>
                <w:sz w:val="24"/>
                <w:szCs w:val="24"/>
                <w:lang w:val="hy-AM"/>
              </w:rPr>
              <w:t>, «</w:t>
            </w:r>
            <w:r w:rsidR="00C96A9D"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="00C96A9D" w:rsidRPr="00C96A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96A9D"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ազգային</w:t>
            </w:r>
            <w:r w:rsidR="00C96A9D" w:rsidRPr="00C96A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96A9D"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արխիվ</w:t>
            </w:r>
            <w:r w:rsidR="00C96A9D" w:rsidRPr="00C96A9D">
              <w:rPr>
                <w:rFonts w:ascii="GHEA Grapalat" w:hAnsi="GHEA Grapalat"/>
                <w:sz w:val="24"/>
                <w:szCs w:val="24"/>
                <w:lang w:val="hy-AM"/>
              </w:rPr>
              <w:t>», «</w:t>
            </w:r>
            <w:r w:rsidR="00C96A9D"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Մշակութային</w:t>
            </w:r>
            <w:r w:rsidR="00C96A9D" w:rsidRPr="00C96A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96A9D"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արժեքների</w:t>
            </w:r>
            <w:r w:rsidR="00C96A9D" w:rsidRPr="00C96A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96A9D"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փորձագիտական</w:t>
            </w:r>
            <w:r w:rsidR="00C96A9D" w:rsidRPr="00C96A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96A9D"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</w:t>
            </w:r>
            <w:r w:rsidR="00C96A9D" w:rsidRPr="00C96A9D">
              <w:rPr>
                <w:rFonts w:ascii="GHEA Grapalat" w:hAnsi="GHEA Grapalat"/>
                <w:sz w:val="24"/>
                <w:szCs w:val="24"/>
                <w:lang w:val="hy-AM"/>
              </w:rPr>
              <w:t>»,</w:t>
            </w:r>
          </w:p>
          <w:p w:rsidR="00AF7BED" w:rsidRDefault="00C96A9D" w:rsidP="00AE71A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96A9D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Փաստավավերագրական</w:t>
            </w:r>
            <w:r w:rsidRPr="00C96A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ֆիլմերի</w:t>
            </w:r>
            <w:r w:rsidRPr="00C96A9D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Հայկ</w:t>
            </w:r>
            <w:r w:rsidRPr="00C96A9D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կինոստուդիա</w:t>
            </w:r>
            <w:r w:rsidRPr="00C96A9D">
              <w:rPr>
                <w:rFonts w:ascii="GHEA Grapalat" w:hAnsi="GHEA Grapalat"/>
                <w:sz w:val="24"/>
                <w:szCs w:val="24"/>
                <w:lang w:val="hy-AM"/>
              </w:rPr>
              <w:t>», «</w:t>
            </w:r>
            <w:r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Պատմամշակու</w:t>
            </w:r>
            <w:r w:rsidR="00450812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թային</w:t>
            </w:r>
            <w:r w:rsidRPr="00C96A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ժառանգության</w:t>
            </w:r>
            <w:r w:rsidRPr="00C96A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գիտահետազո</w:t>
            </w:r>
            <w:r w:rsidR="00450812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տական</w:t>
            </w:r>
            <w:r w:rsidRPr="00C96A9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</w:t>
            </w:r>
            <w:r w:rsidRPr="00C96A9D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ՊՈԱԿ-ներ և այլն)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 իսկ առողջապահական կազմակերպութ</w:t>
            </w:r>
            <w:r w:rsidR="00450812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յունների աշխատողները չեն օգտվում որևէ սոցիալական աջակցությունից</w:t>
            </w:r>
            <w:r w:rsidR="009D6AD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որն էլ </w:t>
            </w:r>
            <w:r w:rsidRPr="00C96A9D">
              <w:rPr>
                <w:rFonts w:ascii="GHEA Grapalat" w:hAnsi="GHEA Grapalat" w:cs="Sylfaen"/>
                <w:sz w:val="24"/>
                <w:szCs w:val="24"/>
                <w:lang w:val="hy-AM"/>
              </w:rPr>
              <w:t>անհավասարության և բազմաթիվ դժգոհությունների ալիք է բարձրացրել, հատկապես հաշվի առնելով ոլորտի կարևորությունը, բուժաշխատողների կատարած աշխատանքի բնույթն ու ծավալը:</w:t>
            </w:r>
          </w:p>
          <w:p w:rsidR="009D6ADA" w:rsidRPr="001657EA" w:rsidRDefault="009D6ADA" w:rsidP="00AE71A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Ուստի, անհրաժեշտություն է առաջացել լրամշակել որոշումը` հիմք ընդունելով </w:t>
            </w:r>
            <w:r w:rsidRPr="009D6ADA">
              <w:rPr>
                <w:rFonts w:ascii="GHEA Grapalat" w:hAnsi="GHEA Grapalat" w:cs="Sylfaen"/>
                <w:sz w:val="24"/>
                <w:szCs w:val="24"/>
                <w:lang w:val="hy-AM"/>
              </w:rPr>
              <w:t>«Նորմատիվ իրավական ակտերի մասին» օրենքի 33-րդ հոդվածը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` որոշման մեջ կատարելով համապատասխան փոփոխություններ և լրացումներ:</w:t>
            </w:r>
          </w:p>
        </w:tc>
      </w:tr>
      <w:tr w:rsidR="00021E24" w:rsidRPr="002B2F47" w:rsidTr="00AE71A5">
        <w:trPr>
          <w:trHeight w:val="416"/>
          <w:jc w:val="center"/>
        </w:trPr>
        <w:tc>
          <w:tcPr>
            <w:tcW w:w="846" w:type="dxa"/>
          </w:tcPr>
          <w:p w:rsidR="00021E24" w:rsidRPr="00AF7BED" w:rsidRDefault="00021E24" w:rsidP="00021E2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7.</w:t>
            </w:r>
          </w:p>
        </w:tc>
        <w:tc>
          <w:tcPr>
            <w:tcW w:w="3544" w:type="dxa"/>
          </w:tcPr>
          <w:p w:rsidR="00021E24" w:rsidRPr="00A70901" w:rsidRDefault="00021E24" w:rsidP="00021E2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Արդարադատության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.2018թ. թիվ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21E24">
              <w:rPr>
                <w:rFonts w:ascii="GHEA Grapalat" w:hAnsi="GHEA Grapalat"/>
                <w:sz w:val="24"/>
                <w:szCs w:val="24"/>
                <w:lang w:val="hy-AM"/>
              </w:rPr>
              <w:t>01/14/627950-18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70901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</w:t>
            </w:r>
            <w:r w:rsidRPr="00A7090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5649" w:type="dxa"/>
          </w:tcPr>
          <w:p w:rsidR="00021E24" w:rsidRPr="00021E24" w:rsidRDefault="00021E24" w:rsidP="00021E24">
            <w:pPr>
              <w:tabs>
                <w:tab w:val="left" w:pos="56"/>
              </w:tabs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t>1.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Որոշման նախագծի (այսուհետ՝ նախագիծ) 1-ին կետի 1-ին ենթակետով հաստատվող հավելվածի 3-րդ կետի 1-ին ենթակետում </w:t>
            </w:r>
            <w:r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«ընդունումից» բառն անհրաժեշտ է փոխարինել «ուժի մեջ մտնելուց» բառերով՝ նկատի ունենալով «Նորմատիվ իրավական ակտերի մասին» Հայաստանի Հանրապետության օրենքի 23-րդ հոդվածի պահանջները:</w:t>
            </w:r>
          </w:p>
        </w:tc>
        <w:tc>
          <w:tcPr>
            <w:tcW w:w="4880" w:type="dxa"/>
          </w:tcPr>
          <w:p w:rsidR="00021E24" w:rsidRPr="001657EA" w:rsidRDefault="00021E24" w:rsidP="00021E24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1. Առաջարկությունն </w:t>
            </w:r>
            <w:r w:rsidR="007E5701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նդունվել է, ո</w:t>
            </w:r>
            <w:r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t>րոշման նախագծի 1-ին կետի 1-ին ենթակետով հաստատվող հավելվածի 3-</w:t>
            </w:r>
            <w:r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րդ կետի 1-ին ենթակետ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 խմբագրվել է:</w:t>
            </w:r>
          </w:p>
        </w:tc>
      </w:tr>
      <w:tr w:rsidR="00021E24" w:rsidRPr="002B2F47" w:rsidTr="00AE71A5">
        <w:trPr>
          <w:trHeight w:val="416"/>
          <w:jc w:val="center"/>
        </w:trPr>
        <w:tc>
          <w:tcPr>
            <w:tcW w:w="846" w:type="dxa"/>
          </w:tcPr>
          <w:p w:rsidR="00021E24" w:rsidRPr="00AF7BED" w:rsidRDefault="00021E24" w:rsidP="00021E2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</w:tcPr>
          <w:p w:rsidR="00021E24" w:rsidRPr="00AF7BED" w:rsidRDefault="00021E24" w:rsidP="00021E2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49" w:type="dxa"/>
          </w:tcPr>
          <w:p w:rsidR="00021E24" w:rsidRPr="00021E24" w:rsidRDefault="00021E24" w:rsidP="00021E24">
            <w:pPr>
              <w:tabs>
                <w:tab w:val="left" w:pos="56"/>
              </w:tabs>
              <w:ind w:left="5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t>2.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1-ին կետի 1-ին ենթակետով հաստատվող հավելվածի 4-րդ կետի 1-ին ենթակետում «կառավարման» բառից հետո անհրաժեշտ է լրացնել «համակարգի» բառը՝ նկատի ունենալով «Պետական կառավարման համակարգի մարմինների մասին» Հայաստանի Հանրապետության օրենքի դրույթները:</w:t>
            </w:r>
          </w:p>
        </w:tc>
        <w:tc>
          <w:tcPr>
            <w:tcW w:w="4880" w:type="dxa"/>
          </w:tcPr>
          <w:p w:rsidR="00021E24" w:rsidRPr="001657EA" w:rsidRDefault="00021E24" w:rsidP="002E771A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2. Առաջարկությունն ընդունվել է, ո</w:t>
            </w:r>
            <w:r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րոշման նախագծի 1-ին կետի 1-ին ենթակետով հաստատվող հավելվածի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t>-րդ կետի 1-ին ենթակետ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 խմբագրվել է:</w:t>
            </w:r>
          </w:p>
        </w:tc>
      </w:tr>
      <w:tr w:rsidR="00021E24" w:rsidRPr="002E771A" w:rsidTr="00AE71A5">
        <w:trPr>
          <w:trHeight w:val="416"/>
          <w:jc w:val="center"/>
        </w:trPr>
        <w:tc>
          <w:tcPr>
            <w:tcW w:w="846" w:type="dxa"/>
          </w:tcPr>
          <w:p w:rsidR="00021E24" w:rsidRPr="00AF7BED" w:rsidRDefault="00021E24" w:rsidP="00021E2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</w:tcPr>
          <w:p w:rsidR="00021E24" w:rsidRPr="00AF7BED" w:rsidRDefault="00021E24" w:rsidP="00021E2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49" w:type="dxa"/>
          </w:tcPr>
          <w:p w:rsidR="00021E24" w:rsidRPr="00021E24" w:rsidRDefault="00021E24" w:rsidP="00021E24">
            <w:pPr>
              <w:tabs>
                <w:tab w:val="left" w:pos="56"/>
              </w:tabs>
              <w:ind w:left="5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t>3.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1-ին կետի 1-ին ենթակետով հաստատվող հավելվածի 14-րդ կետում անհրաժեշտ է հստակեցնել համագործակցության պայմանագրի օրինակելի ձևի նախարարի հետ համաձայնեցման ընթացակարգը, մասնավորապես՝ հիշյալ օրինակելի ձևի մերժման կամ հաստատման պայմանները:  </w:t>
            </w:r>
          </w:p>
        </w:tc>
        <w:tc>
          <w:tcPr>
            <w:tcW w:w="4880" w:type="dxa"/>
          </w:tcPr>
          <w:p w:rsidR="00021E24" w:rsidRPr="002E771A" w:rsidRDefault="002B2F47" w:rsidP="001145DC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771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3. </w:t>
            </w:r>
            <w:r w:rsidR="002E771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Առաջարկությունն ընդունվել է, կետը խմբագրվել է, որում ամրագրվել են </w:t>
            </w:r>
            <w:r w:rsidR="002E771A"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համագործակցության պայմանագրի օրինակելի ձևի նախարարի հետ համաձայնեցման </w:t>
            </w:r>
            <w:bookmarkStart w:id="0" w:name="_GoBack"/>
            <w:bookmarkEnd w:id="0"/>
            <w:r w:rsidR="002E771A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ներկայացման ժամկետները, մերժման պայմանները, համաձայնեցման գործընթացի իրականացման ժամկետները:</w:t>
            </w:r>
          </w:p>
        </w:tc>
      </w:tr>
      <w:tr w:rsidR="00021E24" w:rsidRPr="002B2F47" w:rsidTr="00AE71A5">
        <w:trPr>
          <w:trHeight w:val="416"/>
          <w:jc w:val="center"/>
        </w:trPr>
        <w:tc>
          <w:tcPr>
            <w:tcW w:w="846" w:type="dxa"/>
          </w:tcPr>
          <w:p w:rsidR="00021E24" w:rsidRPr="00AF7BED" w:rsidRDefault="00021E24" w:rsidP="00021E2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</w:tcPr>
          <w:p w:rsidR="00021E24" w:rsidRPr="00AF7BED" w:rsidRDefault="00021E24" w:rsidP="00021E2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49" w:type="dxa"/>
          </w:tcPr>
          <w:p w:rsidR="00021E24" w:rsidRPr="00021E24" w:rsidRDefault="00021E24" w:rsidP="00021E24">
            <w:pPr>
              <w:tabs>
                <w:tab w:val="left" w:pos="56"/>
              </w:tabs>
              <w:ind w:left="5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t>4.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t>N2 հավելվածի 10-րդ կետում «2006 թվականի» բառերից հետո անհրաժեշտ է լրացնել «մարտի 30-ի» բառերը՝ նկատի ունենալով «Նորմատիվ իրավական ակտերի մասին» Հայաստանի Հանրապետության օրենքի 18-րդ հոդվածի 6-րդ մասի պահանջները, իսկ 11-րդ կետում «2012 թվականի» բառերից առաջ անհրաժեշտ է լրացնել «ՀՀ կառավարութան» բառերը:</w:t>
            </w:r>
          </w:p>
        </w:tc>
        <w:tc>
          <w:tcPr>
            <w:tcW w:w="4880" w:type="dxa"/>
          </w:tcPr>
          <w:p w:rsidR="00021E24" w:rsidRPr="001657EA" w:rsidRDefault="00021E24" w:rsidP="002E771A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4. </w:t>
            </w:r>
            <w:r w:rsidR="00C57C6D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 ընդունվել է, ո</w:t>
            </w:r>
            <w:r w:rsidR="00C57C6D"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րոշման նախագծի 1-ին կետի 1-ին ենթակետով հաստատվող հավելվածի </w:t>
            </w:r>
            <w:r w:rsidR="00C57C6D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="00C57C6D"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t>-րդ կետի 1-ին ենթակետ</w:t>
            </w:r>
            <w:r w:rsidR="00C57C6D">
              <w:rPr>
                <w:rFonts w:ascii="GHEA Grapalat" w:hAnsi="GHEA Grapalat" w:cs="Sylfaen"/>
                <w:sz w:val="24"/>
                <w:szCs w:val="24"/>
                <w:lang w:val="hy-AM"/>
              </w:rPr>
              <w:t>ը խմբագրվել է:</w:t>
            </w:r>
          </w:p>
        </w:tc>
      </w:tr>
      <w:tr w:rsidR="00021E24" w:rsidRPr="002B2F47" w:rsidTr="00AE71A5">
        <w:trPr>
          <w:trHeight w:val="416"/>
          <w:jc w:val="center"/>
        </w:trPr>
        <w:tc>
          <w:tcPr>
            <w:tcW w:w="846" w:type="dxa"/>
          </w:tcPr>
          <w:p w:rsidR="00021E24" w:rsidRPr="00AF7BED" w:rsidRDefault="00021E24" w:rsidP="00021E2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</w:tcPr>
          <w:p w:rsidR="00021E24" w:rsidRPr="00AF7BED" w:rsidRDefault="00021E24" w:rsidP="00021E2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49" w:type="dxa"/>
          </w:tcPr>
          <w:p w:rsidR="00021E24" w:rsidRPr="00021E24" w:rsidRDefault="00021E24" w:rsidP="00021E24">
            <w:pPr>
              <w:tabs>
                <w:tab w:val="left" w:pos="56"/>
              </w:tabs>
              <w:ind w:left="5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t>5.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N3 հավելվածի 7.6-րդ ենթակետի զ. </w:t>
            </w:r>
            <w:r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պարբերությունում «2014 թվականի» բառերից հետո անհրաժեշտ է լրացնել «մարտի 27» բառերը՝ նկատի ունենալով «Նորմատիվ իրավական ակտերի մասին» Հայաստանի Հանրապետության օրենքի 18-րդ հոդվածի 6-րդ մասի պահանջները:</w:t>
            </w:r>
          </w:p>
        </w:tc>
        <w:tc>
          <w:tcPr>
            <w:tcW w:w="4880" w:type="dxa"/>
          </w:tcPr>
          <w:p w:rsidR="00021E24" w:rsidRPr="001657EA" w:rsidRDefault="00C57C6D" w:rsidP="00C57C6D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5. Առաջարկությունն ընդունվել է, </w:t>
            </w:r>
            <w:r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N3 </w:t>
            </w:r>
            <w:r w:rsidRPr="00021E2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հավելվածի 7.6-րդ ենթակետի զ. Պարբերություն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 խմբագրվել է:</w:t>
            </w:r>
          </w:p>
        </w:tc>
      </w:tr>
    </w:tbl>
    <w:p w:rsidR="005115E6" w:rsidRPr="00AF7BED" w:rsidRDefault="005115E6" w:rsidP="00312C9E">
      <w:pPr>
        <w:rPr>
          <w:rFonts w:ascii="GHEA Grapalat" w:hAnsi="GHEA Grapalat" w:cs="Sylfaen"/>
          <w:sz w:val="24"/>
          <w:szCs w:val="24"/>
          <w:lang w:val="hy-AM"/>
        </w:rPr>
      </w:pPr>
    </w:p>
    <w:p w:rsidR="00AF7BED" w:rsidRPr="00AF7BED" w:rsidRDefault="00AF7BED">
      <w:pPr>
        <w:rPr>
          <w:rFonts w:ascii="GHEA Grapalat" w:hAnsi="GHEA Grapalat" w:cs="Sylfaen"/>
          <w:sz w:val="24"/>
          <w:szCs w:val="24"/>
          <w:lang w:val="hy-AM"/>
        </w:rPr>
      </w:pPr>
    </w:p>
    <w:sectPr w:rsidR="00AF7BED" w:rsidRPr="00AF7BED" w:rsidSect="00AE71A5">
      <w:pgSz w:w="15840" w:h="12240" w:orient="landscape"/>
      <w:pgMar w:top="851" w:right="389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2EF"/>
    <w:multiLevelType w:val="hybridMultilevel"/>
    <w:tmpl w:val="287A1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34EC7"/>
    <w:multiLevelType w:val="hybridMultilevel"/>
    <w:tmpl w:val="AE2EB0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26F69"/>
    <w:multiLevelType w:val="hybridMultilevel"/>
    <w:tmpl w:val="F5847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86E2B"/>
    <w:multiLevelType w:val="hybridMultilevel"/>
    <w:tmpl w:val="40A0875A"/>
    <w:lvl w:ilvl="0" w:tplc="1924CB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817CD2"/>
    <w:multiLevelType w:val="hybridMultilevel"/>
    <w:tmpl w:val="B358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DD4E0F"/>
    <w:multiLevelType w:val="hybridMultilevel"/>
    <w:tmpl w:val="55E49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C445B"/>
    <w:multiLevelType w:val="hybridMultilevel"/>
    <w:tmpl w:val="C988FF28"/>
    <w:lvl w:ilvl="0" w:tplc="0409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C3655"/>
    <w:multiLevelType w:val="hybridMultilevel"/>
    <w:tmpl w:val="B100C4D8"/>
    <w:lvl w:ilvl="0" w:tplc="A156F376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69"/>
    <w:rsid w:val="0001274E"/>
    <w:rsid w:val="00012CC2"/>
    <w:rsid w:val="00014141"/>
    <w:rsid w:val="00021E24"/>
    <w:rsid w:val="00084C10"/>
    <w:rsid w:val="000F1BAA"/>
    <w:rsid w:val="001121E1"/>
    <w:rsid w:val="001145DC"/>
    <w:rsid w:val="00117E88"/>
    <w:rsid w:val="0012057F"/>
    <w:rsid w:val="001657EA"/>
    <w:rsid w:val="001855EC"/>
    <w:rsid w:val="00196703"/>
    <w:rsid w:val="001A2E5F"/>
    <w:rsid w:val="001D3D36"/>
    <w:rsid w:val="001F15DE"/>
    <w:rsid w:val="00231CA1"/>
    <w:rsid w:val="00246887"/>
    <w:rsid w:val="00247F00"/>
    <w:rsid w:val="00262B45"/>
    <w:rsid w:val="002646E8"/>
    <w:rsid w:val="002A57FB"/>
    <w:rsid w:val="002B2F47"/>
    <w:rsid w:val="002C7E5D"/>
    <w:rsid w:val="002E38F2"/>
    <w:rsid w:val="002E771A"/>
    <w:rsid w:val="002F4821"/>
    <w:rsid w:val="00312C9E"/>
    <w:rsid w:val="003532B2"/>
    <w:rsid w:val="003566FD"/>
    <w:rsid w:val="00361A02"/>
    <w:rsid w:val="003633FA"/>
    <w:rsid w:val="003C6429"/>
    <w:rsid w:val="003C6EE0"/>
    <w:rsid w:val="003E27E7"/>
    <w:rsid w:val="003E64D6"/>
    <w:rsid w:val="00450812"/>
    <w:rsid w:val="0045640C"/>
    <w:rsid w:val="0048338D"/>
    <w:rsid w:val="004B053E"/>
    <w:rsid w:val="004F6B9B"/>
    <w:rsid w:val="004F7F18"/>
    <w:rsid w:val="005022F2"/>
    <w:rsid w:val="005115E6"/>
    <w:rsid w:val="0051324C"/>
    <w:rsid w:val="005150B5"/>
    <w:rsid w:val="00523F5F"/>
    <w:rsid w:val="00526868"/>
    <w:rsid w:val="00576071"/>
    <w:rsid w:val="00587A14"/>
    <w:rsid w:val="005D7361"/>
    <w:rsid w:val="005D776F"/>
    <w:rsid w:val="005E795F"/>
    <w:rsid w:val="00606925"/>
    <w:rsid w:val="00631099"/>
    <w:rsid w:val="00635E5A"/>
    <w:rsid w:val="00644B25"/>
    <w:rsid w:val="006859AF"/>
    <w:rsid w:val="00686A3E"/>
    <w:rsid w:val="006B30EB"/>
    <w:rsid w:val="006E3F93"/>
    <w:rsid w:val="006F1BCC"/>
    <w:rsid w:val="0070692C"/>
    <w:rsid w:val="00710F42"/>
    <w:rsid w:val="0074728C"/>
    <w:rsid w:val="00761EE1"/>
    <w:rsid w:val="00763575"/>
    <w:rsid w:val="00766F0A"/>
    <w:rsid w:val="00790EC0"/>
    <w:rsid w:val="0079401A"/>
    <w:rsid w:val="007B3CAA"/>
    <w:rsid w:val="007E5701"/>
    <w:rsid w:val="00817030"/>
    <w:rsid w:val="00822F94"/>
    <w:rsid w:val="00847FBD"/>
    <w:rsid w:val="00863405"/>
    <w:rsid w:val="0088017B"/>
    <w:rsid w:val="00882B47"/>
    <w:rsid w:val="008869C4"/>
    <w:rsid w:val="008D16D5"/>
    <w:rsid w:val="00901363"/>
    <w:rsid w:val="009065CF"/>
    <w:rsid w:val="00912FFE"/>
    <w:rsid w:val="00934AD0"/>
    <w:rsid w:val="009D6ADA"/>
    <w:rsid w:val="00A70901"/>
    <w:rsid w:val="00A74D7A"/>
    <w:rsid w:val="00A75391"/>
    <w:rsid w:val="00A87C18"/>
    <w:rsid w:val="00AC10E7"/>
    <w:rsid w:val="00AE5728"/>
    <w:rsid w:val="00AE71A5"/>
    <w:rsid w:val="00AF7BED"/>
    <w:rsid w:val="00B11A5B"/>
    <w:rsid w:val="00B65E88"/>
    <w:rsid w:val="00B762A1"/>
    <w:rsid w:val="00B9256B"/>
    <w:rsid w:val="00B93C79"/>
    <w:rsid w:val="00BB0669"/>
    <w:rsid w:val="00BB3083"/>
    <w:rsid w:val="00C004AA"/>
    <w:rsid w:val="00C37D3A"/>
    <w:rsid w:val="00C57C6D"/>
    <w:rsid w:val="00C732C7"/>
    <w:rsid w:val="00C96A9D"/>
    <w:rsid w:val="00CB407C"/>
    <w:rsid w:val="00CE0153"/>
    <w:rsid w:val="00D757EE"/>
    <w:rsid w:val="00D76072"/>
    <w:rsid w:val="00DC1CD3"/>
    <w:rsid w:val="00DD5392"/>
    <w:rsid w:val="00DE4F02"/>
    <w:rsid w:val="00E35CFA"/>
    <w:rsid w:val="00E67519"/>
    <w:rsid w:val="00EE7A16"/>
    <w:rsid w:val="00EF3FAC"/>
    <w:rsid w:val="00EF6C9B"/>
    <w:rsid w:val="00EF70F9"/>
    <w:rsid w:val="00F008F7"/>
    <w:rsid w:val="00F25A41"/>
    <w:rsid w:val="00F649C8"/>
    <w:rsid w:val="00FA56BA"/>
    <w:rsid w:val="00FB1AF5"/>
    <w:rsid w:val="00FB2816"/>
    <w:rsid w:val="00FB4B23"/>
    <w:rsid w:val="00FB7E3A"/>
    <w:rsid w:val="00F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E38F2"/>
    <w:rPr>
      <w:b/>
      <w:bCs/>
    </w:rPr>
  </w:style>
  <w:style w:type="paragraph" w:styleId="ListParagraph">
    <w:name w:val="List Paragraph"/>
    <w:basedOn w:val="Normal"/>
    <w:uiPriority w:val="34"/>
    <w:qFormat/>
    <w:rsid w:val="00084C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E38F2"/>
    <w:rPr>
      <w:b/>
      <w:bCs/>
    </w:rPr>
  </w:style>
  <w:style w:type="paragraph" w:styleId="ListParagraph">
    <w:name w:val="List Paragraph"/>
    <w:basedOn w:val="Normal"/>
    <w:uiPriority w:val="34"/>
    <w:qFormat/>
    <w:rsid w:val="00084C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228E2-7929-4DB3-B1CD-327F351E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14</Pages>
  <Words>2684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Health Agency, Ministry of Healthcare of Repub</Company>
  <LinksUpToDate>false</LinksUpToDate>
  <CharactersWithSpaces>17954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https://mul.gov.am/tasks/docs/attachment.php?id=494531&amp;fn=5.Ampopatert.docx&amp;out=1&amp;token=7ac8ef338af8fe79663e</cp:keywords>
</cp:coreProperties>
</file>