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07" w:rsidRPr="00034A76" w:rsidRDefault="009E4907" w:rsidP="009E4907">
      <w:pPr>
        <w:jc w:val="center"/>
        <w:rPr>
          <w:sz w:val="24"/>
          <w:szCs w:val="24"/>
          <w:lang w:val="hy-AM"/>
        </w:rPr>
      </w:pPr>
      <w:r w:rsidRPr="009834C7">
        <w:rPr>
          <w:rFonts w:cs="Sylfaen"/>
          <w:sz w:val="24"/>
          <w:szCs w:val="24"/>
          <w:lang w:val="hy-AM"/>
        </w:rPr>
        <w:t>ՀԻՄՆԱՎՈՐՈՒՄ</w:t>
      </w:r>
    </w:p>
    <w:p w:rsidR="009E4907" w:rsidRPr="00BC380F" w:rsidRDefault="009E4907" w:rsidP="009E4907">
      <w:pPr>
        <w:jc w:val="center"/>
        <w:rPr>
          <w:b/>
          <w:sz w:val="24"/>
          <w:szCs w:val="24"/>
          <w:lang w:val="hy-AM"/>
        </w:rPr>
      </w:pPr>
      <w:r w:rsidRPr="00BC380F">
        <w:rPr>
          <w:rStyle w:val="Strong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ՀԱՅԱՍՏԱՆԻ ՀԱՆՐԱՊԵՏՈՒԹՅԱՆ ԿԱՌԱՎԱՐՈՒԹՅԱՆ 2012 ԹՎԱԿԱՆԻ ՕԳՈՍՏՈՍԻ 9-Ի N 1010-Ն ՈՐՈՇՄԱՆ ՄԵՋ ՓՈՓՈԽՈՒԹՅՈՒՆՆԵՐ ԿԱՏԱՐԵԼՈՒ ՄԱՍԻՆ ՆԱԽԱԳԾԻ</w:t>
      </w:r>
    </w:p>
    <w:p w:rsidR="009E4907" w:rsidRPr="009834C7" w:rsidRDefault="009E4907" w:rsidP="009E4907">
      <w:pPr>
        <w:tabs>
          <w:tab w:val="left" w:pos="709"/>
        </w:tabs>
        <w:spacing w:after="0" w:line="360" w:lineRule="auto"/>
        <w:jc w:val="both"/>
        <w:rPr>
          <w:rFonts w:cs="GHEA Grapalat"/>
          <w:bCs/>
          <w:sz w:val="24"/>
          <w:szCs w:val="24"/>
          <w:lang w:val="hy-AM"/>
        </w:rPr>
      </w:pPr>
    </w:p>
    <w:p w:rsidR="009E4907" w:rsidRPr="00272BE3" w:rsidRDefault="009E4907" w:rsidP="009E4907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cs="GHEA Grapalat"/>
          <w:bCs/>
          <w:lang w:val="hy-AM"/>
        </w:rPr>
      </w:pPr>
      <w:r w:rsidRPr="009834C7">
        <w:rPr>
          <w:rFonts w:cs="GHEA Grapalat"/>
          <w:bCs/>
          <w:lang w:val="hy-AM"/>
        </w:rPr>
        <w:t>Կարգավորման ենթակա ոլորտի կամ խնդրի սահմանումը</w:t>
      </w:r>
    </w:p>
    <w:p w:rsidR="009E4907" w:rsidRPr="00272BE3" w:rsidRDefault="009E4907" w:rsidP="009E4907">
      <w:pPr>
        <w:tabs>
          <w:tab w:val="left" w:pos="709"/>
        </w:tabs>
        <w:spacing w:line="360" w:lineRule="auto"/>
        <w:jc w:val="both"/>
        <w:rPr>
          <w:rFonts w:cs="GHEA Grapalat"/>
          <w:b/>
          <w:bCs/>
          <w:sz w:val="24"/>
          <w:szCs w:val="24"/>
          <w:lang w:val="hy-AM"/>
        </w:rPr>
      </w:pPr>
      <w:r w:rsidRPr="00272BE3">
        <w:rPr>
          <w:rFonts w:eastAsia="Times New Roman" w:cs="Arian AMU"/>
          <w:b/>
          <w:sz w:val="24"/>
          <w:szCs w:val="24"/>
          <w:lang w:val="hy-AM"/>
        </w:rPr>
        <w:t xml:space="preserve">             </w:t>
      </w:r>
      <w:r w:rsidRPr="00272BE3">
        <w:rPr>
          <w:rFonts w:eastAsia="Times New Roman" w:cs="Arian AMU"/>
          <w:sz w:val="24"/>
          <w:szCs w:val="24"/>
          <w:lang w:val="hy-AM"/>
        </w:rPr>
        <w:t>Հայաստանի Հանրապետության կառավարության 2012 թվականի օգոստոսի 9-ի</w:t>
      </w:r>
      <w:r w:rsidRPr="00272BE3">
        <w:rPr>
          <w:rFonts w:eastAsia="Times New Roman" w:cs="Arian AMU"/>
          <w:b/>
          <w:sz w:val="24"/>
          <w:szCs w:val="24"/>
          <w:lang w:val="hy-AM"/>
        </w:rPr>
        <w:t xml:space="preserve"> </w:t>
      </w:r>
      <w:r w:rsidRPr="00272BE3">
        <w:rPr>
          <w:rFonts w:eastAsia="Times New Roman" w:cs="Arian AMU"/>
          <w:sz w:val="24"/>
          <w:szCs w:val="24"/>
          <w:lang w:val="hy-AM"/>
        </w:rPr>
        <w:t>«</w:t>
      </w:r>
      <w:r w:rsidRPr="00BC380F">
        <w:rPr>
          <w:rStyle w:val="Strong"/>
          <w:b w:val="0"/>
          <w:sz w:val="24"/>
          <w:szCs w:val="24"/>
          <w:shd w:val="clear" w:color="auto" w:fill="FFFFFF"/>
          <w:lang w:val="hy-AM"/>
        </w:rPr>
        <w:t>Մաքսային մարմինների կողմից տեխնիկական կանոնակարգերով նախատեսված համապատասխանության պարտադիր գնահատման ենթակա արտադրանքի մասին տեղեկատվությունը ներկայացնելու կարգը հաստատելու և Հայաստանի Հանրապետության կառավարության 2011 թվականի հուլիսի 21-ի N 1016-Ն որոշումն ուժը կորցրած ճանաչելու մասին</w:t>
      </w:r>
      <w:r w:rsidRPr="00272BE3">
        <w:rPr>
          <w:rFonts w:eastAsia="Times New Roman" w:cs="Arian AMU"/>
          <w:sz w:val="24"/>
          <w:szCs w:val="24"/>
          <w:lang w:val="hy-AM"/>
        </w:rPr>
        <w:t>»</w:t>
      </w:r>
      <w:r w:rsidRPr="00272BE3">
        <w:rPr>
          <w:rFonts w:eastAsia="Times New Roman" w:cs="Arian AMU"/>
          <w:b/>
          <w:sz w:val="24"/>
          <w:szCs w:val="24"/>
          <w:lang w:val="hy-AM"/>
        </w:rPr>
        <w:t xml:space="preserve"> </w:t>
      </w:r>
      <w:r w:rsidRPr="00272BE3">
        <w:rPr>
          <w:rFonts w:ascii="Arian AMU" w:eastAsia="Times New Roman" w:hAnsi="Arian AMU" w:cs="Arian AMU"/>
          <w:b/>
          <w:sz w:val="24"/>
          <w:szCs w:val="24"/>
          <w:lang w:val="hy-AM"/>
        </w:rPr>
        <w:t> </w:t>
      </w:r>
      <w:r w:rsidRPr="00272BE3">
        <w:rPr>
          <w:rFonts w:eastAsia="Times New Roman" w:cs="Arian AMU"/>
          <w:sz w:val="24"/>
          <w:szCs w:val="24"/>
          <w:lang w:val="hy-AM"/>
        </w:rPr>
        <w:t xml:space="preserve">N 1010-Ն որոշման մեջ փոփոխություններ կատարելու մասին ՀՀ կառավարության որոշման նախագծի մշակման անհրաժեշտությունը բխում է </w:t>
      </w:r>
      <w:r w:rsidRPr="009834C7">
        <w:rPr>
          <w:rFonts w:cs="Sylfaen"/>
          <w:sz w:val="24"/>
          <w:szCs w:val="24"/>
          <w:lang w:val="hy-AM"/>
        </w:rPr>
        <w:t xml:space="preserve">Տեսչական մարմնի կանոնադրական նպատակների (վերահսկողական գործառույթների) արդյունավետ իրականացման </w:t>
      </w:r>
      <w:r w:rsidRPr="00272BE3">
        <w:rPr>
          <w:rFonts w:cs="Sylfaen"/>
          <w:sz w:val="24"/>
          <w:szCs w:val="24"/>
          <w:lang w:val="hy-AM"/>
        </w:rPr>
        <w:t xml:space="preserve">անհրաժեշտությունից: </w:t>
      </w:r>
    </w:p>
    <w:p w:rsidR="009E4907" w:rsidRPr="00272BE3" w:rsidRDefault="009E4907" w:rsidP="009E4907">
      <w:pPr>
        <w:tabs>
          <w:tab w:val="left" w:pos="709"/>
        </w:tabs>
        <w:spacing w:after="0" w:line="360" w:lineRule="auto"/>
        <w:jc w:val="both"/>
        <w:rPr>
          <w:rFonts w:cs="GHEA Grapalat"/>
          <w:bCs/>
          <w:sz w:val="24"/>
          <w:szCs w:val="24"/>
          <w:lang w:val="hy-AM"/>
        </w:rPr>
      </w:pPr>
      <w:r w:rsidRPr="009834C7">
        <w:rPr>
          <w:rFonts w:cs="GHEA Grapalat"/>
          <w:bCs/>
          <w:sz w:val="24"/>
          <w:szCs w:val="24"/>
          <w:lang w:val="hy-AM"/>
        </w:rPr>
        <w:tab/>
        <w:t xml:space="preserve"> </w:t>
      </w:r>
    </w:p>
    <w:p w:rsidR="009E4907" w:rsidRPr="009834C7" w:rsidRDefault="009E4907" w:rsidP="009E4907">
      <w:pPr>
        <w:tabs>
          <w:tab w:val="left" w:pos="709"/>
        </w:tabs>
        <w:spacing w:after="0" w:line="360" w:lineRule="auto"/>
        <w:jc w:val="both"/>
        <w:rPr>
          <w:rFonts w:cs="GHEA Grapalat"/>
          <w:bCs/>
          <w:sz w:val="24"/>
          <w:szCs w:val="24"/>
          <w:lang w:val="hy-AM"/>
        </w:rPr>
      </w:pPr>
      <w:r w:rsidRPr="009834C7">
        <w:rPr>
          <w:rFonts w:cs="GHEA Grapalat"/>
          <w:bCs/>
          <w:sz w:val="24"/>
          <w:szCs w:val="24"/>
          <w:lang w:val="hy-AM"/>
        </w:rPr>
        <w:tab/>
        <w:t xml:space="preserve">2. Առկա իրավիճակը </w:t>
      </w:r>
    </w:p>
    <w:p w:rsidR="009E4907" w:rsidRPr="00272BE3" w:rsidRDefault="009E4907" w:rsidP="009E4907">
      <w:pPr>
        <w:spacing w:line="360" w:lineRule="auto"/>
        <w:ind w:firstLine="720"/>
        <w:jc w:val="both"/>
        <w:rPr>
          <w:rFonts w:cs="Sylfaen"/>
          <w:lang w:val="hy-AM"/>
        </w:rPr>
      </w:pPr>
      <w:r w:rsidRPr="009834C7">
        <w:rPr>
          <w:sz w:val="24"/>
          <w:szCs w:val="24"/>
          <w:lang w:val="hy-AM"/>
        </w:rPr>
        <w:t>ՀՀ կառավարության 2012 թվականի օգոստոսի 9-ի N 1010-Ն որոշմամբ հաստատված մաքսային մարմինների կողմից տեխնիկական կանոնակարգերով նախատեսված համապատասխանության պարտադիր գնահատման ենթակա արտադրանքի մասին տեղեկատվություն ներկայացնելու կարգի (այսուհետ` Կարգ) 2-րդ կետի համաձայն ՀՀ տնտեսական զարգացման և ներդրումների նախարարության</w:t>
      </w:r>
      <w:r w:rsidRPr="00272BE3">
        <w:rPr>
          <w:sz w:val="24"/>
          <w:szCs w:val="24"/>
          <w:lang w:val="hy-AM"/>
        </w:rPr>
        <w:t>ը</w:t>
      </w:r>
      <w:r w:rsidRPr="009834C7">
        <w:rPr>
          <w:sz w:val="24"/>
          <w:szCs w:val="24"/>
          <w:lang w:val="hy-AM"/>
        </w:rPr>
        <w:t xml:space="preserve"> (այսուհետ՝ Նախարարություն) պարբերաբար </w:t>
      </w:r>
      <w:r w:rsidRPr="009834C7">
        <w:rPr>
          <w:rFonts w:ascii="Courier New" w:hAnsi="Courier New" w:cs="Courier New"/>
          <w:sz w:val="24"/>
          <w:szCs w:val="24"/>
          <w:lang w:val="hy-AM"/>
        </w:rPr>
        <w:t> </w:t>
      </w:r>
      <w:r w:rsidRPr="009834C7">
        <w:rPr>
          <w:rFonts w:cs="GHEA Grapalat"/>
          <w:sz w:val="24"/>
          <w:szCs w:val="24"/>
          <w:lang w:val="hy-AM"/>
        </w:rPr>
        <w:t xml:space="preserve">էլեկտրոնային եղանակով </w:t>
      </w:r>
      <w:r w:rsidRPr="009834C7">
        <w:rPr>
          <w:sz w:val="24"/>
          <w:szCs w:val="24"/>
          <w:lang w:val="hy-AM"/>
        </w:rPr>
        <w:t>տրամադրվում է տեղեկատվություն ՀՀ ներմուծված ոչ պարենային արտադրանքների վերաբերյալ</w:t>
      </w:r>
      <w:r w:rsidRPr="00272BE3">
        <w:rPr>
          <w:sz w:val="24"/>
          <w:szCs w:val="24"/>
          <w:lang w:val="hy-AM"/>
        </w:rPr>
        <w:t xml:space="preserve">: </w:t>
      </w:r>
      <w:r w:rsidRPr="009834C7">
        <w:rPr>
          <w:sz w:val="24"/>
          <w:szCs w:val="24"/>
          <w:lang w:val="hy-AM"/>
        </w:rPr>
        <w:t>Մինչդեռ</w:t>
      </w:r>
      <w:r w:rsidRPr="0022521D">
        <w:rPr>
          <w:sz w:val="24"/>
          <w:szCs w:val="24"/>
          <w:lang w:val="hy-AM"/>
        </w:rPr>
        <w:t xml:space="preserve"> </w:t>
      </w:r>
      <w:r w:rsidRPr="00272BE3">
        <w:rPr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272BE3">
        <w:rPr>
          <w:rFonts w:eastAsia="Times New Roman"/>
          <w:color w:val="000000"/>
          <w:sz w:val="24"/>
          <w:szCs w:val="24"/>
          <w:lang w:val="hy-AM"/>
        </w:rPr>
        <w:t xml:space="preserve">Շուկայի </w:t>
      </w:r>
      <w:r w:rsidRPr="00272BE3">
        <w:rPr>
          <w:rFonts w:eastAsia="Times New Roman"/>
          <w:color w:val="000000"/>
          <w:sz w:val="24"/>
          <w:szCs w:val="24"/>
          <w:lang w:val="hy-AM"/>
        </w:rPr>
        <w:lastRenderedPageBreak/>
        <w:t xml:space="preserve">վերահսկողության տեսչական մարմինը, </w:t>
      </w:r>
      <w:r w:rsidRPr="0022521D">
        <w:rPr>
          <w:rFonts w:eastAsia="Calibri" w:cs="Sylfaen"/>
          <w:sz w:val="24"/>
          <w:szCs w:val="24"/>
          <w:lang w:val="hy-AM"/>
        </w:rPr>
        <w:t>չհանդիսանալով Նախարարության առանձնացված  ստորաբաժանում, ըստ Կարգի տեղեկատվություն չի ստանում, ինչը լուրջ խոչընդոտ է հանդիսանում Տեսչական մարմնի կանոնադրական նպատակների (վերահսկողական գործառույթների) արդյունավետ իրականացման համար:</w:t>
      </w:r>
    </w:p>
    <w:p w:rsidR="009E4907" w:rsidRPr="00272BE3" w:rsidRDefault="009E4907" w:rsidP="009E4907">
      <w:pPr>
        <w:tabs>
          <w:tab w:val="left" w:pos="709"/>
        </w:tabs>
        <w:spacing w:after="0" w:line="360" w:lineRule="auto"/>
        <w:jc w:val="both"/>
        <w:rPr>
          <w:rFonts w:cs="GHEA Grapalat"/>
          <w:bCs/>
          <w:sz w:val="24"/>
          <w:szCs w:val="24"/>
          <w:lang w:val="hy-AM"/>
        </w:rPr>
      </w:pPr>
    </w:p>
    <w:p w:rsidR="009E4907" w:rsidRPr="00272BE3" w:rsidRDefault="009E4907" w:rsidP="009E4907">
      <w:pPr>
        <w:tabs>
          <w:tab w:val="left" w:pos="709"/>
        </w:tabs>
        <w:spacing w:after="0" w:line="360" w:lineRule="auto"/>
        <w:jc w:val="both"/>
        <w:rPr>
          <w:rFonts w:cs="GHEA Grapalat"/>
          <w:bCs/>
          <w:sz w:val="24"/>
          <w:szCs w:val="24"/>
          <w:lang w:val="hy-AM"/>
        </w:rPr>
      </w:pPr>
      <w:r w:rsidRPr="009834C7">
        <w:rPr>
          <w:rFonts w:cs="GHEA Grapalat"/>
          <w:bCs/>
          <w:sz w:val="24"/>
          <w:szCs w:val="24"/>
          <w:lang w:val="hy-AM"/>
        </w:rPr>
        <w:tab/>
        <w:t xml:space="preserve">3. Կարգավորման նպատակը </w:t>
      </w:r>
    </w:p>
    <w:p w:rsidR="009E4907" w:rsidRPr="00272BE3" w:rsidRDefault="009E4907" w:rsidP="009E4907">
      <w:pPr>
        <w:tabs>
          <w:tab w:val="left" w:pos="709"/>
        </w:tabs>
        <w:spacing w:after="0" w:line="360" w:lineRule="auto"/>
        <w:jc w:val="both"/>
        <w:rPr>
          <w:rFonts w:eastAsia="Times New Roman" w:cs="Arian AMU"/>
          <w:sz w:val="24"/>
          <w:szCs w:val="24"/>
          <w:lang w:val="hy-AM"/>
        </w:rPr>
      </w:pPr>
      <w:r w:rsidRPr="009834C7">
        <w:rPr>
          <w:rFonts w:cs="GHEA Grapalat"/>
          <w:bCs/>
          <w:sz w:val="24"/>
          <w:szCs w:val="24"/>
          <w:lang w:val="hy-AM"/>
        </w:rPr>
        <w:tab/>
        <w:t xml:space="preserve">Նախագծով </w:t>
      </w:r>
      <w:r w:rsidRPr="00272BE3">
        <w:rPr>
          <w:rFonts w:cs="GHEA Grapalat"/>
          <w:bCs/>
          <w:sz w:val="24"/>
          <w:szCs w:val="24"/>
          <w:lang w:val="hy-AM"/>
        </w:rPr>
        <w:t xml:space="preserve">առաջարկվում է </w:t>
      </w:r>
      <w:r w:rsidRPr="00272BE3">
        <w:rPr>
          <w:rFonts w:eastAsia="Times New Roman" w:cs="Arian AMU"/>
          <w:sz w:val="24"/>
          <w:szCs w:val="24"/>
          <w:lang w:val="hy-AM"/>
        </w:rPr>
        <w:t>Հայաստանի Հանրապետության կառավարության 2012 թվականի օգոստոսի 9-ի</w:t>
      </w:r>
      <w:r w:rsidRPr="00272BE3">
        <w:rPr>
          <w:rFonts w:eastAsia="Times New Roman" w:cs="Arian AMU"/>
          <w:b/>
          <w:sz w:val="24"/>
          <w:szCs w:val="24"/>
          <w:lang w:val="hy-AM"/>
        </w:rPr>
        <w:t xml:space="preserve"> </w:t>
      </w:r>
      <w:r w:rsidRPr="00272BE3">
        <w:rPr>
          <w:rFonts w:eastAsia="Times New Roman" w:cs="Arian AMU"/>
          <w:sz w:val="24"/>
          <w:szCs w:val="24"/>
          <w:lang w:val="hy-AM"/>
        </w:rPr>
        <w:t xml:space="preserve">N 1010-Ն որոշման մեջ փոփոխություններ կատարել՝ </w:t>
      </w:r>
      <w:r w:rsidRPr="009834C7">
        <w:rPr>
          <w:sz w:val="24"/>
          <w:szCs w:val="24"/>
          <w:lang w:val="hy-AM"/>
        </w:rPr>
        <w:t>Կարգ</w:t>
      </w:r>
      <w:r w:rsidRPr="00272BE3">
        <w:rPr>
          <w:sz w:val="24"/>
          <w:szCs w:val="24"/>
          <w:lang w:val="hy-AM"/>
        </w:rPr>
        <w:t>ի</w:t>
      </w:r>
      <w:r w:rsidRPr="009834C7">
        <w:rPr>
          <w:sz w:val="24"/>
          <w:szCs w:val="24"/>
          <w:lang w:val="hy-AM"/>
        </w:rPr>
        <w:t xml:space="preserve"> 2-րդ կետի համաձայն Նախարարությ</w:t>
      </w:r>
      <w:r w:rsidRPr="00272BE3">
        <w:rPr>
          <w:sz w:val="24"/>
          <w:szCs w:val="24"/>
          <w:lang w:val="hy-AM"/>
        </w:rPr>
        <w:t>ա</w:t>
      </w:r>
      <w:r w:rsidRPr="009834C7">
        <w:rPr>
          <w:sz w:val="24"/>
          <w:szCs w:val="24"/>
          <w:lang w:val="hy-AM"/>
        </w:rPr>
        <w:t>ն</w:t>
      </w:r>
      <w:r w:rsidRPr="00272BE3">
        <w:rPr>
          <w:sz w:val="24"/>
          <w:szCs w:val="24"/>
          <w:lang w:val="hy-AM"/>
        </w:rPr>
        <w:t>ը</w:t>
      </w:r>
      <w:r w:rsidRPr="009834C7">
        <w:rPr>
          <w:sz w:val="24"/>
          <w:szCs w:val="24"/>
          <w:lang w:val="hy-AM"/>
        </w:rPr>
        <w:t xml:space="preserve"> ՀՀ ներմուծված ոչ պարենային արտադրանքների վերաբերյալ </w:t>
      </w:r>
      <w:r w:rsidRPr="009834C7">
        <w:rPr>
          <w:rFonts w:cs="GHEA Grapalat"/>
          <w:sz w:val="24"/>
          <w:szCs w:val="24"/>
          <w:lang w:val="hy-AM"/>
        </w:rPr>
        <w:t xml:space="preserve">էլեկտրոնային եղանակով </w:t>
      </w:r>
      <w:r w:rsidRPr="009834C7">
        <w:rPr>
          <w:sz w:val="24"/>
          <w:szCs w:val="24"/>
          <w:lang w:val="hy-AM"/>
        </w:rPr>
        <w:t>պարբերաբար</w:t>
      </w:r>
      <w:r w:rsidRPr="009834C7">
        <w:rPr>
          <w:rFonts w:cs="GHEA Grapalat"/>
          <w:sz w:val="24"/>
          <w:szCs w:val="24"/>
          <w:lang w:val="hy-AM"/>
        </w:rPr>
        <w:t xml:space="preserve"> </w:t>
      </w:r>
      <w:r w:rsidRPr="009834C7">
        <w:rPr>
          <w:sz w:val="24"/>
          <w:szCs w:val="24"/>
          <w:lang w:val="hy-AM"/>
        </w:rPr>
        <w:t>տրամադրվ</w:t>
      </w:r>
      <w:r w:rsidRPr="00272BE3">
        <w:rPr>
          <w:sz w:val="24"/>
          <w:szCs w:val="24"/>
          <w:lang w:val="hy-AM"/>
        </w:rPr>
        <w:t xml:space="preserve">ող </w:t>
      </w:r>
      <w:r w:rsidRPr="009834C7">
        <w:rPr>
          <w:sz w:val="24"/>
          <w:szCs w:val="24"/>
          <w:lang w:val="hy-AM"/>
        </w:rPr>
        <w:t>տեղեկատվություն</w:t>
      </w:r>
      <w:r w:rsidRPr="00272BE3">
        <w:rPr>
          <w:sz w:val="24"/>
          <w:szCs w:val="24"/>
          <w:lang w:val="hy-AM"/>
        </w:rPr>
        <w:t xml:space="preserve">ը տրամադրել նաև </w:t>
      </w:r>
      <w:r w:rsidRPr="00272BE3">
        <w:rPr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272BE3">
        <w:rPr>
          <w:rFonts w:eastAsia="Times New Roman"/>
          <w:color w:val="000000"/>
          <w:sz w:val="24"/>
          <w:szCs w:val="24"/>
          <w:lang w:val="hy-AM"/>
        </w:rPr>
        <w:t>Շուկայի վերահսկողության տեսչական մարմնին</w:t>
      </w:r>
      <w:r w:rsidRPr="00272BE3">
        <w:rPr>
          <w:sz w:val="24"/>
          <w:szCs w:val="24"/>
          <w:lang w:val="hy-AM"/>
        </w:rPr>
        <w:t>:</w:t>
      </w:r>
    </w:p>
    <w:p w:rsidR="009E4907" w:rsidRPr="009834C7" w:rsidRDefault="009E4907" w:rsidP="009E4907">
      <w:pPr>
        <w:tabs>
          <w:tab w:val="left" w:pos="709"/>
        </w:tabs>
        <w:spacing w:after="0" w:line="360" w:lineRule="auto"/>
        <w:jc w:val="both"/>
        <w:rPr>
          <w:rFonts w:cs="GHEA Grapalat"/>
          <w:bCs/>
          <w:sz w:val="24"/>
          <w:szCs w:val="24"/>
          <w:lang w:val="hy-AM"/>
        </w:rPr>
      </w:pPr>
    </w:p>
    <w:p w:rsidR="009E4907" w:rsidRPr="00272BE3" w:rsidRDefault="009E4907" w:rsidP="009E4907">
      <w:pPr>
        <w:tabs>
          <w:tab w:val="left" w:pos="709"/>
        </w:tabs>
        <w:spacing w:after="0" w:line="360" w:lineRule="auto"/>
        <w:jc w:val="both"/>
        <w:rPr>
          <w:rFonts w:cs="GHEA Grapalat"/>
          <w:bCs/>
          <w:sz w:val="24"/>
          <w:szCs w:val="24"/>
          <w:lang w:val="hy-AM"/>
        </w:rPr>
      </w:pPr>
      <w:r w:rsidRPr="00272BE3">
        <w:rPr>
          <w:rFonts w:cs="GHEA Grapalat"/>
          <w:bCs/>
          <w:sz w:val="24"/>
          <w:szCs w:val="24"/>
          <w:lang w:val="hy-AM"/>
        </w:rPr>
        <w:t xml:space="preserve">         </w:t>
      </w:r>
      <w:r w:rsidRPr="009834C7">
        <w:rPr>
          <w:rFonts w:cs="GHEA Grapalat"/>
          <w:bCs/>
          <w:sz w:val="24"/>
          <w:szCs w:val="24"/>
          <w:lang w:val="hy-AM"/>
        </w:rPr>
        <w:t>4. Ակնկալվող արդյունքը.</w:t>
      </w:r>
    </w:p>
    <w:p w:rsidR="009E4907" w:rsidRPr="00272BE3" w:rsidRDefault="009E4907" w:rsidP="009E4907">
      <w:pPr>
        <w:tabs>
          <w:tab w:val="left" w:pos="709"/>
        </w:tabs>
        <w:spacing w:after="0" w:line="360" w:lineRule="auto"/>
        <w:jc w:val="both"/>
        <w:rPr>
          <w:rFonts w:cs="GHEA Grapalat"/>
          <w:bCs/>
          <w:sz w:val="24"/>
          <w:szCs w:val="24"/>
          <w:lang w:val="hy-AM"/>
        </w:rPr>
      </w:pPr>
      <w:r w:rsidRPr="009834C7">
        <w:rPr>
          <w:rFonts w:cs="GHEA Grapalat"/>
          <w:bCs/>
          <w:sz w:val="24"/>
          <w:szCs w:val="24"/>
          <w:lang w:val="hy-AM"/>
        </w:rPr>
        <w:tab/>
        <w:t xml:space="preserve">Նախագծի ընդունման արդյունքում ակնկալվում է ապահովել </w:t>
      </w:r>
      <w:r w:rsidRPr="00272BE3">
        <w:rPr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272BE3">
        <w:rPr>
          <w:rFonts w:eastAsia="Times New Roman"/>
          <w:sz w:val="24"/>
          <w:szCs w:val="24"/>
          <w:lang w:val="hy-AM"/>
        </w:rPr>
        <w:t xml:space="preserve">Շուկայի վերահսկողության տեսչական մարմնի կողմից իր կանոնադրությանը համապատասխան վերահսկողական գործառույթների </w:t>
      </w:r>
      <w:r w:rsidRPr="009834C7">
        <w:rPr>
          <w:rFonts w:cs="GHEA Grapalat"/>
          <w:bCs/>
          <w:sz w:val="24"/>
          <w:szCs w:val="24"/>
          <w:lang w:val="hy-AM"/>
        </w:rPr>
        <w:t xml:space="preserve"> պատշաճ իրականացումը:</w:t>
      </w:r>
    </w:p>
    <w:p w:rsidR="009E4907" w:rsidRPr="00272BE3" w:rsidRDefault="009E4907" w:rsidP="009E4907">
      <w:pPr>
        <w:rPr>
          <w:sz w:val="24"/>
          <w:szCs w:val="24"/>
          <w:lang w:val="hy-AM"/>
        </w:rPr>
      </w:pPr>
    </w:p>
    <w:p w:rsidR="00F41249" w:rsidRDefault="00F41249"/>
    <w:sectPr w:rsidR="00F41249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1F"/>
    <w:multiLevelType w:val="hybridMultilevel"/>
    <w:tmpl w:val="6C1011A4"/>
    <w:lvl w:ilvl="0" w:tplc="471E9B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E4907"/>
    <w:rsid w:val="00664F11"/>
    <w:rsid w:val="009E4907"/>
    <w:rsid w:val="00BC380F"/>
    <w:rsid w:val="00BD56B0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07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4907"/>
    <w:rPr>
      <w:b/>
      <w:bCs/>
    </w:rPr>
  </w:style>
  <w:style w:type="paragraph" w:styleId="ListParagraph">
    <w:name w:val="List Paragraph"/>
    <w:basedOn w:val="Normal"/>
    <w:uiPriority w:val="34"/>
    <w:qFormat/>
    <w:rsid w:val="009E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govadmin</dc:creator>
  <cp:keywords>https://mul2.gov.am/tasks/64594/oneclick/himnavorum.docx?token=9db2888f817ef4724b54fb7c92321ea6</cp:keywords>
  <dc:description/>
  <cp:lastModifiedBy>govadmin</cp:lastModifiedBy>
  <cp:revision>3</cp:revision>
  <dcterms:created xsi:type="dcterms:W3CDTF">2019-01-24T12:39:00Z</dcterms:created>
  <dcterms:modified xsi:type="dcterms:W3CDTF">2019-01-24T12:40:00Z</dcterms:modified>
</cp:coreProperties>
</file>