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D" w:rsidRDefault="00082DAD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</w:p>
    <w:p w:rsidR="0058153A" w:rsidRPr="0058153A" w:rsidRDefault="0058153A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lastRenderedPageBreak/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2E78A7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58153A" w:rsidRDefault="0058153A" w:rsidP="0058153A">
      <w:pPr>
        <w:spacing w:line="276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>Հիմք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ընդունելով</w:t>
      </w:r>
      <w:r>
        <w:rPr>
          <w:rFonts w:ascii="GHEA Grapalat" w:hAnsi="GHEA Grapalat" w:cs="Arial Armenian"/>
          <w:lang w:val="hy-AM"/>
        </w:rPr>
        <w:t xml:space="preserve"> «Նորմատիվ </w:t>
      </w:r>
      <w:r>
        <w:rPr>
          <w:rFonts w:ascii="GHEA Grapalat" w:hAnsi="GHEA Grapalat" w:cs="Arial"/>
          <w:lang w:val="hy-AM"/>
        </w:rPr>
        <w:t>իրավական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ակտերի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 w:cs="Arial Armenian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օրենքի</w:t>
      </w:r>
      <w:r>
        <w:rPr>
          <w:rFonts w:ascii="GHEA Grapalat" w:hAnsi="GHEA Grapalat" w:cs="Arial Armenian"/>
          <w:lang w:val="hy-AM"/>
        </w:rPr>
        <w:t xml:space="preserve"> 33-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հոդվածի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1-</w:t>
      </w:r>
      <w:r>
        <w:rPr>
          <w:rFonts w:ascii="GHEA Grapalat" w:hAnsi="GHEA Grapalat" w:cs="Arial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մասը</w:t>
      </w:r>
      <w:r>
        <w:rPr>
          <w:rFonts w:ascii="GHEA Grapalat" w:hAnsi="GHEA Grapalat" w:cs="Arial Armenian"/>
          <w:lang w:val="hy-AM"/>
        </w:rPr>
        <w:t xml:space="preserve">` </w:t>
      </w:r>
    </w:p>
    <w:p w:rsidR="0058153A" w:rsidRDefault="0058153A" w:rsidP="0058153A">
      <w:pPr>
        <w:spacing w:line="276" w:lineRule="auto"/>
        <w:ind w:firstLine="709"/>
        <w:jc w:val="both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 w:cs="Arial Armenian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Arial Armenia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 Armenian"/>
          <w:lang w:val="hy-AM"/>
        </w:rPr>
        <w:t>.</w:t>
      </w:r>
    </w:p>
    <w:p w:rsidR="0058153A" w:rsidRDefault="0058153A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2018 թվականի </w:t>
      </w:r>
      <w:r w:rsidR="00C6183A" w:rsidRPr="00C6183A">
        <w:rPr>
          <w:rFonts w:ascii="GHEA Grapalat" w:hAnsi="GHEA Grapalat" w:cs="Arial"/>
          <w:sz w:val="24"/>
          <w:szCs w:val="24"/>
          <w:lang w:val="hy-AM"/>
        </w:rPr>
        <w:t>հունիսի</w:t>
      </w:r>
      <w:r w:rsidR="00C6183A">
        <w:rPr>
          <w:rFonts w:ascii="GHEA Grapalat" w:hAnsi="GHEA Grapalat" w:cs="Arial"/>
          <w:sz w:val="24"/>
          <w:szCs w:val="24"/>
          <w:lang w:val="hy-AM"/>
        </w:rPr>
        <w:t xml:space="preserve">             28-ի </w:t>
      </w:r>
      <w:r>
        <w:rPr>
          <w:rFonts w:ascii="GHEA Grapalat" w:hAnsi="GHEA Grapalat" w:cs="Arial"/>
          <w:sz w:val="24"/>
          <w:szCs w:val="24"/>
          <w:lang w:val="hy-AM"/>
        </w:rPr>
        <w:t xml:space="preserve">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>
        <w:rPr>
          <w:rFonts w:ascii="GHEA Grapalat" w:hAnsi="GHEA Grapalat" w:cs="Arial"/>
          <w:bCs/>
          <w:sz w:val="24"/>
          <w:szCs w:val="24"/>
          <w:lang w:val="hy-AM"/>
        </w:rPr>
        <w:t>«</w:t>
      </w:r>
      <w:r w:rsidR="00C6183A">
        <w:rPr>
          <w:rFonts w:ascii="GHEA Grapalat" w:hAnsi="GHEA Grapalat" w:cs="Arial"/>
          <w:bCs/>
          <w:sz w:val="24"/>
          <w:szCs w:val="24"/>
          <w:lang w:val="hy-AM"/>
        </w:rPr>
        <w:t>ՎԱԲԱ</w:t>
      </w:r>
      <w:r>
        <w:rPr>
          <w:rFonts w:ascii="GHEA Grapalat" w:hAnsi="GHEA Grapalat" w:cs="Arial"/>
          <w:bCs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  <w:lang w:val="hy-AM"/>
        </w:rPr>
        <w:t xml:space="preserve"> սահմանափակ պատասխանատվությամբ ընկերության կողմից ներկայացվա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ծ հայտը բավարարելու մասին»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C6183A">
        <w:rPr>
          <w:rFonts w:ascii="GHEA Grapalat" w:hAnsi="GHEA Grapalat" w:cs="Arial"/>
          <w:sz w:val="24"/>
          <w:szCs w:val="24"/>
          <w:lang w:val="hy-AM"/>
        </w:rPr>
        <w:t xml:space="preserve"> 750-Ա </w:t>
      </w:r>
      <w:r>
        <w:rPr>
          <w:rFonts w:ascii="GHEA Grapalat" w:hAnsi="GHEA Grapalat" w:cs="Arial"/>
          <w:sz w:val="24"/>
          <w:szCs w:val="24"/>
          <w:lang w:val="hy-AM"/>
        </w:rPr>
        <w:t>որոշման հավելվածում կատարել հետևյալ լրացումները և փոփոխությունը</w:t>
      </w:r>
    </w:p>
    <w:p w:rsidR="0058153A" w:rsidRDefault="00082DAD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1) հավելվածը 16</w:t>
      </w:r>
      <w:r w:rsidR="0058153A">
        <w:rPr>
          <w:rFonts w:ascii="GHEA Grapalat" w:hAnsi="GHEA Grapalat" w:cs="Arial"/>
          <w:lang w:val="hy-AM"/>
        </w:rPr>
        <w:t>-րդ կետից հետո լրացնել հետևյալ բովանդակ</w:t>
      </w:r>
      <w:r>
        <w:rPr>
          <w:rFonts w:ascii="GHEA Grapalat" w:hAnsi="GHEA Grapalat" w:cs="Arial"/>
          <w:lang w:val="hy-AM"/>
        </w:rPr>
        <w:t>ությամբ նոր՝ 17</w:t>
      </w:r>
      <w:r w:rsidR="002E78A7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hy-AM"/>
        </w:rPr>
        <w:t>2</w:t>
      </w:r>
      <w:r w:rsidR="002E78A7">
        <w:rPr>
          <w:rFonts w:ascii="GHEA Grapalat" w:hAnsi="GHEA Grapalat" w:cs="Arial"/>
          <w:lang w:val="hy-AM"/>
        </w:rPr>
        <w:t>8</w:t>
      </w:r>
      <w:r w:rsidR="0058153A">
        <w:rPr>
          <w:rFonts w:ascii="GHEA Grapalat" w:hAnsi="GHEA Grapalat" w:cs="Arial"/>
          <w:lang w:val="hy-AM"/>
        </w:rPr>
        <w:t>-րդ կետերով.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980"/>
        <w:gridCol w:w="1710"/>
        <w:gridCol w:w="810"/>
        <w:gridCol w:w="990"/>
        <w:gridCol w:w="1890"/>
        <w:gridCol w:w="1620"/>
      </w:tblGrid>
      <w:tr w:rsidR="00F643E2" w:rsidRPr="00CA623F" w:rsidTr="00233982">
        <w:trPr>
          <w:trHeight w:val="1511"/>
        </w:trPr>
        <w:tc>
          <w:tcPr>
            <w:tcW w:w="540" w:type="dxa"/>
            <w:shd w:val="clear" w:color="auto" w:fill="auto"/>
            <w:noWrap/>
            <w:vAlign w:val="center"/>
          </w:tcPr>
          <w:p w:rsidR="00F643E2" w:rsidRPr="00F643E2" w:rsidRDefault="00F643E2" w:rsidP="007B7A94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8544499509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/>
                <w:color w:val="000000"/>
              </w:rPr>
              <w:t>Պղնձյա մալուխներ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/>
                <w:color w:val="000000"/>
              </w:rPr>
              <w:t>Պղնձյա մալուխներ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/>
                <w:color w:val="000000"/>
              </w:rPr>
              <w:t>598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6</w:t>
            </w:r>
            <w:r w:rsidRPr="003F4CA2">
              <w:rPr>
                <w:rFonts w:ascii="Calibri" w:hAnsi="Calibri" w:cs="Calibri"/>
                <w:color w:val="000000"/>
              </w:rPr>
              <w:t> </w:t>
            </w:r>
            <w:r w:rsidRPr="003F4CA2">
              <w:rPr>
                <w:rFonts w:ascii="GHEA Grapalat" w:hAnsi="GHEA Grapalat" w:cs="Arial"/>
                <w:color w:val="000000"/>
              </w:rPr>
              <w:t>560 900</w:t>
            </w:r>
          </w:p>
        </w:tc>
      </w:tr>
      <w:tr w:rsidR="00F643E2" w:rsidRPr="00CA623F" w:rsidTr="00233982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</w:tcPr>
          <w:p w:rsidR="00F643E2" w:rsidRPr="00F643E2" w:rsidRDefault="00F643E2" w:rsidP="007B7A94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18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9405109807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Առաստաղի էլ. լուսատուներ լրակազմով /լամպերով,կախիչներով, ամրակային դետալներով/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Առաստաղի էլ. լուսատուներ լրակազմով /լամպերով,կախիչներով, ամրակային դետալներով/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163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1</w:t>
            </w:r>
            <w:r w:rsidRPr="003F4CA2">
              <w:rPr>
                <w:rFonts w:ascii="Calibri" w:hAnsi="Calibri" w:cs="Calibri"/>
                <w:color w:val="000000"/>
              </w:rPr>
              <w:t> </w:t>
            </w:r>
            <w:r w:rsidRPr="003F4CA2">
              <w:rPr>
                <w:rFonts w:ascii="GHEA Grapalat" w:hAnsi="GHEA Grapalat" w:cs="Arial"/>
                <w:color w:val="000000"/>
              </w:rPr>
              <w:t>668 500</w:t>
            </w:r>
          </w:p>
        </w:tc>
      </w:tr>
      <w:tr w:rsidR="00F643E2" w:rsidRPr="00CA623F" w:rsidTr="00233982">
        <w:trPr>
          <w:trHeight w:val="881"/>
        </w:trPr>
        <w:tc>
          <w:tcPr>
            <w:tcW w:w="540" w:type="dxa"/>
            <w:shd w:val="clear" w:color="auto" w:fill="auto"/>
            <w:noWrap/>
            <w:vAlign w:val="center"/>
          </w:tcPr>
          <w:p w:rsidR="00F643E2" w:rsidRPr="00F643E2" w:rsidRDefault="00F643E2" w:rsidP="007B7A94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19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7216619000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43E2" w:rsidRPr="003F4CA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Մետաղական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պրոֆիլներ՝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կախիչներով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,</w:t>
            </w:r>
          </w:p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lastRenderedPageBreak/>
              <w:t>Մետաղական պրոֆիլներ՝ կախիչներով, /հակակարկ</w:t>
            </w:r>
            <w:r w:rsidRPr="003F4CA2">
              <w:rPr>
                <w:rFonts w:ascii="GHEA Grapalat" w:hAnsi="GHEA Grapalat" w:cs="ArianAMU"/>
              </w:rPr>
              <w:lastRenderedPageBreak/>
              <w:t>տային կայանի լուսավորման համակարգի համար/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lastRenderedPageBreak/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416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4</w:t>
            </w:r>
            <w:r w:rsidRPr="003F4CA2">
              <w:rPr>
                <w:rFonts w:ascii="Calibri" w:hAnsi="Calibri" w:cs="Calibri"/>
                <w:color w:val="000000"/>
              </w:rPr>
              <w:t> </w:t>
            </w:r>
            <w:r w:rsidRPr="003F4CA2">
              <w:rPr>
                <w:rFonts w:ascii="GHEA Grapalat" w:hAnsi="GHEA Grapalat" w:cs="Arial"/>
                <w:color w:val="000000"/>
              </w:rPr>
              <w:t>570 350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:rsidR="00F643E2" w:rsidRPr="00F643E2" w:rsidRDefault="00F643E2" w:rsidP="007B7A94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lastRenderedPageBreak/>
              <w:t>20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8536209008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Ավտոմատ անջատիչներ լրակազմով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Ավտոմատ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անջատիչներ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լրակազմով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(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հոսանքի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ուժը՝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63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Ա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-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ից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ավելի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) /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մոնտաժման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պոլիմերային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տուփով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,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ամրակային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դետալներով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/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70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734 000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7608208907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Խողովակներ ալյումինի համաձուլվածքից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Խողովակներ ալյումինի համաձուլվածքից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4</w:t>
            </w:r>
            <w:r w:rsidRPr="003F4CA2">
              <w:rPr>
                <w:rFonts w:ascii="Calibri" w:hAnsi="Calibri" w:cs="Calibri"/>
                <w:color w:val="000000"/>
              </w:rPr>
              <w:t> </w:t>
            </w:r>
            <w:r w:rsidRPr="003F4CA2">
              <w:rPr>
                <w:rFonts w:ascii="GHEA Grapalat" w:hAnsi="GHEA Grapalat" w:cs="Arial"/>
                <w:color w:val="000000"/>
              </w:rPr>
              <w:t>586 400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3917400009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F643E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Պլ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.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խողովակների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կցամասեր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պոլիմերային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նյութերից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Պլ</w:t>
            </w:r>
            <w:r w:rsidRPr="00F643E2">
              <w:rPr>
                <w:rFonts w:ascii="GHEA Grapalat" w:hAnsi="GHEA Grapalat" w:cs="ArianAMU"/>
              </w:rPr>
              <w:t xml:space="preserve">. </w:t>
            </w:r>
            <w:r w:rsidRPr="003F4CA2">
              <w:rPr>
                <w:rFonts w:ascii="GHEA Grapalat" w:hAnsi="GHEA Grapalat" w:cs="ArianAMU"/>
              </w:rPr>
              <w:t>խողովակների</w:t>
            </w:r>
            <w:r w:rsidRPr="00F643E2">
              <w:rPr>
                <w:rFonts w:ascii="GHEA Grapalat" w:hAnsi="GHEA Grapalat" w:cs="ArianAMU"/>
              </w:rPr>
              <w:t xml:space="preserve"> </w:t>
            </w:r>
            <w:r w:rsidRPr="003F4CA2">
              <w:rPr>
                <w:rFonts w:ascii="GHEA Grapalat" w:hAnsi="GHEA Grapalat" w:cs="ArianAMU"/>
              </w:rPr>
              <w:t>կցամասեր</w:t>
            </w:r>
            <w:r w:rsidRPr="00F643E2">
              <w:rPr>
                <w:rFonts w:ascii="GHEA Grapalat" w:hAnsi="GHEA Grapalat" w:cs="ArianAMU"/>
              </w:rPr>
              <w:t xml:space="preserve"> </w:t>
            </w:r>
            <w:r w:rsidRPr="003F4CA2">
              <w:rPr>
                <w:rFonts w:ascii="GHEA Grapalat" w:hAnsi="GHEA Grapalat" w:cs="ArianAMU"/>
              </w:rPr>
              <w:t>պոլիմերային</w:t>
            </w:r>
            <w:r w:rsidRPr="00F643E2">
              <w:rPr>
                <w:rFonts w:ascii="GHEA Grapalat" w:hAnsi="GHEA Grapalat" w:cs="ArianAMU"/>
              </w:rPr>
              <w:t xml:space="preserve"> </w:t>
            </w:r>
            <w:r w:rsidRPr="003F4CA2">
              <w:rPr>
                <w:rFonts w:ascii="GHEA Grapalat" w:hAnsi="GHEA Grapalat" w:cs="ArianAMU"/>
              </w:rPr>
              <w:t>նյութերից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745 000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7308909809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/>
                <w:color w:val="000000"/>
              </w:rPr>
              <w:t>Մետաղակոնստրուկցիա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233982" w:rsidP="00824997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nAMU"/>
                <w:sz w:val="24"/>
                <w:szCs w:val="24"/>
                <w:lang w:val="hy-AM"/>
              </w:rPr>
              <w:t>Մ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ետաղական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կոնստրուկցիա՝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թելի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դատարկ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բաբինների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պահպանման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 xml:space="preserve"> </w:t>
            </w:r>
            <w:r w:rsidR="00F643E2" w:rsidRPr="003F4CA2">
              <w:rPr>
                <w:rFonts w:ascii="GHEA Grapalat" w:hAnsi="GHEA Grapalat" w:cs="ArianAMU"/>
                <w:sz w:val="24"/>
                <w:szCs w:val="24"/>
              </w:rPr>
              <w:t>համակարգ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620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49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 w:cs="Arial"/>
                <w:color w:val="000000"/>
              </w:rPr>
              <w:t>015 600</w:t>
            </w:r>
          </w:p>
        </w:tc>
      </w:tr>
      <w:tr w:rsidR="00F643E2" w:rsidRPr="00CA623F" w:rsidTr="00233982">
        <w:trPr>
          <w:trHeight w:val="9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73151200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23398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nAMU"/>
                <w:lang w:val="hy-AM"/>
              </w:rPr>
              <w:t>Մ</w:t>
            </w:r>
            <w:r w:rsidR="00F643E2" w:rsidRPr="003F4CA2">
              <w:rPr>
                <w:rFonts w:ascii="GHEA Grapalat" w:hAnsi="GHEA Grapalat" w:cs="ArianAMU"/>
              </w:rPr>
              <w:t>ետաղական շղթաներ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23398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nAMU"/>
                <w:lang w:val="hy-AM"/>
              </w:rPr>
              <w:t>Մ</w:t>
            </w:r>
            <w:r w:rsidR="00F643E2" w:rsidRPr="003F4CA2">
              <w:rPr>
                <w:rFonts w:ascii="GHEA Grapalat" w:hAnsi="GHEA Grapalat" w:cs="ArianAMU"/>
              </w:rPr>
              <w:t>ետաղական շղթաներ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 w:cs="Arial"/>
                <w:color w:val="000000"/>
              </w:rPr>
              <w:t>792 000</w:t>
            </w:r>
          </w:p>
        </w:tc>
      </w:tr>
      <w:tr w:rsidR="00F643E2" w:rsidRPr="00CA623F" w:rsidTr="00233982">
        <w:trPr>
          <w:trHeight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8C25E8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 w:cs="ArianAMU"/>
                <w:sz w:val="24"/>
                <w:szCs w:val="24"/>
              </w:rPr>
            </w:pPr>
            <w:r w:rsidRPr="003F4CA2">
              <w:rPr>
                <w:rFonts w:ascii="GHEA Grapalat" w:hAnsi="GHEA Grapalat" w:cs="ArianAMU"/>
                <w:sz w:val="24"/>
                <w:szCs w:val="24"/>
              </w:rPr>
              <w:t>731511</w:t>
            </w:r>
            <w:r>
              <w:rPr>
                <w:rFonts w:ascii="GHEA Grapalat" w:hAnsi="GHEA Grapalat" w:cs="ArianAMU"/>
                <w:sz w:val="24"/>
                <w:szCs w:val="24"/>
              </w:rPr>
              <w:t>1</w:t>
            </w:r>
            <w:r w:rsidRPr="003F4CA2">
              <w:rPr>
                <w:rFonts w:ascii="GHEA Grapalat" w:hAnsi="GHEA Grapalat" w:cs="ArianAMU"/>
                <w:sz w:val="24"/>
                <w:szCs w:val="24"/>
              </w:rPr>
              <w:t>0</w:t>
            </w:r>
            <w:r w:rsidRPr="003F4CA2">
              <w:rPr>
                <w:rFonts w:ascii="GHEA Grapalat" w:hAnsi="GHEA Grapalat" w:cs="ArianAMU"/>
                <w:sz w:val="24"/>
                <w:szCs w:val="24"/>
                <w:lang w:val="ru-RU"/>
              </w:rPr>
              <w:t>0</w:t>
            </w:r>
            <w:r>
              <w:rPr>
                <w:rFonts w:ascii="GHEA Grapalat" w:hAnsi="GHEA Grapalat" w:cs="ArianAMU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23398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Sylfaen" w:hAnsi="Sylfaen" w:cs="Sylfaen"/>
                <w:lang w:val="hy-AM"/>
              </w:rPr>
              <w:t>Մ</w:t>
            </w:r>
            <w:r w:rsidR="00F643E2" w:rsidRPr="003F4CA2">
              <w:rPr>
                <w:rFonts w:ascii="GHEA Grapalat" w:hAnsi="GHEA Grapalat" w:cs="ArianAMU"/>
              </w:rPr>
              <w:t>ետաղական շղթաներ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nAMU"/>
              </w:rPr>
              <w:t>մետաղական շղթաներ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E74BFB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 w:cs="Arial"/>
                <w:color w:val="000000"/>
              </w:rPr>
              <w:t>754 000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8C25E8" w:rsidRDefault="00F643E2" w:rsidP="0082499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3F4CA2">
              <w:rPr>
                <w:rFonts w:ascii="GHEA Grapalat" w:hAnsi="GHEA Grapalat"/>
              </w:rPr>
              <w:t>73269098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E74BFB" w:rsidRDefault="00233982" w:rsidP="00824997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Մ</w:t>
            </w:r>
            <w:r w:rsidR="00F643E2" w:rsidRPr="003F4CA2">
              <w:rPr>
                <w:rFonts w:ascii="GHEA Grapalat" w:hAnsi="GHEA Grapalat" w:cs="Arial"/>
                <w:sz w:val="24"/>
                <w:szCs w:val="24"/>
              </w:rPr>
              <w:t>ետաղական կոճեր /բաբին/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233982" w:rsidP="00824997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</w:t>
            </w:r>
            <w:r w:rsidR="00F643E2" w:rsidRPr="003F4CA2">
              <w:rPr>
                <w:rFonts w:ascii="GHEA Grapalat" w:hAnsi="GHEA Grapalat" w:cs="Arial"/>
                <w:sz w:val="24"/>
                <w:szCs w:val="24"/>
              </w:rPr>
              <w:t>ետաղական կոճեր /բաբին/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  <w:lang w:val="hy-AM"/>
              </w:rPr>
              <w:t>կ</w:t>
            </w:r>
            <w:r w:rsidRPr="003F4CA2">
              <w:rPr>
                <w:rFonts w:ascii="GHEA Grapalat" w:hAnsi="GHEA Grapalat" w:cs="Arial"/>
                <w:color w:val="00000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 w:cs="Arial"/>
                <w:color w:val="000000"/>
              </w:rPr>
              <w:t>488 000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F4CA2">
              <w:rPr>
                <w:rFonts w:ascii="GHEA Grapalat" w:hAnsi="GHEA Grapalat" w:cs="Arial"/>
                <w:sz w:val="24"/>
                <w:szCs w:val="24"/>
              </w:rPr>
              <w:t>8403109000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/>
              </w:rPr>
              <w:t>Կենտրոնական ջեռուցման կաթսա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/>
              </w:rPr>
              <w:t>Կենտրոնական ջեռուցման կաթսա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8C25E8" w:rsidRDefault="00F643E2" w:rsidP="0082499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</w:rPr>
              <w:t>10</w:t>
            </w:r>
            <w:r w:rsidRPr="003F4CA2">
              <w:rPr>
                <w:rFonts w:ascii="Calibri" w:hAnsi="Calibri" w:cs="Calibri"/>
              </w:rPr>
              <w:t> </w:t>
            </w:r>
            <w:r w:rsidRPr="003F4CA2">
              <w:rPr>
                <w:rFonts w:ascii="GHEA Grapalat" w:hAnsi="GHEA Grapalat" w:cs="Arial"/>
              </w:rPr>
              <w:t>895 500</w:t>
            </w:r>
          </w:p>
        </w:tc>
      </w:tr>
      <w:tr w:rsidR="00F643E2" w:rsidRPr="00CA623F" w:rsidTr="0023398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643E2" w:rsidRDefault="00F643E2" w:rsidP="00824997">
            <w:pPr>
              <w:jc w:val="center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FA26AC" w:rsidRDefault="00F643E2" w:rsidP="00824997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7312106109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233982" w:rsidP="00824997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F643E2" w:rsidRPr="003F4CA2">
              <w:rPr>
                <w:rFonts w:ascii="GHEA Grapalat" w:hAnsi="GHEA Grapalat"/>
                <w:color w:val="000000"/>
              </w:rPr>
              <w:t>լորված</w:t>
            </w:r>
            <w:r w:rsidR="00F643E2" w:rsidRPr="003F4CA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F643E2" w:rsidRPr="003F4CA2">
              <w:rPr>
                <w:rFonts w:ascii="GHEA Grapalat" w:hAnsi="GHEA Grapalat"/>
                <w:color w:val="000000"/>
              </w:rPr>
              <w:t>մետաղալար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233982" w:rsidP="00824997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F643E2" w:rsidRPr="003F4CA2">
              <w:rPr>
                <w:rFonts w:ascii="GHEA Grapalat" w:hAnsi="GHEA Grapalat"/>
                <w:color w:val="000000"/>
              </w:rPr>
              <w:t>լորված</w:t>
            </w:r>
            <w:r w:rsidR="00F643E2" w:rsidRPr="003F4CA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F643E2" w:rsidRPr="003F4CA2">
              <w:rPr>
                <w:rFonts w:ascii="GHEA Grapalat" w:hAnsi="GHEA Grapalat"/>
                <w:color w:val="000000"/>
              </w:rPr>
              <w:t>մետաղալար առանց պատվածքի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</w:rPr>
              <w:t>10</w:t>
            </w:r>
            <w:r w:rsidR="00233982">
              <w:rPr>
                <w:rFonts w:ascii="GHEA Grapalat" w:hAnsi="GHEA Grapalat" w:cs="Arial"/>
                <w:lang w:val="hy-AM"/>
              </w:rPr>
              <w:t xml:space="preserve"> </w:t>
            </w:r>
            <w:r w:rsidRPr="003F4CA2">
              <w:rPr>
                <w:rFonts w:ascii="GHEA Grapalat" w:hAnsi="GHEA Grapalat" w:cs="Arial"/>
              </w:rPr>
              <w:t>217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  <w:color w:val="000000"/>
              </w:rPr>
              <w:t>Իտալիա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3E2" w:rsidRPr="003F4CA2" w:rsidRDefault="00F643E2" w:rsidP="0082499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F4CA2">
              <w:rPr>
                <w:rFonts w:ascii="GHEA Grapalat" w:hAnsi="GHEA Grapalat" w:cs="Arial"/>
              </w:rPr>
              <w:t>9</w:t>
            </w:r>
            <w:r w:rsidRPr="003F4CA2">
              <w:rPr>
                <w:rFonts w:ascii="Calibri" w:hAnsi="Calibri" w:cs="Calibri"/>
              </w:rPr>
              <w:t> </w:t>
            </w:r>
            <w:r w:rsidRPr="003F4CA2">
              <w:rPr>
                <w:rFonts w:ascii="GHEA Grapalat" w:hAnsi="GHEA Grapalat" w:cs="Arial"/>
              </w:rPr>
              <w:t>622 000</w:t>
            </w:r>
          </w:p>
        </w:tc>
      </w:tr>
    </w:tbl>
    <w:p w:rsidR="00F643E2" w:rsidRDefault="00F643E2" w:rsidP="0058153A">
      <w:pPr>
        <w:spacing w:line="360" w:lineRule="auto"/>
        <w:jc w:val="both"/>
        <w:rPr>
          <w:rFonts w:ascii="GHEA Grapalat" w:hAnsi="GHEA Grapalat" w:cs="Arial"/>
          <w:lang w:val="en-US"/>
        </w:rPr>
      </w:pPr>
    </w:p>
    <w:p w:rsidR="00F643E2" w:rsidRDefault="00F643E2" w:rsidP="00F643E2">
      <w:pPr>
        <w:rPr>
          <w:rFonts w:ascii="GHEA Grapalat" w:hAnsi="GHEA Grapalat" w:cs="Arial"/>
          <w:lang w:val="hy-AM"/>
        </w:rPr>
      </w:pPr>
    </w:p>
    <w:p w:rsidR="0058153A" w:rsidRPr="0058153A" w:rsidRDefault="0058153A" w:rsidP="00F643E2">
      <w:pPr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hAnsi="GHEA Grapalat" w:cs="Arial"/>
          <w:lang w:val="hy-AM"/>
        </w:rPr>
        <w:t>2</w:t>
      </w:r>
      <w:r w:rsidRPr="0058153A">
        <w:rPr>
          <w:rFonts w:ascii="GHEA Grapalat" w:eastAsia="Calibri" w:hAnsi="GHEA Grapalat" w:cs="Tahoma"/>
          <w:lang w:val="hy-AM"/>
        </w:rPr>
        <w:t>) հավելվածի «ԸՆԴԱՄԵՆԸ» պարբերության մեջ</w:t>
      </w:r>
      <w:r w:rsidR="0012182D">
        <w:rPr>
          <w:rFonts w:ascii="GHEA Grapalat" w:eastAsia="Calibri" w:hAnsi="GHEA Grapalat" w:cs="Tahoma"/>
          <w:lang w:val="hy-AM"/>
        </w:rPr>
        <w:t xml:space="preserve"> «</w:t>
      </w:r>
      <w:r w:rsidR="00F643E2">
        <w:rPr>
          <w:rFonts w:ascii="GHEA Grapalat" w:eastAsia="Calibri" w:hAnsi="GHEA Grapalat" w:cs="Tahoma"/>
          <w:lang w:val="hy-AM"/>
        </w:rPr>
        <w:t xml:space="preserve">117 810 </w:t>
      </w:r>
      <w:r w:rsidR="00F643E2" w:rsidRPr="00F643E2">
        <w:rPr>
          <w:rFonts w:ascii="GHEA Grapalat" w:eastAsia="Calibri" w:hAnsi="GHEA Grapalat" w:cs="Tahoma"/>
          <w:lang w:val="hy-AM"/>
        </w:rPr>
        <w:t>000</w:t>
      </w:r>
      <w:r w:rsidRPr="0058153A">
        <w:rPr>
          <w:rFonts w:ascii="GHEA Grapalat" w:eastAsia="Calibri" w:hAnsi="GHEA Grapalat" w:cs="Tahoma"/>
          <w:lang w:val="hy-AM"/>
        </w:rPr>
        <w:t>» թիվը փոխարինել</w:t>
      </w:r>
      <w:r w:rsidR="00F643E2">
        <w:rPr>
          <w:rFonts w:ascii="GHEA Grapalat" w:eastAsia="Calibri" w:hAnsi="GHEA Grapalat" w:cs="Tahoma"/>
          <w:lang w:val="hy-AM"/>
        </w:rPr>
        <w:t xml:space="preserve"> </w:t>
      </w:r>
      <w:r w:rsidRPr="0058153A">
        <w:rPr>
          <w:rFonts w:ascii="GHEA Grapalat" w:eastAsia="Calibri" w:hAnsi="GHEA Grapalat" w:cs="Tahoma"/>
          <w:lang w:val="hy-AM"/>
        </w:rPr>
        <w:t>«</w:t>
      </w:r>
      <w:r w:rsidR="00F643E2">
        <w:rPr>
          <w:rFonts w:ascii="GHEA Grapalat" w:eastAsia="Calibri" w:hAnsi="GHEA Grapalat" w:cs="Tahoma"/>
          <w:lang w:val="hy-AM"/>
        </w:rPr>
        <w:t xml:space="preserve">262 242 </w:t>
      </w:r>
      <w:r w:rsidR="00F643E2" w:rsidRPr="00F643E2">
        <w:rPr>
          <w:rFonts w:ascii="GHEA Grapalat" w:eastAsia="Calibri" w:hAnsi="GHEA Grapalat" w:cs="Tahoma"/>
          <w:lang w:val="hy-AM"/>
        </w:rPr>
        <w:t>250</w:t>
      </w:r>
      <w:r w:rsidRPr="0058153A">
        <w:rPr>
          <w:rFonts w:ascii="GHEA Grapalat" w:eastAsia="Calibri" w:hAnsi="GHEA Grapalat" w:cs="Tahoma"/>
          <w:lang w:val="hy-AM"/>
        </w:rPr>
        <w:t>» թվով։</w:t>
      </w:r>
    </w:p>
    <w:p w:rsidR="0058153A" w:rsidRPr="0058153A" w:rsidRDefault="0058153A" w:rsidP="0058153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F643E2" w:rsidRDefault="00F643E2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58153A" w:rsidRDefault="0058153A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12182D" w:rsidRDefault="0012182D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2E78A7" w:rsidRDefault="002E78A7" w:rsidP="007A0123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7A0123" w:rsidRDefault="007A0123" w:rsidP="007A0123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2E78A7" w:rsidRDefault="002E78A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A0123" w:rsidRDefault="007A0123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C6183A" w:rsidRDefault="00C618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643E2" w:rsidRDefault="00F643E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643E2" w:rsidRDefault="00F643E2" w:rsidP="00075FCB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3982" w:rsidRDefault="00233982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C6183A">
        <w:rPr>
          <w:rFonts w:ascii="GHEA Grapalat" w:eastAsia="Calibri" w:hAnsi="GHEA Grapalat"/>
          <w:bCs/>
          <w:lang w:val="hy-AM" w:eastAsia="en-US"/>
        </w:rPr>
        <w:t>ՎԱԲԱ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C6183A">
        <w:rPr>
          <w:rFonts w:ascii="GHEA Grapalat" w:hAnsi="GHEA Grapalat" w:cs="Sylfaen"/>
          <w:lang w:val="hy-AM"/>
        </w:rPr>
        <w:t xml:space="preserve">հունիսի 28-ի         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750-Ա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C6183A">
        <w:rPr>
          <w:rFonts w:ascii="GHEA Grapalat" w:hAnsi="GHEA Grapalat" w:cs="Sylfaen"/>
          <w:bCs/>
          <w:lang w:val="hy-AM"/>
        </w:rPr>
        <w:t>ՎԱԲԱ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58153A" w:rsidRPr="00AD5C1C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Ընկերությունը ներդրումային ծրագիրն իրականացնում է փուլ առ փուլ, ներկայումս անհրաժեշտություն է առաջացել ներմուծել ապրանքների լրացուցիչ խմբաքանակ: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C6183A">
        <w:rPr>
          <w:rFonts w:ascii="GHEA Grapalat" w:hAnsi="GHEA Grapalat"/>
          <w:bCs/>
          <w:lang w:val="hy-AM"/>
        </w:rPr>
        <w:t>ՎԱԲԱ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C6183A">
        <w:rPr>
          <w:rFonts w:ascii="GHEA Grapalat" w:hAnsi="GHEA Grapalat" w:cs="Sylfaen"/>
          <w:lang w:val="hy-AM"/>
        </w:rPr>
        <w:t xml:space="preserve">հունիսի 28-ի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750-Ա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C6183A">
        <w:rPr>
          <w:rFonts w:ascii="GHEA Grapalat" w:hAnsi="GHEA Grapalat"/>
          <w:bCs/>
          <w:lang w:val="hy-AM"/>
        </w:rPr>
        <w:t>ՎԱԲԱ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182D" w:rsidRDefault="0012182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182D" w:rsidRDefault="0012182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C6183A" w:rsidRDefault="00C618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իրազեկվել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C6183A">
        <w:rPr>
          <w:rFonts w:ascii="GHEA Grapalat" w:hAnsi="GHEA Grapalat"/>
          <w:b/>
          <w:caps/>
          <w:lang w:val="hy-AM"/>
        </w:rPr>
        <w:t xml:space="preserve">ՀՈՒՆԻՍԻ 28-Ի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C6183A">
        <w:rPr>
          <w:rFonts w:ascii="GHEA Grapalat" w:hAnsi="GHEA Grapalat"/>
          <w:b/>
          <w:caps/>
          <w:lang w:val="hy-AM"/>
        </w:rPr>
        <w:t xml:space="preserve">750-Ա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C6183A">
        <w:rPr>
          <w:rFonts w:ascii="GHEA Grapalat" w:hAnsi="GHEA Grapalat"/>
          <w:lang w:val="hy-AM"/>
        </w:rPr>
        <w:t xml:space="preserve">հունիսի 28-ի </w:t>
      </w:r>
      <w:r w:rsidRPr="004C0732">
        <w:rPr>
          <w:rFonts w:ascii="GHEA Grapalat" w:hAnsi="GHEA Grapalat"/>
          <w:lang w:val="hy-AM"/>
        </w:rPr>
        <w:t xml:space="preserve">թիվ </w:t>
      </w:r>
      <w:r w:rsidR="00C6183A">
        <w:rPr>
          <w:rFonts w:ascii="GHEA Grapalat" w:hAnsi="GHEA Grapalat"/>
          <w:lang w:val="hy-AM"/>
        </w:rPr>
        <w:t xml:space="preserve">750-Ա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12" w:rsidRDefault="006C5D12">
      <w:r>
        <w:separator/>
      </w:r>
    </w:p>
  </w:endnote>
  <w:endnote w:type="continuationSeparator" w:id="0">
    <w:p w:rsidR="006C5D12" w:rsidRDefault="006C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AM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12" w:rsidRDefault="006C5D12">
      <w:r>
        <w:separator/>
      </w:r>
    </w:p>
  </w:footnote>
  <w:footnote w:type="continuationSeparator" w:id="0">
    <w:p w:rsidR="006C5D12" w:rsidRDefault="006C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75FCB"/>
    <w:rsid w:val="00082DAD"/>
    <w:rsid w:val="0012182D"/>
    <w:rsid w:val="00165259"/>
    <w:rsid w:val="001D6A99"/>
    <w:rsid w:val="00233982"/>
    <w:rsid w:val="00294569"/>
    <w:rsid w:val="002E78A7"/>
    <w:rsid w:val="003323C8"/>
    <w:rsid w:val="00361E23"/>
    <w:rsid w:val="003A0382"/>
    <w:rsid w:val="003A334C"/>
    <w:rsid w:val="00500674"/>
    <w:rsid w:val="00517230"/>
    <w:rsid w:val="005561C1"/>
    <w:rsid w:val="0058153A"/>
    <w:rsid w:val="00596E0F"/>
    <w:rsid w:val="00645D59"/>
    <w:rsid w:val="00652DA5"/>
    <w:rsid w:val="00686AA1"/>
    <w:rsid w:val="006C5D12"/>
    <w:rsid w:val="007933A8"/>
    <w:rsid w:val="007A0123"/>
    <w:rsid w:val="007F5920"/>
    <w:rsid w:val="00810BCD"/>
    <w:rsid w:val="00831144"/>
    <w:rsid w:val="0091418A"/>
    <w:rsid w:val="00960DFD"/>
    <w:rsid w:val="009733B8"/>
    <w:rsid w:val="00A42A94"/>
    <w:rsid w:val="00A54B85"/>
    <w:rsid w:val="00A90FF5"/>
    <w:rsid w:val="00AB0C3B"/>
    <w:rsid w:val="00AF00B1"/>
    <w:rsid w:val="00B04707"/>
    <w:rsid w:val="00B52838"/>
    <w:rsid w:val="00BF49AA"/>
    <w:rsid w:val="00C60855"/>
    <w:rsid w:val="00C6183A"/>
    <w:rsid w:val="00CA623F"/>
    <w:rsid w:val="00D50C22"/>
    <w:rsid w:val="00D62A44"/>
    <w:rsid w:val="00D63F8F"/>
    <w:rsid w:val="00D65909"/>
    <w:rsid w:val="00D92037"/>
    <w:rsid w:val="00DB4614"/>
    <w:rsid w:val="00E542B4"/>
    <w:rsid w:val="00E63C0C"/>
    <w:rsid w:val="00E66D9F"/>
    <w:rsid w:val="00E87880"/>
    <w:rsid w:val="00EE62F9"/>
    <w:rsid w:val="00F62C1D"/>
    <w:rsid w:val="00F643E2"/>
    <w:rsid w:val="00FB5CA3"/>
    <w:rsid w:val="00FC427E"/>
    <w:rsid w:val="00FE593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4" type="connector" idref="#_x0000_s1031"/>
        <o:r id="V:Rule5" type="connector" idref="#_x0000_s1028"/>
        <o:r id="V:Rule6" type="connector" idref="#_x0000_s1029"/>
      </o:rules>
    </o:shapelayout>
  </w:shapeDefaults>
  <w:decimalSymbol w:val="."/>
  <w:listSeparator w:val=","/>
  <w14:docId w14:val="3853BFFA"/>
  <w15:docId w15:val="{A5316FAC-4C5F-46AD-BBDD-DE96BAF3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64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Mulberry 2.0</cp:keywords>
  <cp:lastModifiedBy>Anna Hayrapetyan</cp:lastModifiedBy>
  <cp:revision>2</cp:revision>
  <dcterms:created xsi:type="dcterms:W3CDTF">2019-02-05T07:04:00Z</dcterms:created>
  <dcterms:modified xsi:type="dcterms:W3CDTF">2019-02-05T07:04:00Z</dcterms:modified>
</cp:coreProperties>
</file>