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F5" w:rsidRDefault="005A09F5" w:rsidP="005A09F5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>Ա Մ Փ Ո Փ Տ Ե Ղ Ե Կ Ա Ն Ք</w:t>
      </w:r>
    </w:p>
    <w:p w:rsidR="005A09F5" w:rsidRDefault="005A09F5" w:rsidP="005A09F5">
      <w:pPr>
        <w:jc w:val="center"/>
        <w:rPr>
          <w:rFonts w:ascii="GHEA Grapalat" w:hAnsi="GHEA Grapalat"/>
          <w:b/>
          <w:lang w:val="fr-FR"/>
        </w:rPr>
      </w:pPr>
    </w:p>
    <w:p w:rsidR="005A09F5" w:rsidRPr="00B60F1A" w:rsidRDefault="00B60F1A" w:rsidP="00B60F1A">
      <w:pPr>
        <w:pStyle w:val="dec-name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lang w:val="af-ZA"/>
        </w:rPr>
      </w:pPr>
      <w:r>
        <w:rPr>
          <w:rFonts w:ascii="GHEA Grapalat" w:hAnsi="GHEA Grapalat"/>
          <w:b/>
          <w:bCs/>
        </w:rPr>
        <w:t>ՀՀ</w:t>
      </w:r>
      <w:r w:rsidRPr="005C11EB"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5C11EB">
        <w:rPr>
          <w:rFonts w:ascii="GHEA Grapalat" w:hAnsi="GHEA Grapalat"/>
          <w:b/>
          <w:bCs/>
          <w:lang w:val="fr-FR"/>
        </w:rPr>
        <w:t xml:space="preserve"> &lt;&lt;</w:t>
      </w: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ՏՐԱՆՍՊՈՐՏԻ</w:t>
      </w:r>
      <w:r>
        <w:rPr>
          <w:rFonts w:ascii="GHEA Grapalat" w:hAnsi="GHEA Grapalat"/>
          <w:b/>
          <w:bCs/>
          <w:lang w:val="af-ZA"/>
        </w:rPr>
        <w:t xml:space="preserve">, </w:t>
      </w:r>
      <w:r>
        <w:rPr>
          <w:rFonts w:ascii="GHEA Grapalat" w:hAnsi="GHEA Grapalat"/>
          <w:b/>
          <w:bCs/>
        </w:rPr>
        <w:t>ԿԱՊԻ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ԵՎ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ՏԵՂԵԿԱՏՎԱԿԱՆ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ՏԵԽՆՈԼՈԳԻԱՆԵՐԻ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ՆԱԽԱՐԱՐՈՒԹՅԱՆ</w:t>
      </w:r>
      <w:r>
        <w:rPr>
          <w:rFonts w:ascii="GHEA Grapalat" w:hAnsi="GHEA Grapalat"/>
          <w:b/>
          <w:bCs/>
          <w:lang w:val="af-ZA"/>
        </w:rPr>
        <w:t xml:space="preserve"> «</w:t>
      </w: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ԱՎՏՈՄՈԲԻԼԱՅԻՆ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ՃԱՆԱՊԱՐՀՆԵՐՆԵՐԻ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ՏՆՕՐԻՆՈՒԹՅՈՒՆ</w:t>
      </w:r>
      <w:r>
        <w:rPr>
          <w:rFonts w:ascii="GHEA Grapalat" w:hAnsi="GHEA Grapalat"/>
          <w:b/>
          <w:bCs/>
          <w:lang w:val="af-ZA"/>
        </w:rPr>
        <w:t xml:space="preserve">» </w:t>
      </w:r>
      <w:r>
        <w:rPr>
          <w:rFonts w:ascii="GHEA Grapalat" w:hAnsi="GHEA Grapalat"/>
          <w:b/>
          <w:bCs/>
        </w:rPr>
        <w:t>ՊԵՏԱԿԱՆ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ՈՉ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ԱՌԵՎՏՐԱՅԻՆ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ԿԱԶՄԱԿԵՐՊՈՒԹՅՈՒՆԸ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ԼՈՒԾԱՐԵԼՈՒ</w:t>
      </w:r>
      <w:r>
        <w:rPr>
          <w:rFonts w:ascii="GHEA Grapalat" w:hAnsi="GHEA Grapalat"/>
          <w:b/>
          <w:bCs/>
          <w:lang w:val="af-ZA"/>
        </w:rPr>
        <w:t xml:space="preserve"> ԵՎ ՀԱՅԱՍՏԱՆԻ ՀԱՆՐԱՊԵՏՈՒԹՅԱՆ ԿԱՌԱՎԱՐՈՒԹՅԱՆ 2004 ԹՎԱԿԱՆԻ ԴԵԿՏԵՄԲԵՐԻ 2-Ի ԹԻՎ 1720-Ն ՈՐՈՇՈՒՄԸ ՈՒԺԸ ԿՈՐՑՐԱԾ ՃԱՆԱՉԵԼՈՒ </w:t>
      </w:r>
      <w:r>
        <w:rPr>
          <w:rFonts w:ascii="GHEA Grapalat" w:hAnsi="GHEA Grapalat"/>
          <w:b/>
          <w:bCs/>
        </w:rPr>
        <w:t>ՄԱՍԻՆ</w:t>
      </w:r>
      <w:r w:rsidRPr="005C11EB">
        <w:rPr>
          <w:rFonts w:ascii="GHEA Grapalat" w:hAnsi="GHEA Grapalat"/>
          <w:b/>
          <w:bCs/>
          <w:lang w:val="fr-FR"/>
        </w:rPr>
        <w:t xml:space="preserve">&gt;&gt; </w:t>
      </w:r>
      <w:r>
        <w:rPr>
          <w:rFonts w:ascii="GHEA Grapalat" w:hAnsi="GHEA Grapalat"/>
          <w:b/>
          <w:bCs/>
        </w:rPr>
        <w:t>ՈՐՈՇՄԱՆ</w:t>
      </w:r>
      <w:r w:rsidRPr="005C11EB">
        <w:rPr>
          <w:rFonts w:ascii="GHEA Grapalat" w:hAnsi="GHEA Grapalat"/>
          <w:b/>
          <w:bCs/>
          <w:lang w:val="fr-FR"/>
        </w:rPr>
        <w:t xml:space="preserve"> </w:t>
      </w:r>
      <w:r w:rsidR="005A09F5">
        <w:rPr>
          <w:rFonts w:ascii="GHEA Grapalat" w:hAnsi="GHEA Grapalat" w:cs="Sylfaen"/>
          <w:b/>
          <w:lang w:val="fr-FR"/>
        </w:rPr>
        <w:t>ՆԱԽԱԳԾԻ ԿԱՊԱԿՑՈՒԹՅԱՄԲ ՇԱՀԱԳՐԳԻՌ ԳԵՐԱՏԵՍՉՈՒԹՅՈՒՆՆԵՐԻՑ ՍՏԱՑՎԱԾ ԱՌԱՐԿՈՒԹՅՈՒՆՆԵՐԻ ԵՎ ԱՌԱՋԱՐԿՈՒԹՅՈՒՆՆԵՐԻ ՎԵՐԱԲԵՐՅԱԼ</w:t>
      </w:r>
    </w:p>
    <w:tbl>
      <w:tblPr>
        <w:tblW w:w="1107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030"/>
        <w:gridCol w:w="2250"/>
      </w:tblGrid>
      <w:tr w:rsidR="005A09F5" w:rsidTr="00B60F1A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B60F1A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</w:pP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Առարկության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ստացման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B60F1A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</w:pP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Առարկության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B60F1A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</w:pPr>
            <w:proofErr w:type="spellStart"/>
            <w:r w:rsidRPr="00B60F1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</w:tr>
      <w:tr w:rsidR="005A09F5" w:rsidTr="00B60F1A">
        <w:trPr>
          <w:trHeight w:val="39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FB32C4">
            <w:pPr>
              <w:spacing w:after="200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3</w:t>
            </w:r>
          </w:p>
        </w:tc>
      </w:tr>
      <w:tr w:rsidR="005A09F5" w:rsidRPr="00B444DC" w:rsidTr="00B60F1A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8"/>
              <w:gridCol w:w="2199"/>
            </w:tblGrid>
            <w:tr w:rsidR="005A09F5" w:rsidTr="00E140C3">
              <w:trPr>
                <w:trHeight w:val="883"/>
                <w:tblCellSpacing w:w="7" w:type="dxa"/>
              </w:trPr>
              <w:tc>
                <w:tcPr>
                  <w:tcW w:w="147" w:type="dxa"/>
                  <w:vAlign w:val="center"/>
                  <w:hideMark/>
                </w:tcPr>
                <w:p w:rsidR="005A09F5" w:rsidRDefault="005A09F5" w:rsidP="00E140C3"/>
              </w:tc>
              <w:tc>
                <w:tcPr>
                  <w:tcW w:w="8314" w:type="dxa"/>
                  <w:vAlign w:val="center"/>
                  <w:hideMark/>
                </w:tcPr>
                <w:p w:rsidR="005A09F5" w:rsidRDefault="00B60F1A" w:rsidP="00E140C3">
                  <w:pPr>
                    <w:jc w:val="center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 xml:space="preserve">ՀՀ </w:t>
                  </w:r>
                  <w:proofErr w:type="spellStart"/>
                  <w:r>
                    <w:rPr>
                      <w:rFonts w:ascii="GHEA Grapalat" w:hAnsi="GHEA Grapalat"/>
                      <w:b/>
                    </w:rPr>
                    <w:t>ֆինանսների</w:t>
                  </w:r>
                  <w:proofErr w:type="spellEnd"/>
                  <w:r>
                    <w:rPr>
                      <w:rFonts w:ascii="GHEA Grapalat" w:hAnsi="GHEA Grapalat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b/>
                    </w:rPr>
                    <w:t>նախարարությու</w:t>
                  </w:r>
                  <w:r w:rsidR="005A09F5">
                    <w:rPr>
                      <w:rFonts w:ascii="GHEA Grapalat" w:hAnsi="GHEA Grapalat"/>
                      <w:b/>
                    </w:rPr>
                    <w:t>ն</w:t>
                  </w:r>
                  <w:proofErr w:type="spellEnd"/>
                </w:p>
              </w:tc>
            </w:tr>
          </w:tbl>
          <w:p w:rsidR="005A09F5" w:rsidRDefault="005A09F5" w:rsidP="00E140C3"/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1A" w:rsidRPr="00AE6FD4" w:rsidRDefault="00B60F1A" w:rsidP="00B60F1A">
            <w:pPr>
              <w:ind w:hanging="90"/>
              <w:jc w:val="both"/>
              <w:rPr>
                <w:rFonts w:ascii="GHEA Grapalat" w:hAnsi="GHEA Grapalat" w:cs="Arial"/>
                <w:lang w:val="fr-CA"/>
              </w:rPr>
            </w:pPr>
            <w:r w:rsidRPr="00B1354B">
              <w:rPr>
                <w:rFonts w:ascii="GHEA Grapalat" w:hAnsi="GHEA Grapalat" w:cs="Arial"/>
                <w:lang w:val="af-ZA"/>
              </w:rPr>
              <w:t xml:space="preserve">         </w:t>
            </w:r>
            <w:proofErr w:type="spellStart"/>
            <w:r w:rsidRPr="00AE6FD4">
              <w:rPr>
                <w:rFonts w:ascii="GHEA Grapalat" w:hAnsi="GHEA Grapalat" w:cs="Arial"/>
              </w:rPr>
              <w:t>Նախագծին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կից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հիմնավորման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համաձայն</w:t>
            </w:r>
            <w:proofErr w:type="spellEnd"/>
            <w:r w:rsidRPr="00AE6FD4">
              <w:rPr>
                <w:rFonts w:ascii="GHEA Grapalat" w:hAnsi="GHEA Grapalat" w:cs="Arial"/>
              </w:rPr>
              <w:t>՝</w:t>
            </w:r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նախատեսվում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r w:rsidRPr="00AE6FD4">
              <w:rPr>
                <w:rFonts w:ascii="GHEA Grapalat" w:hAnsi="GHEA Grapalat" w:cs="Arial"/>
              </w:rPr>
              <w:t>է</w:t>
            </w:r>
            <w:r w:rsidRPr="00AE6FD4">
              <w:rPr>
                <w:rFonts w:ascii="GHEA Grapalat" w:hAnsi="GHEA Grapalat" w:cs="Arial"/>
                <w:lang w:val="fr-CA"/>
              </w:rPr>
              <w:t xml:space="preserve"> «</w:t>
            </w:r>
            <w:proofErr w:type="spellStart"/>
            <w:r w:rsidRPr="00AE6FD4">
              <w:rPr>
                <w:rFonts w:ascii="GHEA Grapalat" w:hAnsi="GHEA Grapalat" w:cs="Arial"/>
              </w:rPr>
              <w:t>Հայաստանի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ավտոմոբիլային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ճանապարհների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տնօրինություն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» </w:t>
            </w:r>
            <w:proofErr w:type="spellStart"/>
            <w:r w:rsidRPr="00AE6FD4">
              <w:rPr>
                <w:rFonts w:ascii="GHEA Grapalat" w:hAnsi="GHEA Grapalat" w:cs="Arial"/>
              </w:rPr>
              <w:t>պետական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ոչ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առևտրային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proofErr w:type="gramStart"/>
            <w:r w:rsidRPr="00AE6FD4">
              <w:rPr>
                <w:rFonts w:ascii="GHEA Grapalat" w:hAnsi="GHEA Grapalat" w:cs="Arial"/>
              </w:rPr>
              <w:t>կազմակերպության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 </w:t>
            </w:r>
            <w:proofErr w:type="spellStart"/>
            <w:r w:rsidRPr="00AE6FD4">
              <w:rPr>
                <w:rFonts w:ascii="GHEA Grapalat" w:hAnsi="GHEA Grapalat" w:cs="Arial"/>
              </w:rPr>
              <w:t>գործառույթներն</w:t>
            </w:r>
            <w:proofErr w:type="spellEnd"/>
            <w:proofErr w:type="gram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իրականացնել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r w:rsidRPr="00AE6FD4">
              <w:rPr>
                <w:rFonts w:ascii="GHEA Grapalat" w:hAnsi="GHEA Grapalat" w:cs="Arial"/>
              </w:rPr>
              <w:t>ՀՀ</w:t>
            </w:r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տրանսպորտի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, </w:t>
            </w:r>
            <w:proofErr w:type="spellStart"/>
            <w:r w:rsidRPr="00AE6FD4">
              <w:rPr>
                <w:rFonts w:ascii="GHEA Grapalat" w:hAnsi="GHEA Grapalat" w:cs="Arial"/>
              </w:rPr>
              <w:t>կապի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r w:rsidRPr="00AE6FD4">
              <w:rPr>
                <w:rFonts w:ascii="GHEA Grapalat" w:hAnsi="GHEA Grapalat" w:cs="Arial"/>
              </w:rPr>
              <w:t>և</w:t>
            </w:r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տեղեկատվական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տեխնոլոգիաների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նախարարության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միջոցով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, </w:t>
            </w:r>
            <w:proofErr w:type="spellStart"/>
            <w:r w:rsidRPr="00AE6FD4">
              <w:rPr>
                <w:rFonts w:ascii="GHEA Grapalat" w:hAnsi="GHEA Grapalat" w:cs="Arial"/>
              </w:rPr>
              <w:t>իսկ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Կազմակերպությունը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լուծարվելու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դեպքում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ՀՀ </w:t>
            </w:r>
            <w:proofErr w:type="spellStart"/>
            <w:r w:rsidRPr="00AE6FD4">
              <w:rPr>
                <w:rFonts w:ascii="GHEA Grapalat" w:hAnsi="GHEA Grapalat" w:cs="Arial"/>
              </w:rPr>
              <w:t>պետական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բյուջեում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կտնտեսվի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37.6 </w:t>
            </w:r>
            <w:proofErr w:type="spellStart"/>
            <w:r w:rsidRPr="00AE6FD4">
              <w:rPr>
                <w:rFonts w:ascii="GHEA Grapalat" w:hAnsi="GHEA Grapalat" w:cs="Arial"/>
              </w:rPr>
              <w:t>մլն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դրամ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(</w:t>
            </w:r>
            <w:proofErr w:type="spellStart"/>
            <w:r w:rsidRPr="00AE6FD4">
              <w:rPr>
                <w:rFonts w:ascii="GHEA Grapalat" w:hAnsi="GHEA Grapalat" w:cs="Arial"/>
              </w:rPr>
              <w:t>Կազմակերպության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վարչակազմի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պահպանման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գումարը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>):</w:t>
            </w:r>
          </w:p>
          <w:p w:rsidR="00B60F1A" w:rsidRDefault="00B60F1A" w:rsidP="00B60F1A">
            <w:pPr>
              <w:ind w:hanging="90"/>
              <w:jc w:val="both"/>
              <w:rPr>
                <w:rFonts w:ascii="GHEA Grapalat" w:hAnsi="GHEA Grapalat" w:cs="Arial"/>
                <w:lang w:val="fr-CA"/>
              </w:rPr>
            </w:pPr>
            <w:r w:rsidRPr="00B1354B">
              <w:rPr>
                <w:rFonts w:ascii="GHEA Grapalat" w:hAnsi="GHEA Grapalat" w:cs="Arial"/>
                <w:lang w:val="af-ZA"/>
              </w:rPr>
              <w:t xml:space="preserve">          </w:t>
            </w:r>
            <w:r>
              <w:rPr>
                <w:rFonts w:ascii="GHEA Grapalat" w:hAnsi="GHEA Grapalat" w:cs="Arial"/>
                <w:lang w:val="hy-AM"/>
              </w:rPr>
              <w:t xml:space="preserve">Այս կապակցությամբ անհրաժեշտ ենք համարում նշել, որ </w:t>
            </w:r>
            <w:proofErr w:type="spellStart"/>
            <w:r w:rsidRPr="00AE6FD4">
              <w:rPr>
                <w:rFonts w:ascii="GHEA Grapalat" w:hAnsi="GHEA Grapalat" w:cs="Arial"/>
              </w:rPr>
              <w:t>չեն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ներկայացվել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Կազմակերպության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գործառույթները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Նախարարությանը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վերապահելու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առնչությամբ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Նախարարության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կանոնադրությունը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հաստատող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r w:rsidRPr="00AE6FD4">
              <w:rPr>
                <w:rFonts w:ascii="GHEA Grapalat" w:hAnsi="GHEA Grapalat" w:cs="Arial"/>
              </w:rPr>
              <w:t>և</w:t>
            </w:r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</w:t>
            </w:r>
            <w:r w:rsidRPr="00AE6FD4">
              <w:rPr>
                <w:rFonts w:ascii="GHEA Grapalat" w:hAnsi="GHEA Grapalat" w:cs="Arial"/>
              </w:rPr>
              <w:t>ախարարության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հաստիքների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առավելագույն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թիվը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սահմանող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իրավական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ակտերում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E6FD4">
              <w:rPr>
                <w:rFonts w:ascii="GHEA Grapalat" w:hAnsi="GHEA Grapalat" w:cs="Arial"/>
              </w:rPr>
              <w:t>կատարվելիք</w:t>
            </w:r>
            <w:proofErr w:type="spellEnd"/>
            <w:r w:rsidRPr="00AE6FD4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</w:rPr>
              <w:t>փոփոխությունները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¸ </w:t>
            </w:r>
            <w:proofErr w:type="spellStart"/>
            <w:r w:rsidRPr="00A301B9">
              <w:rPr>
                <w:rFonts w:ascii="GHEA Grapalat" w:hAnsi="GHEA Grapalat" w:cs="Arial"/>
              </w:rPr>
              <w:t>ինչպես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</w:rPr>
              <w:t>նաև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r w:rsidRPr="00A301B9">
              <w:rPr>
                <w:rFonts w:ascii="GHEA Grapalat" w:hAnsi="GHEA Grapalat" w:cs="Arial"/>
              </w:rPr>
              <w:t>ՀՀ</w:t>
            </w:r>
            <w:r w:rsidRPr="00A301B9">
              <w:rPr>
                <w:rFonts w:ascii="GHEA Grapalat" w:hAnsi="GHEA Grapalat" w:cs="Arial"/>
                <w:lang w:val="fr-CA"/>
              </w:rPr>
              <w:t xml:space="preserve"> 2019 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թվականի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</w:rPr>
              <w:t>պետական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</w:rPr>
              <w:t>բյուջեով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Կազմակերպության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գծով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նախատեսված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218.1 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մլն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դրամից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(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ներառյալ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ԱԱՀ) 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վերը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</w:rPr>
              <w:t>նշված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37.6 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մլն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  <w:lang w:val="fr-CA"/>
              </w:rPr>
              <w:t>դրամ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</w:rPr>
              <w:t>տնտեսումների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</w:rPr>
              <w:t>գնահատման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 xml:space="preserve"> </w:t>
            </w:r>
            <w:proofErr w:type="spellStart"/>
            <w:r w:rsidRPr="00A301B9">
              <w:rPr>
                <w:rFonts w:ascii="GHEA Grapalat" w:hAnsi="GHEA Grapalat" w:cs="Arial"/>
              </w:rPr>
              <w:t>հաշվարկ</w:t>
            </w:r>
            <w:proofErr w:type="spellEnd"/>
            <w:r w:rsidRPr="00A301B9">
              <w:rPr>
                <w:rFonts w:ascii="GHEA Grapalat" w:hAnsi="GHEA Grapalat" w:cs="Arial"/>
                <w:lang w:val="fr-CA"/>
              </w:rPr>
              <w:t>-</w:t>
            </w:r>
            <w:proofErr w:type="spellStart"/>
            <w:r w:rsidRPr="00A301B9">
              <w:rPr>
                <w:rFonts w:ascii="GHEA Grapalat" w:hAnsi="GHEA Grapalat" w:cs="Arial"/>
              </w:rPr>
              <w:t>հիմնավորումները</w:t>
            </w:r>
            <w:proofErr w:type="spellEnd"/>
            <w:r>
              <w:rPr>
                <w:rFonts w:ascii="GHEA Grapalat" w:hAnsi="GHEA Grapalat" w:cs="Arial"/>
                <w:lang w:val="fr-CA"/>
              </w:rPr>
              <w:t xml:space="preserve">: </w:t>
            </w:r>
          </w:p>
          <w:p w:rsidR="00B60F1A" w:rsidRPr="00B60F1A" w:rsidRDefault="00B60F1A" w:rsidP="00B60F1A">
            <w:pPr>
              <w:ind w:hanging="90"/>
              <w:jc w:val="both"/>
              <w:rPr>
                <w:rFonts w:ascii="GHEA Grapalat" w:hAnsi="GHEA Grapalat" w:cs="Arial"/>
                <w:lang w:val="fr-C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C4" w:rsidRPr="00B444DC" w:rsidRDefault="005C11EB" w:rsidP="00E140C3">
            <w:pPr>
              <w:spacing w:line="276" w:lineRule="auto"/>
              <w:jc w:val="center"/>
              <w:rPr>
                <w:rFonts w:ascii="GHEA Grapalat" w:hAnsi="GHEA Grapalat"/>
                <w:lang w:val="fr-CA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>է</w:t>
            </w:r>
            <w:r w:rsidRPr="00B444DC">
              <w:rPr>
                <w:rFonts w:ascii="GHEA Grapalat" w:hAnsi="GHEA Grapalat"/>
                <w:lang w:val="fr-CA"/>
              </w:rPr>
              <w:t>:</w:t>
            </w:r>
            <w:r w:rsidR="008619F7" w:rsidRPr="00B444DC">
              <w:rPr>
                <w:rFonts w:ascii="GHEA Grapalat" w:hAnsi="GHEA Grapalat"/>
                <w:lang w:val="fr-CA"/>
              </w:rPr>
              <w:t xml:space="preserve">   </w:t>
            </w:r>
            <w:proofErr w:type="gram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Ինչ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վերաբերվում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r w:rsidR="008619F7">
              <w:rPr>
                <w:rFonts w:ascii="GHEA Grapalat" w:hAnsi="GHEA Grapalat"/>
                <w:lang w:val="en-US"/>
              </w:rPr>
              <w:t>է</w:t>
            </w:r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հիմնավորման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37.6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մլն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. </w:t>
            </w:r>
            <w:r w:rsidR="008619F7">
              <w:rPr>
                <w:rFonts w:ascii="GHEA Grapalat" w:hAnsi="GHEA Grapalat"/>
                <w:lang w:val="en-US"/>
              </w:rPr>
              <w:t>ՀՀ</w:t>
            </w:r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դրամին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,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ապա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այն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տնտեսվում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r w:rsidR="008619F7">
              <w:rPr>
                <w:rFonts w:ascii="GHEA Grapalat" w:hAnsi="GHEA Grapalat"/>
                <w:lang w:val="en-US"/>
              </w:rPr>
              <w:t>է</w:t>
            </w:r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վարչական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անձնակազմի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9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հոգու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տարեկան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կտրվածքով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աշխատավարձի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ֆոնդի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 xml:space="preserve"> </w:t>
            </w:r>
            <w:proofErr w:type="spellStart"/>
            <w:r w:rsidR="008619F7">
              <w:rPr>
                <w:rFonts w:ascii="GHEA Grapalat" w:hAnsi="GHEA Grapalat"/>
                <w:lang w:val="en-US"/>
              </w:rPr>
              <w:t>հաշվին</w:t>
            </w:r>
            <w:proofErr w:type="spellEnd"/>
            <w:r w:rsidR="008619F7" w:rsidRPr="00B444DC">
              <w:rPr>
                <w:rFonts w:ascii="GHEA Grapalat" w:hAnsi="GHEA Grapalat"/>
                <w:lang w:val="fr-CA"/>
              </w:rPr>
              <w:t>:</w:t>
            </w:r>
          </w:p>
          <w:p w:rsidR="00FB32C4" w:rsidRPr="005C11EB" w:rsidRDefault="00FB32C4" w:rsidP="00E140C3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A09F5" w:rsidRPr="00B444DC" w:rsidRDefault="005A09F5" w:rsidP="00B716A1">
            <w:pPr>
              <w:spacing w:line="276" w:lineRule="auto"/>
              <w:rPr>
                <w:rFonts w:ascii="GHEA Grapalat" w:hAnsi="GHEA Grapalat"/>
                <w:lang w:val="fr-CA"/>
              </w:rPr>
            </w:pPr>
          </w:p>
        </w:tc>
      </w:tr>
      <w:tr w:rsidR="005A09F5" w:rsidRPr="00113448" w:rsidTr="00B60F1A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5" w:rsidRPr="00B60F1A" w:rsidRDefault="00B60F1A" w:rsidP="00B716A1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եկամուտների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կոմիտե</w:t>
            </w:r>
            <w:proofErr w:type="spellEnd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5" w:rsidRDefault="00B60F1A" w:rsidP="00B60F1A">
            <w:pPr>
              <w:tabs>
                <w:tab w:val="left" w:pos="90"/>
              </w:tabs>
              <w:jc w:val="both"/>
              <w:rPr>
                <w:rFonts w:ascii="GHEA Grapalat" w:hAnsi="GHEA Grapalat" w:cs="Sylfaen"/>
                <w:spacing w:val="-6"/>
                <w:lang w:val="pt-BR"/>
              </w:rPr>
            </w:pPr>
            <w:r>
              <w:rPr>
                <w:rFonts w:ascii="GHEA Grapalat" w:hAnsi="GHEA Grapalat" w:cs="Sylfaen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5A09F5" w:rsidRPr="00113448" w:rsidRDefault="005A09F5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716A1" w:rsidRPr="005C11EB" w:rsidTr="00B60F1A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A1" w:rsidRPr="005C11EB" w:rsidRDefault="00B60F1A" w:rsidP="00B716A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ՀՀ</w:t>
            </w:r>
            <w:r w:rsidRPr="005C11EB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տնտեսական</w:t>
            </w:r>
            <w:proofErr w:type="spellEnd"/>
            <w:r w:rsidRPr="005C11EB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զարգացման</w:t>
            </w:r>
            <w:proofErr w:type="spellEnd"/>
            <w:r w:rsidRPr="005C11EB"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/>
                <w:b/>
                <w:lang w:val="en-US"/>
              </w:rPr>
              <w:t>և</w:t>
            </w:r>
            <w:r w:rsidRPr="005C11EB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ներդրումների</w:t>
            </w:r>
            <w:proofErr w:type="spellEnd"/>
            <w:r w:rsidRPr="005C11EB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նախարարություն</w:t>
            </w:r>
            <w:proofErr w:type="spellEnd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1A" w:rsidRPr="0066645D" w:rsidRDefault="00B60F1A" w:rsidP="00B60F1A">
            <w:pPr>
              <w:pStyle w:val="NormalWeb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66645D">
              <w:rPr>
                <w:rFonts w:ascii="GHEA Grapalat" w:hAnsi="GHEA Grapalat"/>
                <w:lang w:val="hy-AM"/>
              </w:rPr>
              <w:t>1. Համաձայն «Նորմատիվ իրավական ակտերի մասին» ՀՀ օրենքի 2-րդ հոդվածի 5-րդ մասի՝ «</w:t>
            </w:r>
            <w:r w:rsidRPr="0066645D">
              <w:rPr>
                <w:rFonts w:ascii="GHEA Grapalat" w:eastAsia="Calibri" w:hAnsi="GHEA Grapalat"/>
                <w:bCs/>
                <w:color w:val="000000"/>
                <w:lang w:val="hy-AM"/>
              </w:rPr>
              <w:t xml:space="preserve">անհատական իրավական ակտը </w:t>
            </w:r>
            <w:r w:rsidRPr="0066645D">
              <w:rPr>
                <w:rFonts w:ascii="Sylfaen" w:eastAsia="Calibri" w:hAnsi="Sylfaen"/>
                <w:color w:val="000000"/>
                <w:shd w:val="clear" w:color="auto" w:fill="FFFFFF"/>
                <w:lang w:val="hy-AM"/>
              </w:rPr>
              <w:t> </w:t>
            </w:r>
            <w:r w:rsidRPr="0066645D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նորմատիվ իրավական ակտի հիման վրա և դրան համապատասխան ընդունված գրավոր իրավական ակտ է, որը սահմանում է վարքագծի կանոն կամ առաջացնում է փաստական </w:t>
            </w:r>
            <w:proofErr w:type="spellStart"/>
            <w:r w:rsidRPr="0066645D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հետևանքներ</w:t>
            </w:r>
            <w:proofErr w:type="spellEnd"/>
            <w:r w:rsidRPr="0066645D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 և վերաբերում է միայն դրանում անհատապես նշված անձի կամ անձանց</w:t>
            </w:r>
            <w:r w:rsidRPr="0066645D">
              <w:rPr>
                <w:rFonts w:ascii="GHEA Grapalat" w:hAnsi="GHEA Grapalat"/>
                <w:lang w:val="hy-AM"/>
              </w:rPr>
              <w:t>»։ Նախագծի բովանդակությունից բխում է, որ այն կրում է անհատական բնույթ։ Առաջարկում եմ Նախագծի բնույթի մասին նշումը համապատասխանեցնել «Նորմատիվ իրավական ակտերի մասին» ՀՀ օրենքին։</w:t>
            </w:r>
          </w:p>
          <w:p w:rsidR="00B60F1A" w:rsidRPr="0066645D" w:rsidRDefault="00B60F1A" w:rsidP="00B60F1A">
            <w:pPr>
              <w:ind w:firstLine="706"/>
              <w:jc w:val="both"/>
              <w:rPr>
                <w:rFonts w:ascii="GHEA Grapalat" w:hAnsi="GHEA Grapalat"/>
                <w:lang w:val="fr-FR" w:eastAsia="en-US"/>
              </w:rPr>
            </w:pPr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</w:t>
            </w:r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. Հ</w:t>
            </w:r>
            <w:proofErr w:type="spellStart"/>
            <w:r w:rsidRPr="0066645D">
              <w:rPr>
                <w:rFonts w:ascii="GHEA Grapalat" w:hAnsi="GHEA Grapalat"/>
                <w:lang w:val="hy-AM"/>
              </w:rPr>
              <w:t>աշվի</w:t>
            </w:r>
            <w:proofErr w:type="spellEnd"/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առնելով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այն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հանգամանքը</w:t>
            </w:r>
            <w:r w:rsidRPr="0066645D">
              <w:rPr>
                <w:rFonts w:ascii="GHEA Grapalat" w:hAnsi="GHEA Grapalat"/>
                <w:lang w:val="fr-FR"/>
              </w:rPr>
              <w:t xml:space="preserve">, </w:t>
            </w:r>
            <w:r w:rsidRPr="0066645D">
              <w:rPr>
                <w:rFonts w:ascii="GHEA Grapalat" w:hAnsi="GHEA Grapalat"/>
                <w:lang w:val="hy-AM"/>
              </w:rPr>
              <w:t>որ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կազմակերպությունների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լուծարման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քաղաքականությունն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իրականացվում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է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միասնական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hy-AM"/>
              </w:rPr>
              <w:t>ձևով</w:t>
            </w:r>
            <w:proofErr w:type="spellEnd"/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և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Պետական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գույքի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կառավարման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կոմիտեում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գործում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է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համապատասխան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ստորաբաժանում</w:t>
            </w:r>
            <w:r w:rsidRPr="0066645D">
              <w:rPr>
                <w:rFonts w:ascii="GHEA Grapalat" w:hAnsi="GHEA Grapalat"/>
                <w:lang w:val="fr-FR"/>
              </w:rPr>
              <w:t xml:space="preserve">, </w:t>
            </w:r>
            <w:r w:rsidRPr="0066645D">
              <w:rPr>
                <w:rFonts w:ascii="GHEA Grapalat" w:hAnsi="GHEA Grapalat"/>
                <w:lang w:val="hy-AM"/>
              </w:rPr>
              <w:t>գործառույթները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չկրկնելու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նպատակով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fr-FR"/>
              </w:rPr>
              <w:t>առաջարկում</w:t>
            </w:r>
            <w:proofErr w:type="spellEnd"/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fr-FR"/>
              </w:rPr>
              <w:t>եմ</w:t>
            </w:r>
            <w:proofErr w:type="spellEnd"/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fr-FR"/>
              </w:rPr>
              <w:t>Նախագծով</w:t>
            </w:r>
            <w:proofErr w:type="spellEnd"/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color w:val="000000"/>
                <w:lang w:val="hy-AM" w:eastAsia="en-US"/>
              </w:rPr>
              <w:t>«Հայաստանի ավտոմոբիլային ճանապարհների տնօրինություն» ՊՈԱԿ-ի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լուծարման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հանձնաժողովի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ստեղծման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և </w:t>
            </w:r>
            <w:r w:rsidRPr="0066645D">
              <w:rPr>
                <w:rFonts w:ascii="GHEA Grapalat" w:hAnsi="GHEA Grapalat"/>
                <w:lang w:val="hy-AM"/>
              </w:rPr>
              <w:t>լուծարման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գործընթացի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կազմակերպման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աշխատանքները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վերապահել</w:t>
            </w:r>
            <w:r w:rsidRPr="0066645D">
              <w:rPr>
                <w:rFonts w:ascii="GHEA Grapalat" w:hAnsi="GHEA Grapalat"/>
                <w:lang w:val="fr-FR"/>
              </w:rPr>
              <w:t xml:space="preserve">  </w:t>
            </w:r>
            <w:r w:rsidRPr="0066645D">
              <w:rPr>
                <w:rFonts w:ascii="GHEA Grapalat" w:hAnsi="GHEA Grapalat"/>
                <w:lang w:val="hy-AM"/>
              </w:rPr>
              <w:t>Պետական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գույքի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կառավարման</w:t>
            </w:r>
            <w:r w:rsidRPr="0066645D">
              <w:rPr>
                <w:rFonts w:ascii="GHEA Grapalat" w:hAnsi="GHEA Grapalat"/>
                <w:lang w:val="fr-FR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 xml:space="preserve">կոմիտեին։ </w:t>
            </w:r>
            <w:r w:rsidRPr="0066645D">
              <w:rPr>
                <w:rFonts w:ascii="GHEA Grapalat" w:hAnsi="GHEA Grapalat"/>
                <w:lang w:val="hy-AM" w:eastAsia="en-US"/>
              </w:rPr>
              <w:t>Ելնելով նշվածից՝</w:t>
            </w:r>
            <w:r w:rsidRPr="0066645D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lang w:val="hy-AM" w:eastAsia="en-US"/>
              </w:rPr>
              <w:t>լուծարման</w:t>
            </w:r>
            <w:r w:rsidRPr="0066645D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lang w:val="hy-AM" w:eastAsia="en-US"/>
              </w:rPr>
              <w:t>հանձնաժողով</w:t>
            </w:r>
            <w:r w:rsidRPr="0066645D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lang w:val="hy-AM" w:eastAsia="en-US"/>
              </w:rPr>
              <w:t>ստեղծելու</w:t>
            </w:r>
            <w:r w:rsidRPr="0066645D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lang w:val="hy-AM" w:eastAsia="en-US"/>
              </w:rPr>
              <w:t>դրույթը</w:t>
            </w:r>
            <w:r w:rsidRPr="0066645D">
              <w:rPr>
                <w:rFonts w:ascii="GHEA Grapalat" w:hAnsi="GHEA Grapalat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hy-AM" w:eastAsia="en-US"/>
              </w:rPr>
              <w:t>ձևակերպել</w:t>
            </w:r>
            <w:proofErr w:type="spellEnd"/>
            <w:r w:rsidRPr="0066645D">
              <w:rPr>
                <w:rFonts w:ascii="GHEA Grapalat" w:hAnsi="GHEA Grapalat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hy-AM" w:eastAsia="en-US"/>
              </w:rPr>
              <w:t>հետևյալ</w:t>
            </w:r>
            <w:proofErr w:type="spellEnd"/>
            <w:r w:rsidRPr="0066645D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lang w:val="hy-AM" w:eastAsia="en-US"/>
              </w:rPr>
              <w:t>խմբագրությամբ՝</w:t>
            </w:r>
            <w:r w:rsidRPr="0066645D">
              <w:rPr>
                <w:rFonts w:ascii="GHEA Grapalat" w:hAnsi="GHEA Grapalat"/>
                <w:lang w:val="fr-FR" w:eastAsia="en-US"/>
              </w:rPr>
              <w:t xml:space="preserve"> </w:t>
            </w:r>
          </w:p>
          <w:p w:rsidR="00B60F1A" w:rsidRPr="0066645D" w:rsidRDefault="00B60F1A" w:rsidP="00B60F1A">
            <w:pPr>
              <w:pStyle w:val="norm"/>
              <w:spacing w:line="240" w:lineRule="auto"/>
              <w:ind w:firstLine="706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«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Հայաստանի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Հանրապետության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տնտեսական զարգացման և ներդրումների նախարարության պ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ետական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գույքի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կառավարման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կոմիտեի նախագահին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՝ </w:t>
            </w:r>
            <w:r w:rsidRPr="0066645D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 xml:space="preserve">«Հայաստանի ավտոմոբիլային ճանապարհների տնօրինություն»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պետական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ոչ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առևտրային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կազմակերպության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լուծարման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աշխատանքներն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իրականացնելու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նպատակով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սույն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որոշումն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ուժի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մեջ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մտնելուց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հետո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15-օրյա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ժամկետում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ստեղծել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լուծարման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հանձնաժողով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`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դրա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կազմում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ընդգրկելով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Հայաստանի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Հանրապետության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ֆինանսների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նախարարության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մեկ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անդամ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),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Հայաստանի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Հանրապետության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արդարադատության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նախարարության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մեկ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անդամ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),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Հայաստանի Հանրապետության տրանսպորտի, կապի և տեղեկատվական տեխնոլոգիաների նախարարության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մեկ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անդամ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)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, Հայաստանի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Հանրապետության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պ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ետական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եկամուտների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lastRenderedPageBreak/>
              <w:t>կոմիտեի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մեկ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անդամ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) և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Հայաստանի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Հանրապետության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տնտեսական զարգացման և ներդրումների նախարարության պ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ետական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գույքի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կառավարման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կոմիտեի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(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երկու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անդամ՝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հանձնա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softHyphen/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ժողովի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նախագահ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և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անդամ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-</w:t>
            </w:r>
            <w:r w:rsidRPr="0066645D">
              <w:rPr>
                <w:rFonts w:ascii="GHEA Grapalat" w:hAnsi="GHEA Grapalat"/>
                <w:sz w:val="24"/>
                <w:szCs w:val="24"/>
                <w:lang w:val="hy-AM" w:eastAsia="en-US"/>
              </w:rPr>
              <w:t>քարտուղար</w:t>
            </w:r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) </w:t>
            </w:r>
            <w:proofErr w:type="spellStart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ներկայացուցիչներին</w:t>
            </w:r>
            <w:proofErr w:type="spellEnd"/>
            <w:r w:rsidRPr="0066645D">
              <w:rPr>
                <w:rFonts w:ascii="GHEA Grapalat" w:hAnsi="GHEA Grapalat"/>
                <w:sz w:val="24"/>
                <w:szCs w:val="24"/>
                <w:lang w:val="fr-FR" w:eastAsia="en-US"/>
              </w:rPr>
              <w:t>»:</w:t>
            </w:r>
          </w:p>
          <w:p w:rsidR="00B60F1A" w:rsidRPr="0066645D" w:rsidRDefault="00B60F1A" w:rsidP="00B60F1A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6645D">
              <w:rPr>
                <w:rFonts w:ascii="GHEA Grapalat" w:hAnsi="GHEA Grapalat"/>
                <w:lang w:val="hy-AM" w:eastAsia="en-US"/>
              </w:rPr>
              <w:t>3</w:t>
            </w:r>
            <w:r w:rsidRPr="0066645D">
              <w:rPr>
                <w:rFonts w:ascii="GHEA Grapalat" w:hAnsi="GHEA Grapalat"/>
                <w:lang w:val="fr-FR" w:eastAsia="en-US"/>
              </w:rPr>
              <w:t xml:space="preserve">. </w:t>
            </w:r>
            <w:r w:rsidRPr="0066645D">
              <w:rPr>
                <w:rFonts w:ascii="GHEA Grapalat" w:hAnsi="GHEA Grapalat"/>
                <w:color w:val="000000"/>
                <w:lang w:val="af-ZA"/>
              </w:rPr>
              <w:t xml:space="preserve">ՀՀ </w:t>
            </w:r>
            <w:proofErr w:type="spellStart"/>
            <w:r w:rsidRPr="0066645D">
              <w:rPr>
                <w:rFonts w:ascii="GHEA Grapalat" w:hAnsi="GHEA Grapalat"/>
                <w:color w:val="000000"/>
                <w:lang w:val="af-ZA"/>
              </w:rPr>
              <w:t>քաղաքացիական</w:t>
            </w:r>
            <w:proofErr w:type="spellEnd"/>
            <w:r w:rsidRPr="0066645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lang w:val="af-ZA"/>
              </w:rPr>
              <w:t>օրենսգրքի</w:t>
            </w:r>
            <w:proofErr w:type="spellEnd"/>
            <w:r w:rsidRPr="0066645D">
              <w:rPr>
                <w:rFonts w:ascii="GHEA Grapalat" w:hAnsi="GHEA Grapalat"/>
                <w:color w:val="000000"/>
                <w:lang w:val="af-ZA"/>
              </w:rPr>
              <w:t xml:space="preserve"> 69 </w:t>
            </w:r>
            <w:proofErr w:type="spellStart"/>
            <w:r w:rsidRPr="0066645D">
              <w:rPr>
                <w:rFonts w:ascii="GHEA Grapalat" w:hAnsi="GHEA Grapalat"/>
                <w:color w:val="000000"/>
                <w:lang w:val="af-ZA"/>
              </w:rPr>
              <w:t>հոդվածի</w:t>
            </w:r>
            <w:proofErr w:type="spellEnd"/>
            <w:r w:rsidRPr="0066645D">
              <w:rPr>
                <w:rFonts w:ascii="GHEA Grapalat" w:hAnsi="GHEA Grapalat"/>
                <w:color w:val="000000"/>
                <w:lang w:val="af-ZA"/>
              </w:rPr>
              <w:t xml:space="preserve"> 3-րդ </w:t>
            </w:r>
            <w:proofErr w:type="spellStart"/>
            <w:r w:rsidRPr="0066645D">
              <w:rPr>
                <w:rFonts w:ascii="GHEA Grapalat" w:hAnsi="GHEA Grapalat"/>
                <w:color w:val="000000"/>
                <w:lang w:val="af-ZA"/>
              </w:rPr>
              <w:t>մասի</w:t>
            </w:r>
            <w:proofErr w:type="spellEnd"/>
            <w:r w:rsidRPr="0066645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lang w:val="af-ZA"/>
              </w:rPr>
              <w:t>համաձայն</w:t>
            </w:r>
            <w:proofErr w:type="spellEnd"/>
            <w:r w:rsidRPr="0066645D">
              <w:rPr>
                <w:rFonts w:ascii="GHEA Grapalat" w:hAnsi="GHEA Grapalat"/>
                <w:color w:val="000000"/>
                <w:lang w:val="af-ZA"/>
              </w:rPr>
              <w:t>՝ ե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թե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լուծարվող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իրավաբանական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անձի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ունեցած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դրամական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միջոցներն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անբավարար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պարտատերերի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պահանջները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բավարարելու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լուծարման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հանձնաժողովը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հրապարակային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սակարկություններով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վաճառում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իրավաբանական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անձի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</w:rPr>
              <w:t>գույքը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Հաշվի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առնելով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որ</w:t>
            </w:r>
            <w:proofErr w:type="spellEnd"/>
            <w:r w:rsidRPr="006664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color w:val="000000"/>
                <w:lang w:val="hy-AM" w:eastAsia="en-US"/>
              </w:rPr>
              <w:t>«Հայաստանի ավտոմոբիլային ճանապարհների տնօրինություն» ՊՈԱԿ-ի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ակտիվների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(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այդ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թվում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66645D">
              <w:rPr>
                <w:rFonts w:ascii="GHEA Grapalat" w:hAnsi="GHEA Grapalat"/>
              </w:rPr>
              <w:t>դրամական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</w:rPr>
              <w:t>միջոցների</w:t>
            </w:r>
            <w:proofErr w:type="spellEnd"/>
            <w:r w:rsidRPr="0066645D">
              <w:rPr>
                <w:rFonts w:ascii="GHEA Grapalat" w:hAnsi="GHEA Grapalat"/>
                <w:lang w:val="fr-FR"/>
              </w:rPr>
              <w:t>)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</w:rPr>
              <w:t>և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</w:rPr>
              <w:t>կրեդիտորական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</w:rPr>
              <w:t>պարտավորությունների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կազմի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ու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կառուցվածքի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վերաբերյալ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տեղեկատվություն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չի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ներկայացվել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առաջարկում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եմ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անհրաժեշտության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դեպքում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Նախագիծը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լրացնել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նոր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դրույթներով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>՝</w:t>
            </w:r>
            <w:r w:rsidRPr="0066645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սահմանելով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այն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մեխանիզմները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որոնցով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հնարավոր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կլինի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լուծարման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գործընթացում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մարել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Կազմակերպության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բոլոր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պարտավորությունները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ինչպես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նաև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Կազմակերպության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պարտավորությունները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մարելուց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հետո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ուր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ուղղվելու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մնացած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դրամական</w:t>
            </w:r>
            <w:proofErr w:type="spellEnd"/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6645D">
              <w:rPr>
                <w:rFonts w:ascii="GHEA Grapalat" w:hAnsi="GHEA Grapalat"/>
                <w:lang w:val="af-ZA"/>
              </w:rPr>
              <w:t>միջոցները</w:t>
            </w:r>
            <w:proofErr w:type="spellEnd"/>
            <w:r w:rsidRPr="0066645D">
              <w:rPr>
                <w:rFonts w:ascii="GHEA Grapalat" w:hAnsi="GHEA Grapalat"/>
                <w:lang w:val="hy-AM"/>
              </w:rPr>
              <w:t>։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</w:p>
          <w:p w:rsidR="00B716A1" w:rsidRPr="00B444DC" w:rsidRDefault="00B60F1A" w:rsidP="00B444DC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6645D">
              <w:rPr>
                <w:rFonts w:ascii="GHEA Grapalat" w:hAnsi="GHEA Grapalat"/>
                <w:color w:val="000000"/>
                <w:lang w:val="hy-AM" w:eastAsia="en-US"/>
              </w:rPr>
              <w:t>4</w:t>
            </w:r>
            <w:r w:rsidRPr="0066645D">
              <w:rPr>
                <w:rFonts w:ascii="GHEA Grapalat" w:hAnsi="GHEA Grapalat"/>
                <w:color w:val="000000"/>
                <w:lang w:val="af-ZA" w:eastAsia="en-US"/>
              </w:rPr>
              <w:t xml:space="preserve">. </w:t>
            </w:r>
            <w:r w:rsidRPr="0066645D">
              <w:rPr>
                <w:rFonts w:ascii="GHEA Grapalat" w:hAnsi="GHEA Grapalat"/>
                <w:lang w:val="hy-AM"/>
              </w:rPr>
              <w:t>Նախագծին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կից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հիմնավորման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մեջ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GHEA Grapalat" w:hAnsi="GHEA Grapalat"/>
                <w:lang w:val="hy-AM"/>
              </w:rPr>
              <w:t>ռաջարկում եմ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նշել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color w:val="000000"/>
                <w:lang w:val="hy-AM" w:eastAsia="en-US"/>
              </w:rPr>
              <w:t>«Հայաստանի ավտոմոբիլային ճանապարհների տնօրինություն» ՊՈԱԿ-ի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ակտիվների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և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պարտավորությունների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վերաբերյալ</w:t>
            </w:r>
            <w:r w:rsidRPr="0066645D">
              <w:rPr>
                <w:rFonts w:ascii="GHEA Grapalat" w:hAnsi="GHEA Grapalat"/>
                <w:lang w:val="af-ZA"/>
              </w:rPr>
              <w:t xml:space="preserve"> </w:t>
            </w:r>
            <w:r w:rsidRPr="0066645D">
              <w:rPr>
                <w:rFonts w:ascii="GHEA Grapalat" w:hAnsi="GHEA Grapalat"/>
                <w:lang w:val="hy-AM"/>
              </w:rPr>
              <w:t>տեղեկատվություն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A1" w:rsidRPr="005C11EB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C11EB"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Pr="005C11EB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B716A1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C11EB">
              <w:rPr>
                <w:rFonts w:ascii="GHEA Grapalat" w:hAnsi="GHEA Grapalat"/>
                <w:lang w:val="hy-AM"/>
              </w:rPr>
              <w:t>Չի ը</w:t>
            </w:r>
            <w:r w:rsidR="00B716A1" w:rsidRPr="005C11EB">
              <w:rPr>
                <w:rFonts w:ascii="GHEA Grapalat" w:hAnsi="GHEA Grapalat"/>
                <w:lang w:val="hy-AM"/>
              </w:rPr>
              <w:t>նդունվել</w:t>
            </w:r>
            <w:r w:rsidRPr="005C11EB">
              <w:rPr>
                <w:rFonts w:ascii="GHEA Grapalat" w:hAnsi="GHEA Grapalat"/>
                <w:lang w:val="hy-AM"/>
              </w:rPr>
              <w:t>: Հաշվի առնելով կազմակերպության կողմից մատուցվող ծառայությունների բնույթը, նպատակահարմար է համարվում լուծարային հանձնաժողովը ստեղծվի նախարարության կողմից և դրանում ընդգրկելով ներկայացուցիչներ շահագրգիռ պետական մարմիններից:</w:t>
            </w: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C11EB" w:rsidRPr="005C11EB" w:rsidRDefault="008619F7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Ընդունվել է: Նախագծի </w:t>
            </w:r>
            <w:r w:rsidR="005C11EB" w:rsidRPr="005C11EB">
              <w:rPr>
                <w:rFonts w:ascii="GHEA Grapalat" w:hAnsi="GHEA Grapalat"/>
                <w:lang w:val="hy-AM"/>
              </w:rPr>
              <w:t xml:space="preserve">3-րդ կետը </w:t>
            </w:r>
            <w:proofErr w:type="spellStart"/>
            <w:r w:rsidR="005C11EB" w:rsidRPr="005C11EB">
              <w:rPr>
                <w:rFonts w:ascii="GHEA Grapalat" w:hAnsi="GHEA Grapalat"/>
                <w:lang w:val="hy-AM"/>
              </w:rPr>
              <w:t>խմբագրվել</w:t>
            </w:r>
            <w:proofErr w:type="spellEnd"/>
            <w:r w:rsidR="005C11EB" w:rsidRPr="005C11EB">
              <w:rPr>
                <w:rFonts w:ascii="GHEA Grapalat" w:hAnsi="GHEA Grapalat"/>
                <w:lang w:val="hy-AM"/>
              </w:rPr>
              <w:t xml:space="preserve"> է:</w:t>
            </w: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Default="005C11EB" w:rsidP="00B716A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C11EB" w:rsidRPr="005C11EB" w:rsidRDefault="005C11EB" w:rsidP="00B716A1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</w:tr>
      <w:tr w:rsidR="0038007A" w:rsidRPr="00B444DC" w:rsidTr="00B60F1A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7A" w:rsidRDefault="0038007A" w:rsidP="00B716A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նախարարություն</w:t>
            </w:r>
            <w:proofErr w:type="spellEnd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7A" w:rsidRPr="00B444DC" w:rsidRDefault="0038007A" w:rsidP="00B444DC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/>
                <w:lang w:val="en-US"/>
              </w:rPr>
            </w:pPr>
            <w:r w:rsidRPr="00B444DC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C80BF4">
              <w:rPr>
                <w:rFonts w:ascii="GHEA Grapalat" w:hAnsi="GHEA Grapalat"/>
              </w:rPr>
              <w:t>Հայաստանի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Հանրապետության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տրանսպորտի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C80BF4">
              <w:rPr>
                <w:rFonts w:ascii="GHEA Grapalat" w:hAnsi="GHEA Grapalat"/>
              </w:rPr>
              <w:t>կապի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r w:rsidRPr="00C80BF4">
              <w:rPr>
                <w:rFonts w:ascii="GHEA Grapalat" w:hAnsi="GHEA Grapalat"/>
              </w:rPr>
              <w:t>և</w:t>
            </w:r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տեղեկատվական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տեխնոլոգիաների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նախարարության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C80BF4">
              <w:rPr>
                <w:rFonts w:ascii="GHEA Grapalat" w:hAnsi="GHEA Grapalat"/>
              </w:rPr>
              <w:t>Հայաստանի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ավտոմոբիլային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ճանապարհների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տնօրինություն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Pr="00C80BF4">
              <w:rPr>
                <w:rFonts w:ascii="GHEA Grapalat" w:hAnsi="GHEA Grapalat"/>
              </w:rPr>
              <w:t>պետական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ոչ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առևտրային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կազմակերպությունը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լուծարելու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մասին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Pr="00C80BF4">
              <w:rPr>
                <w:rFonts w:ascii="GHEA Grapalat" w:hAnsi="GHEA Grapalat"/>
              </w:rPr>
              <w:t>Հայաստանի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Հանրապետության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կառավարության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80BF4">
              <w:rPr>
                <w:rFonts w:ascii="GHEA Grapalat" w:hAnsi="GHEA Grapalat"/>
              </w:rPr>
              <w:t>որոշման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նախագիծը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համապատասխանում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օրենսդրությանը</w:t>
            </w:r>
            <w:proofErr w:type="spellEnd"/>
            <w:r w:rsidRPr="00B444DC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7A" w:rsidRPr="005C11EB" w:rsidRDefault="0038007A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ind w:firstLine="708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3C7579" w:rsidRPr="005C11EB" w:rsidRDefault="003C7579">
      <w:pPr>
        <w:rPr>
          <w:lang w:val="hy-AM"/>
        </w:rPr>
      </w:pPr>
    </w:p>
    <w:sectPr w:rsidR="003C7579" w:rsidRPr="005C11EB" w:rsidSect="000B5E33">
      <w:footerReference w:type="even" r:id="rId7"/>
      <w:footerReference w:type="default" r:id="rId8"/>
      <w:pgSz w:w="11906" w:h="16838"/>
      <w:pgMar w:top="540" w:right="850" w:bottom="27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323" w:rsidRDefault="00BE6323">
      <w:r>
        <w:separator/>
      </w:r>
    </w:p>
  </w:endnote>
  <w:endnote w:type="continuationSeparator" w:id="0">
    <w:p w:rsidR="00BE6323" w:rsidRDefault="00BE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8BD" w:rsidRDefault="00B444DC" w:rsidP="00467F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4DC">
      <w:rPr>
        <w:rStyle w:val="PageNumber"/>
        <w:noProof/>
      </w:rPr>
      <w:t>3</w:t>
    </w:r>
    <w:r>
      <w:rPr>
        <w:rStyle w:val="PageNumber"/>
      </w:rPr>
      <w:fldChar w:fldCharType="end"/>
    </w:r>
  </w:p>
  <w:p w:rsidR="003218BD" w:rsidRDefault="00B444DC" w:rsidP="00467F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323" w:rsidRDefault="00BE6323">
      <w:r>
        <w:separator/>
      </w:r>
    </w:p>
  </w:footnote>
  <w:footnote w:type="continuationSeparator" w:id="0">
    <w:p w:rsidR="00BE6323" w:rsidRDefault="00BE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73720"/>
    <w:multiLevelType w:val="hybridMultilevel"/>
    <w:tmpl w:val="5F3E4C58"/>
    <w:lvl w:ilvl="0" w:tplc="26C00AE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06767A"/>
    <w:rsid w:val="002A2813"/>
    <w:rsid w:val="0038007A"/>
    <w:rsid w:val="003C7579"/>
    <w:rsid w:val="00404D07"/>
    <w:rsid w:val="0053589D"/>
    <w:rsid w:val="00543D51"/>
    <w:rsid w:val="005A09F5"/>
    <w:rsid w:val="005C11EB"/>
    <w:rsid w:val="006364FB"/>
    <w:rsid w:val="007D6C61"/>
    <w:rsid w:val="008619F7"/>
    <w:rsid w:val="008A6293"/>
    <w:rsid w:val="00B07C1F"/>
    <w:rsid w:val="00B444DC"/>
    <w:rsid w:val="00B60F1A"/>
    <w:rsid w:val="00B716A1"/>
    <w:rsid w:val="00BE6323"/>
    <w:rsid w:val="00E0641E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A485"/>
  <w15:chartTrackingRefBased/>
  <w15:docId w15:val="{08FC5A9B-7976-44DF-8C57-1A9686D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9F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09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A09F5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A09F5"/>
  </w:style>
  <w:style w:type="character" w:styleId="Strong">
    <w:name w:val="Strong"/>
    <w:uiPriority w:val="22"/>
    <w:qFormat/>
    <w:rsid w:val="005A09F5"/>
    <w:rPr>
      <w:b/>
      <w:bCs/>
    </w:rPr>
  </w:style>
  <w:style w:type="paragraph" w:customStyle="1" w:styleId="mechtex">
    <w:name w:val="mechtex"/>
    <w:basedOn w:val="Normal"/>
    <w:link w:val="mechtexChar"/>
    <w:rsid w:val="005A09F5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5A09F5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NormalWeb">
    <w:name w:val="Normal (Web)"/>
    <w:basedOn w:val="Normal"/>
    <w:uiPriority w:val="99"/>
    <w:rsid w:val="005A09F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dec-name">
    <w:name w:val="dec-name"/>
    <w:basedOn w:val="Normal"/>
    <w:rsid w:val="00B60F1A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norm">
    <w:name w:val="norm"/>
    <w:basedOn w:val="Normal"/>
    <w:link w:val="normChar"/>
    <w:rsid w:val="00B60F1A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/>
    </w:rPr>
  </w:style>
  <w:style w:type="character" w:customStyle="1" w:styleId="normChar">
    <w:name w:val="norm Char"/>
    <w:link w:val="norm"/>
    <w:locked/>
    <w:rsid w:val="00B60F1A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https://mul2.gov.am/tasks/37958/oneclick/ampop texekanq.docx?token=a4915bc9f648f289e4d8c3d5216128e1</cp:keywords>
  <cp:lastModifiedBy>Anjelika Khachanyan</cp:lastModifiedBy>
  <cp:revision>2</cp:revision>
  <dcterms:created xsi:type="dcterms:W3CDTF">2019-03-27T08:13:00Z</dcterms:created>
  <dcterms:modified xsi:type="dcterms:W3CDTF">2019-03-27T08:13:00Z</dcterms:modified>
</cp:coreProperties>
</file>