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32" w:rsidRDefault="00560432" w:rsidP="00560432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u w:val="single"/>
          <w:lang w:val="af-ZA"/>
        </w:rPr>
      </w:pPr>
      <w:r w:rsidRPr="00DC1202">
        <w:rPr>
          <w:rFonts w:ascii="GHEA Grapalat" w:hAnsi="GHEA Grapalat" w:cs="Sylfaen"/>
          <w:b/>
          <w:sz w:val="28"/>
          <w:szCs w:val="28"/>
          <w:u w:val="single"/>
          <w:lang w:val="af-ZA"/>
        </w:rPr>
        <w:t>ՀԻՄՆԱՎՈՐՈՒՄ</w:t>
      </w:r>
    </w:p>
    <w:p w:rsidR="00D30338" w:rsidRPr="00DC1202" w:rsidRDefault="00D30338" w:rsidP="00560432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u w:val="single"/>
          <w:lang w:val="af-ZA"/>
        </w:rPr>
      </w:pPr>
    </w:p>
    <w:p w:rsidR="00560432" w:rsidRPr="007D32E2" w:rsidRDefault="007742BC" w:rsidP="00E46978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6E0D8A" w:rsidRPr="00DC1202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="00591E5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ՎԵՐԱԲԱՇԽՈՒՄ </w:t>
      </w:r>
      <w:r w:rsidR="006E0D8A" w:rsidRPr="00DC1202">
        <w:rPr>
          <w:rFonts w:ascii="GHEA Grapalat" w:eastAsia="Times New Roman" w:hAnsi="GHEA Grapalat" w:cs="Sylfaen"/>
          <w:b/>
          <w:bCs/>
          <w:sz w:val="24"/>
          <w:szCs w:val="24"/>
        </w:rPr>
        <w:t>ԵՎ ՀԱՅԱՍՏԱՆԻ ՀԱՆՐԱՊԵՏՈՒԹՅԱՆ ԿԱՌԱՎԱՐՈՒԹՅԱՆ 2018 ԹՎԱԿԱՆԻ ԴԵԿՏԵՄԲԵՐԻ 27-Ի N 1515-Ն ՈՐՈՇՄԱՆ ՄԵՋ ՓՈՓՈԽՈՒԹՅՈՒՆՆԵՐ ԵՎ ԼՐԱՑՈՒՄՆԵՐ ԿԱՏԱՐԵԼՈՒ ՄԱՍԻՆ</w:t>
      </w:r>
      <w:r w:rsidR="007D32E2">
        <w:rPr>
          <w:rFonts w:ascii="GHEA Grapalat" w:hAnsi="GHEA Grapalat" w:cs="Arial"/>
          <w:sz w:val="24"/>
          <w:szCs w:val="24"/>
          <w:lang w:val="hy-AM"/>
        </w:rPr>
        <w:t>»</w:t>
      </w:r>
      <w:r w:rsidR="00E4697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E46978" w:rsidRPr="00DC1202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</w:t>
      </w:r>
      <w:r w:rsidR="00E4697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560432" w:rsidRPr="00DC1202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 w:rsidR="007D32E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560432" w:rsidRPr="00DC1202" w:rsidRDefault="00560432" w:rsidP="0056043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60432" w:rsidRPr="00DC1202" w:rsidRDefault="00560432" w:rsidP="00560432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 w:rsidRPr="00DC1202">
        <w:rPr>
          <w:rFonts w:ascii="GHEA Grapalat" w:hAnsi="GHEA Grapalat"/>
          <w:sz w:val="24"/>
          <w:szCs w:val="24"/>
          <w:lang w:val="hy-AM"/>
        </w:rPr>
        <w:tab/>
      </w:r>
      <w:r w:rsidRPr="00DC1202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>Իրավական ակտի անհրաժեշտությունը</w:t>
      </w:r>
    </w:p>
    <w:p w:rsidR="00CC1CD1" w:rsidRDefault="009D6C92" w:rsidP="00CC1CD1">
      <w:pPr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21D45">
        <w:rPr>
          <w:rFonts w:ascii="GHEA Grapalat" w:hAnsi="GHEA Grapalat" w:cs="Sylfaen"/>
          <w:sz w:val="24"/>
          <w:szCs w:val="24"/>
          <w:lang w:val="pt-BR"/>
        </w:rPr>
        <w:t xml:space="preserve">վերաբաշխում </w:t>
      </w:r>
      <w:r w:rsidRPr="00DC1202">
        <w:rPr>
          <w:rFonts w:ascii="GHEA Grapalat" w:hAnsi="GHEA Grapalat" w:cs="Sylfaen"/>
          <w:sz w:val="24"/>
          <w:szCs w:val="24"/>
          <w:lang w:val="en-US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  <w:lang w:val="en-US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  <w:lang w:val="en-US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 xml:space="preserve">է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նրանով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="00560432" w:rsidRPr="00DC1202">
        <w:rPr>
          <w:rFonts w:ascii="GHEA Grapalat" w:hAnsi="GHEA Grapalat" w:cs="Sylfaen"/>
          <w:sz w:val="24"/>
          <w:szCs w:val="24"/>
        </w:rPr>
        <w:t xml:space="preserve"> </w:t>
      </w:r>
      <w:r w:rsidR="009C2BC4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 w:rsidR="009C2BC4" w:rsidRPr="00DC1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2BC4" w:rsidRPr="00DC1202">
        <w:rPr>
          <w:rFonts w:ascii="GHEA Grapalat" w:hAnsi="GHEA Grapalat" w:cs="Arial"/>
          <w:sz w:val="24"/>
          <w:szCs w:val="24"/>
        </w:rPr>
        <w:t>(</w:t>
      </w:r>
      <w:proofErr w:type="spellStart"/>
      <w:r w:rsidR="009C2BC4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9C2BC4"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9C2BC4" w:rsidRPr="007554D6">
        <w:rPr>
          <w:rFonts w:ascii="GHEA Grapalat" w:hAnsi="GHEA Grapalat" w:cs="Arial"/>
          <w:sz w:val="24"/>
          <w:szCs w:val="24"/>
        </w:rPr>
        <w:t>Օրենք</w:t>
      </w:r>
      <w:proofErr w:type="spellEnd"/>
      <w:r w:rsidR="00E822C9">
        <w:rPr>
          <w:rFonts w:ascii="GHEA Grapalat" w:hAnsi="GHEA Grapalat" w:cs="Arial"/>
          <w:sz w:val="24"/>
          <w:szCs w:val="24"/>
        </w:rPr>
        <w:t xml:space="preserve"> </w:t>
      </w:r>
      <w:r w:rsidR="002B35F9" w:rsidRPr="007554D6">
        <w:rPr>
          <w:rFonts w:ascii="GHEA Grapalat" w:hAnsi="GHEA Grapalat" w:cs="Arial"/>
          <w:sz w:val="24"/>
          <w:szCs w:val="24"/>
        </w:rPr>
        <w:t>-</w:t>
      </w:r>
      <w:r w:rsidR="00E822C9">
        <w:rPr>
          <w:rFonts w:ascii="GHEA Grapalat" w:hAnsi="GHEA Grapalat" w:cs="Arial"/>
          <w:sz w:val="24"/>
          <w:szCs w:val="24"/>
        </w:rPr>
        <w:t xml:space="preserve"> </w:t>
      </w:r>
      <w:r w:rsidR="002B35F9" w:rsidRPr="007554D6">
        <w:rPr>
          <w:rFonts w:ascii="GHEA Grapalat" w:hAnsi="GHEA Grapalat" w:cs="Arial"/>
          <w:sz w:val="24"/>
          <w:szCs w:val="24"/>
        </w:rPr>
        <w:t>1</w:t>
      </w:r>
      <w:r w:rsidR="009C2BC4" w:rsidRPr="007554D6">
        <w:rPr>
          <w:rFonts w:ascii="GHEA Grapalat" w:hAnsi="GHEA Grapalat" w:cs="Arial"/>
          <w:sz w:val="24"/>
          <w:szCs w:val="24"/>
        </w:rPr>
        <w:t>)</w:t>
      </w:r>
      <w:r w:rsidR="00560432"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60432" w:rsidRPr="00DC1202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Arial"/>
          <w:sz w:val="24"/>
          <w:szCs w:val="24"/>
        </w:rPr>
        <w:t>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Կոմիտե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 w:rsidR="00560432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C2BC4" w:rsidRPr="00DC1202">
        <w:rPr>
          <w:rFonts w:ascii="GHEA Grapalat" w:hAnsi="GHEA Grapalat" w:cs="Sylfaen"/>
          <w:sz w:val="24"/>
          <w:szCs w:val="24"/>
          <w:lang w:val="af-ZA"/>
        </w:rPr>
        <w:t>2019 թվականի</w:t>
      </w:r>
      <w:r w:rsidR="00B5207C" w:rsidRPr="00B5207C">
        <w:rPr>
          <w:rFonts w:ascii="GHEA Grapalat" w:hAnsi="GHEA Grapalat"/>
          <w:sz w:val="24"/>
          <w:szCs w:val="24"/>
          <w:lang w:val="af-ZA"/>
        </w:rPr>
        <w:t xml:space="preserve"> </w:t>
      </w:r>
      <w:r w:rsidR="00B5207C" w:rsidRPr="00DC1202">
        <w:rPr>
          <w:rFonts w:ascii="GHEA Grapalat" w:hAnsi="GHEA Grapalat"/>
          <w:sz w:val="24"/>
          <w:szCs w:val="24"/>
          <w:lang w:val="af-ZA"/>
        </w:rPr>
        <w:t>պարգևատրման ֆոնդը</w:t>
      </w:r>
      <w:r w:rsidR="009C2BC4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207C">
        <w:rPr>
          <w:rFonts w:ascii="GHEA Grapalat" w:hAnsi="GHEA Grapalat" w:cs="Sylfaen"/>
          <w:sz w:val="24"/>
          <w:szCs w:val="24"/>
          <w:lang w:val="af-ZA"/>
        </w:rPr>
        <w:t xml:space="preserve">նախատեսվել է </w:t>
      </w:r>
      <w:r w:rsidR="00516D62" w:rsidRPr="00DC1202">
        <w:rPr>
          <w:rFonts w:ascii="GHEA Grapalat" w:hAnsi="GHEA Grapalat"/>
          <w:sz w:val="24"/>
          <w:szCs w:val="24"/>
          <w:lang w:eastAsia="ru-RU"/>
        </w:rPr>
        <w:t xml:space="preserve">1.836.414,5 </w:t>
      </w:r>
      <w:proofErr w:type="spellStart"/>
      <w:r w:rsidR="00516D62" w:rsidRPr="00DC1202">
        <w:rPr>
          <w:rFonts w:ascii="GHEA Grapalat" w:hAnsi="GHEA Grapalat"/>
          <w:sz w:val="24"/>
          <w:szCs w:val="24"/>
          <w:lang w:eastAsia="ru-RU"/>
        </w:rPr>
        <w:t>հազ.դրամ</w:t>
      </w:r>
      <w:proofErr w:type="spellEnd"/>
      <w:r w:rsidR="00516D62" w:rsidRPr="00DC1202">
        <w:rPr>
          <w:rFonts w:ascii="GHEA Grapalat" w:hAnsi="GHEA Grapalat"/>
          <w:sz w:val="24"/>
          <w:szCs w:val="24"/>
          <w:lang w:eastAsia="ru-RU"/>
        </w:rPr>
        <w:t xml:space="preserve">: </w:t>
      </w:r>
      <w:r w:rsidR="00242A04" w:rsidRPr="00DC1202">
        <w:rPr>
          <w:rFonts w:ascii="GHEA Grapalat" w:hAnsi="GHEA Grapalat"/>
          <w:sz w:val="24"/>
          <w:szCs w:val="24"/>
          <w:lang w:eastAsia="ru-RU"/>
        </w:rPr>
        <w:t>Վ</w:t>
      </w:r>
      <w:r w:rsidR="00242A04" w:rsidRPr="00DC1202">
        <w:rPr>
          <w:rFonts w:ascii="GHEA Grapalat" w:hAnsi="GHEA Grapalat"/>
          <w:sz w:val="24"/>
          <w:szCs w:val="24"/>
          <w:lang w:val="af-ZA"/>
        </w:rPr>
        <w:t xml:space="preserve">երոնշյալ պարգևատրման ֆոնդը </w:t>
      </w:r>
      <w:r w:rsidR="00876884" w:rsidRPr="00DC1202">
        <w:rPr>
          <w:rFonts w:ascii="GHEA Grapalat" w:hAnsi="GHEA Grapalat"/>
          <w:sz w:val="24"/>
          <w:szCs w:val="24"/>
          <w:lang w:val="af-ZA"/>
        </w:rPr>
        <w:t xml:space="preserve">բավարար </w:t>
      </w:r>
      <w:r w:rsidR="00B5207C">
        <w:rPr>
          <w:rFonts w:ascii="GHEA Grapalat" w:hAnsi="GHEA Grapalat"/>
          <w:sz w:val="24"/>
          <w:szCs w:val="24"/>
          <w:lang w:val="af-ZA"/>
        </w:rPr>
        <w:t>չ</w:t>
      </w:r>
      <w:r w:rsidR="00876884" w:rsidRPr="00DC1202">
        <w:rPr>
          <w:rFonts w:ascii="GHEA Grapalat" w:hAnsi="GHEA Grapalat"/>
          <w:sz w:val="24"/>
          <w:szCs w:val="24"/>
          <w:lang w:val="af-ZA"/>
        </w:rPr>
        <w:t xml:space="preserve">է </w:t>
      </w:r>
      <w:proofErr w:type="spellStart"/>
      <w:r w:rsidR="00242A04"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242A04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0432" w:rsidRPr="00DC1202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="00560432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="00560432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560432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560432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0432" w:rsidRPr="00DC12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հարկային և մաքսային մարմինների աշխատանքներում բարձր արդյունավետություն ցուցաբերող աշխատակիցներին</w:t>
      </w:r>
      <w:r w:rsidR="00560432" w:rsidRPr="00DC120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242A04" w:rsidRPr="00DC120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նախորդ տարիներից ձևավորված </w:t>
      </w:r>
      <w:proofErr w:type="spellStart"/>
      <w:r w:rsidR="00242A04"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պարգևատրումները</w:t>
      </w:r>
      <w:proofErr w:type="spellEnd"/>
      <w:r w:rsidR="00242A04" w:rsidRPr="00DC120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60432"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տարեսկզբից</w:t>
      </w:r>
      <w:proofErr w:type="spellEnd"/>
      <w:r w:rsidR="00560432" w:rsidRPr="00DC120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60432" w:rsidRPr="00DC1202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="00560432"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/>
          <w:sz w:val="24"/>
          <w:szCs w:val="24"/>
          <w:lang w:val="en-US"/>
        </w:rPr>
        <w:t>տարեվերջ</w:t>
      </w:r>
      <w:proofErr w:type="spellEnd"/>
      <w:r w:rsidR="00560432"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/>
          <w:sz w:val="24"/>
          <w:szCs w:val="24"/>
          <w:lang w:val="en-US"/>
        </w:rPr>
        <w:t>վճարելու</w:t>
      </w:r>
      <w:proofErr w:type="spellEnd"/>
      <w:r w:rsidR="00560432"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432" w:rsidRPr="00DC120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876884" w:rsidRPr="00DC1202">
        <w:rPr>
          <w:rFonts w:ascii="GHEA Grapalat" w:hAnsi="GHEA Grapalat"/>
          <w:sz w:val="24"/>
          <w:szCs w:val="24"/>
          <w:lang w:val="en-US"/>
        </w:rPr>
        <w:t>:</w:t>
      </w:r>
      <w:r w:rsidR="001878F3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r w:rsidR="00B5207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76884" w:rsidRDefault="001878F3" w:rsidP="00CC1CD1">
      <w:pPr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lastRenderedPageBreak/>
        <w:t>Շուրջ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27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տարի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համակարգում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տեխնոլոգիաների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զարգացումը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ծրագրային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ապահովումը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կապի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տրանսպորտային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ձեռքբերումն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շահագործումը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նյութատեխնիկակական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ապահովվածությունը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վարչարարության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ֆինանսավորման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խնդիրները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լուծվել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հիմնականում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նյութական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խրախուսման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ֆոնդի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հաշվին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Անշուշտ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նյութական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խրախուսման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ֆոնդն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առանցքային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դերն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ունեցել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աշխատակիցների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սոցիալական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ապահովության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երաշխիքների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նյութական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մոտիվացիայի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տեսանկյունից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ինչն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հերթին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հանդիսացել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համակարգում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կոռուպցիոն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ռիսկերի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վերացմանն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կանխարգելիչ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44768" w:rsidRPr="00DC1202">
        <w:rPr>
          <w:rFonts w:ascii="GHEA Grapalat" w:hAnsi="GHEA Grapalat"/>
          <w:sz w:val="24"/>
          <w:szCs w:val="24"/>
          <w:lang w:val="en-US"/>
        </w:rPr>
        <w:t>միջոցը</w:t>
      </w:r>
      <w:proofErr w:type="spellEnd"/>
      <w:r w:rsidR="00B44768" w:rsidRPr="00DC1202">
        <w:rPr>
          <w:rFonts w:ascii="GHEA Grapalat" w:hAnsi="GHEA Grapalat"/>
          <w:sz w:val="24"/>
          <w:szCs w:val="24"/>
          <w:lang w:val="en-US"/>
        </w:rPr>
        <w:t>:</w:t>
      </w:r>
    </w:p>
    <w:p w:rsidR="00715DFF" w:rsidRDefault="00715DFF" w:rsidP="00715DF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պայմանավորված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Վարչապետի</w:t>
      </w:r>
      <w:proofErr w:type="spellEnd"/>
      <w:r>
        <w:rPr>
          <w:rFonts w:ascii="GHEA Grapalat" w:hAnsi="GHEA Grapalat" w:cs="Sylfaen"/>
        </w:rPr>
        <w:t xml:space="preserve"> ՀՀ ՊԵԿ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տրված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հանձնարարականի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շրջանակներում</w:t>
      </w:r>
      <w:proofErr w:type="spellEnd"/>
      <w:r w:rsidR="005F511E">
        <w:rPr>
          <w:rFonts w:ascii="GHEA Grapalat" w:hAnsi="GHEA Grapalat" w:cs="Sylfaen"/>
        </w:rPr>
        <w:t xml:space="preserve"> </w:t>
      </w:r>
      <w:proofErr w:type="spellStart"/>
      <w:r w:rsidR="005F511E">
        <w:rPr>
          <w:rFonts w:ascii="GHEA Grapalat" w:hAnsi="GHEA Grapalat" w:cs="Sylfaen"/>
        </w:rPr>
        <w:t>Կոմիտեի</w:t>
      </w:r>
      <w:proofErr w:type="spellEnd"/>
      <w:r w:rsidR="005F511E">
        <w:rPr>
          <w:rFonts w:ascii="GHEA Grapalat" w:hAnsi="GHEA Grapalat" w:cs="Sylfaen"/>
        </w:rPr>
        <w:t xml:space="preserve"> </w:t>
      </w:r>
      <w:proofErr w:type="spellStart"/>
      <w:r w:rsidR="005F511E">
        <w:rPr>
          <w:rFonts w:ascii="GHEA Grapalat" w:hAnsi="GHEA Grapalat" w:cs="Sylfaen"/>
        </w:rPr>
        <w:t>կողմից</w:t>
      </w:r>
      <w:proofErr w:type="spellEnd"/>
      <w:r w:rsidR="005F511E">
        <w:rPr>
          <w:rFonts w:ascii="GHEA Grapalat" w:hAnsi="GHEA Grapalat" w:cs="Sylfaen"/>
        </w:rPr>
        <w:t xml:space="preserve"> </w:t>
      </w:r>
      <w:proofErr w:type="spellStart"/>
      <w:r w:rsidR="005F511E">
        <w:rPr>
          <w:rFonts w:ascii="GHEA Grapalat" w:hAnsi="GHEA Grapalat" w:cs="Sylfaen"/>
        </w:rPr>
        <w:t>իրականցվող</w:t>
      </w:r>
      <w:proofErr w:type="spellEnd"/>
      <w:r w:rsidR="005F511E">
        <w:rPr>
          <w:rFonts w:ascii="GHEA Grapalat" w:hAnsi="GHEA Grapalat" w:cs="Sylfaen"/>
        </w:rPr>
        <w:t xml:space="preserve"> </w:t>
      </w:r>
      <w:proofErr w:type="spellStart"/>
      <w:r w:rsidR="005F511E">
        <w:rPr>
          <w:rFonts w:ascii="GHEA Grapalat" w:hAnsi="GHEA Grapalat" w:cs="Sylfaen"/>
        </w:rPr>
        <w:t>քաղաքականության</w:t>
      </w:r>
      <w:proofErr w:type="spellEnd"/>
      <w:r w:rsidR="005F511E">
        <w:rPr>
          <w:rFonts w:ascii="GHEA Grapalat" w:hAnsi="GHEA Grapalat" w:cs="Sylfaen"/>
        </w:rPr>
        <w:t xml:space="preserve"> </w:t>
      </w:r>
      <w:proofErr w:type="spellStart"/>
      <w:proofErr w:type="gramStart"/>
      <w:r w:rsidR="005F511E">
        <w:rPr>
          <w:rFonts w:ascii="GHEA Grapalat" w:hAnsi="GHEA Grapalat" w:cs="Sylfaen"/>
        </w:rPr>
        <w:t>իրականացմանը</w:t>
      </w:r>
      <w:proofErr w:type="spellEnd"/>
      <w:r w:rsidR="005F511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,</w:t>
      </w:r>
      <w:proofErr w:type="gram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այն</w:t>
      </w:r>
      <w:proofErr w:type="spellEnd"/>
      <w:r>
        <w:rPr>
          <w:rFonts w:ascii="GHEA Grapalat" w:hAnsi="GHEA Grapalat" w:cs="Sylfaen"/>
        </w:rPr>
        <w:t xml:space="preserve"> է՝ </w:t>
      </w:r>
      <w:proofErr w:type="spellStart"/>
      <w:r>
        <w:rPr>
          <w:rFonts w:ascii="GHEA Grapalat" w:hAnsi="GHEA Grapalat" w:cs="Sylfaen"/>
        </w:rPr>
        <w:t>վարչարարության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կոռուպցիոն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ռիսկերի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նվազեցման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կադրային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քաղաքականության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հավակնոտ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ծրագրային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առաջադրանքի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խնդիրները</w:t>
      </w:r>
      <w:proofErr w:type="spellEnd"/>
      <w:r>
        <w:rPr>
          <w:rFonts w:ascii="GHEA Grapalat" w:hAnsi="GHEA Grapalat" w:cs="Sylfaen"/>
        </w:rPr>
        <w:t xml:space="preserve">:  </w:t>
      </w:r>
    </w:p>
    <w:p w:rsidR="00CF7F31" w:rsidRPr="008F036F" w:rsidRDefault="00CF7F31" w:rsidP="00715DF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Նախագծով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նախատեսվում</w:t>
      </w:r>
      <w:proofErr w:type="spellEnd"/>
      <w:r>
        <w:rPr>
          <w:rFonts w:ascii="GHEA Grapalat" w:hAnsi="GHEA Grapalat" w:cs="Sylfaen"/>
        </w:rPr>
        <w:t xml:space="preserve"> է ՀՀ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կոմիտեի</w:t>
      </w:r>
      <w:proofErr w:type="spellEnd"/>
      <w:r>
        <w:rPr>
          <w:rFonts w:ascii="GHEA Grapalat" w:hAnsi="GHEA Grapalat" w:cs="Sylfaen"/>
        </w:rPr>
        <w:t xml:space="preserve"> </w:t>
      </w:r>
      <w:r w:rsidRPr="00DC1202">
        <w:rPr>
          <w:rFonts w:ascii="GHEA Grapalat" w:hAnsi="GHEA Grapalat" w:cs="Sylfaen"/>
          <w:lang w:val="pt-BR"/>
        </w:rPr>
        <w:t xml:space="preserve">2019 </w:t>
      </w:r>
      <w:proofErr w:type="spellStart"/>
      <w:r w:rsidRPr="00DC1202"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r w:rsidR="001B32A4" w:rsidRPr="001B32A4">
        <w:rPr>
          <w:rFonts w:ascii="GHEA Grapalat" w:hAnsi="GHEA Grapalat"/>
          <w:lang w:eastAsia="ru-RU"/>
        </w:rPr>
        <w:t>«</w:t>
      </w:r>
      <w:proofErr w:type="spellStart"/>
      <w:r w:rsidR="001B32A4" w:rsidRPr="001B32A4">
        <w:rPr>
          <w:rFonts w:ascii="GHEA Grapalat" w:hAnsi="GHEA Grapalat"/>
          <w:lang w:eastAsia="ru-RU"/>
        </w:rPr>
        <w:t>Աջակցություն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ՀՀ </w:t>
      </w:r>
      <w:proofErr w:type="spellStart"/>
      <w:r w:rsidR="001B32A4" w:rsidRPr="001B32A4">
        <w:rPr>
          <w:rFonts w:ascii="GHEA Grapalat" w:hAnsi="GHEA Grapalat"/>
          <w:lang w:eastAsia="ru-RU"/>
        </w:rPr>
        <w:t>պետական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</w:t>
      </w:r>
      <w:proofErr w:type="spellStart"/>
      <w:r w:rsidR="001B32A4" w:rsidRPr="001B32A4">
        <w:rPr>
          <w:rFonts w:ascii="GHEA Grapalat" w:hAnsi="GHEA Grapalat"/>
          <w:lang w:eastAsia="ru-RU"/>
        </w:rPr>
        <w:t>եկամուտների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</w:t>
      </w:r>
      <w:proofErr w:type="spellStart"/>
      <w:r w:rsidR="001B32A4" w:rsidRPr="001B32A4">
        <w:rPr>
          <w:rFonts w:ascii="GHEA Grapalat" w:hAnsi="GHEA Grapalat"/>
          <w:lang w:eastAsia="ru-RU"/>
        </w:rPr>
        <w:t>կոմիտեի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</w:t>
      </w:r>
      <w:proofErr w:type="spellStart"/>
      <w:r w:rsidR="001B32A4" w:rsidRPr="001B32A4">
        <w:rPr>
          <w:rFonts w:ascii="GHEA Grapalat" w:hAnsi="GHEA Grapalat"/>
          <w:lang w:eastAsia="ru-RU"/>
        </w:rPr>
        <w:t>կողմից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</w:t>
      </w:r>
      <w:proofErr w:type="spellStart"/>
      <w:r w:rsidR="001B32A4" w:rsidRPr="001B32A4">
        <w:rPr>
          <w:rFonts w:ascii="GHEA Grapalat" w:hAnsi="GHEA Grapalat"/>
          <w:lang w:eastAsia="ru-RU"/>
        </w:rPr>
        <w:t>իրականացվող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 </w:t>
      </w:r>
      <w:proofErr w:type="spellStart"/>
      <w:r w:rsidR="001B32A4" w:rsidRPr="001B32A4">
        <w:rPr>
          <w:rFonts w:ascii="GHEA Grapalat" w:hAnsi="GHEA Grapalat"/>
          <w:lang w:eastAsia="ru-RU"/>
        </w:rPr>
        <w:t>ծրագրերին</w:t>
      </w:r>
      <w:proofErr w:type="spellEnd"/>
      <w:r w:rsidR="001B32A4" w:rsidRPr="001B32A4">
        <w:rPr>
          <w:rFonts w:ascii="GHEA Grapalat" w:hAnsi="GHEA Grapalat"/>
          <w:lang w:eastAsia="ru-RU"/>
        </w:rPr>
        <w:t xml:space="preserve">» </w:t>
      </w:r>
      <w:proofErr w:type="spellStart"/>
      <w:r w:rsidR="001B32A4" w:rsidRPr="001B32A4">
        <w:rPr>
          <w:rFonts w:ascii="GHEA Grapalat" w:hAnsi="GHEA Grapalat"/>
          <w:lang w:eastAsia="ru-RU"/>
        </w:rPr>
        <w:t>Ծրագրի</w:t>
      </w:r>
      <w:proofErr w:type="spellEnd"/>
      <w:r w:rsidR="001B32A4">
        <w:rPr>
          <w:rFonts w:ascii="GHEA Grapalat" w:hAnsi="GHEA Grapalat"/>
          <w:lang w:eastAsia="ru-RU"/>
        </w:rPr>
        <w:t xml:space="preserve"> </w:t>
      </w:r>
      <w:r w:rsidR="001B32A4" w:rsidRPr="00DC1202">
        <w:rPr>
          <w:rFonts w:ascii="GHEA Grapalat" w:hAnsi="GHEA Grapalat" w:cs="Arial"/>
        </w:rPr>
        <w:t>(</w:t>
      </w:r>
      <w:proofErr w:type="spellStart"/>
      <w:r w:rsidR="001B32A4" w:rsidRPr="00DC1202">
        <w:rPr>
          <w:rFonts w:ascii="GHEA Grapalat" w:hAnsi="GHEA Grapalat" w:cs="Arial"/>
        </w:rPr>
        <w:t>այսուհետ</w:t>
      </w:r>
      <w:proofErr w:type="spellEnd"/>
      <w:r w:rsidR="001B32A4" w:rsidRPr="00DC1202">
        <w:rPr>
          <w:rFonts w:ascii="GHEA Grapalat" w:hAnsi="GHEA Grapalat" w:cs="Arial"/>
        </w:rPr>
        <w:t xml:space="preserve">՝ </w:t>
      </w:r>
      <w:proofErr w:type="spellStart"/>
      <w:r w:rsidR="001B32A4">
        <w:rPr>
          <w:rFonts w:ascii="GHEA Grapalat" w:hAnsi="GHEA Grapalat" w:cs="Arial"/>
        </w:rPr>
        <w:t>Արտաբյուջե</w:t>
      </w:r>
      <w:proofErr w:type="spellEnd"/>
      <w:r w:rsidR="001B32A4" w:rsidRPr="007554D6">
        <w:rPr>
          <w:rFonts w:ascii="GHEA Grapalat" w:hAnsi="GHEA Grapalat" w:cs="Arial"/>
        </w:rPr>
        <w:t>)</w:t>
      </w:r>
      <w:r w:rsidR="001B32A4">
        <w:rPr>
          <w:rFonts w:ascii="GHEA Grapalat" w:hAnsi="GHEA Grapalat" w:cs="Arial"/>
        </w:rPr>
        <w:t xml:space="preserve"> </w:t>
      </w:r>
      <w:proofErr w:type="spellStart"/>
      <w:r w:rsidR="001B32A4">
        <w:rPr>
          <w:rFonts w:ascii="GHEA Grapalat" w:hAnsi="GHEA Grapalat" w:cs="Arial"/>
        </w:rPr>
        <w:t>եկամտային</w:t>
      </w:r>
      <w:proofErr w:type="spellEnd"/>
      <w:r w:rsidR="001B32A4">
        <w:rPr>
          <w:rFonts w:ascii="GHEA Grapalat" w:hAnsi="GHEA Grapalat" w:cs="Arial"/>
        </w:rPr>
        <w:t xml:space="preserve"> </w:t>
      </w:r>
      <w:proofErr w:type="spellStart"/>
      <w:r w:rsidR="001B32A4">
        <w:rPr>
          <w:rFonts w:ascii="GHEA Grapalat" w:hAnsi="GHEA Grapalat" w:cs="Arial"/>
        </w:rPr>
        <w:t>մասն</w:t>
      </w:r>
      <w:proofErr w:type="spellEnd"/>
      <w:r w:rsidR="001B32A4">
        <w:rPr>
          <w:rFonts w:ascii="GHEA Grapalat" w:hAnsi="GHEA Grapalat" w:cs="Arial"/>
        </w:rPr>
        <w:t xml:space="preserve"> </w:t>
      </w:r>
      <w:proofErr w:type="spellStart"/>
      <w:r w:rsidR="001B32A4">
        <w:rPr>
          <w:rFonts w:ascii="GHEA Grapalat" w:hAnsi="GHEA Grapalat" w:cs="Arial"/>
        </w:rPr>
        <w:t>ավելացնել</w:t>
      </w:r>
      <w:proofErr w:type="spellEnd"/>
      <w:r w:rsidR="001B32A4">
        <w:rPr>
          <w:rFonts w:ascii="GHEA Grapalat" w:hAnsi="GHEA Grapalat" w:cs="Arial"/>
        </w:rPr>
        <w:t xml:space="preserve"> </w:t>
      </w:r>
      <w:r w:rsidR="001B32A4" w:rsidRPr="001B32A4">
        <w:rPr>
          <w:rFonts w:ascii="GHEA Grapalat" w:hAnsi="GHEA Grapalat" w:cs="Sylfaen"/>
          <w:lang w:val="pt-BR"/>
        </w:rPr>
        <w:t xml:space="preserve">1.500.000,0 </w:t>
      </w:r>
      <w:r w:rsidR="001B32A4" w:rsidRPr="001B32A4">
        <w:rPr>
          <w:rFonts w:ascii="GHEA Grapalat" w:hAnsi="GHEA Grapalat" w:cs="Sylfaen"/>
          <w:lang w:val="ru-RU"/>
        </w:rPr>
        <w:t>հազ</w:t>
      </w:r>
      <w:r w:rsidR="001B32A4" w:rsidRPr="001B32A4">
        <w:rPr>
          <w:rFonts w:ascii="GHEA Grapalat" w:hAnsi="GHEA Grapalat" w:cs="Sylfaen"/>
          <w:lang w:val="pt-BR"/>
        </w:rPr>
        <w:t xml:space="preserve">. </w:t>
      </w:r>
      <w:r w:rsidR="00310DA3">
        <w:rPr>
          <w:rFonts w:ascii="GHEA Grapalat" w:hAnsi="GHEA Grapalat" w:cs="Sylfaen"/>
          <w:lang w:val="pt-BR"/>
        </w:rPr>
        <w:t>դ</w:t>
      </w:r>
      <w:r w:rsidR="001B32A4" w:rsidRPr="001B32A4">
        <w:rPr>
          <w:rFonts w:ascii="GHEA Grapalat" w:hAnsi="GHEA Grapalat" w:cs="Sylfaen"/>
          <w:lang w:val="ru-RU"/>
        </w:rPr>
        <w:t>րամով</w:t>
      </w:r>
      <w:r w:rsidR="004217F0">
        <w:rPr>
          <w:rFonts w:ascii="GHEA Grapalat" w:hAnsi="GHEA Grapalat" w:cs="Sylfaen"/>
        </w:rPr>
        <w:t xml:space="preserve"> և </w:t>
      </w:r>
      <w:proofErr w:type="spellStart"/>
      <w:r w:rsidR="004217F0">
        <w:rPr>
          <w:rFonts w:ascii="GHEA Grapalat" w:hAnsi="GHEA Grapalat" w:cs="Sylfaen"/>
        </w:rPr>
        <w:t>այն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ուղղել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Արտաբյուջեի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բյուջետային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ծախսերի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տնտեսագիտական</w:t>
      </w:r>
      <w:proofErr w:type="spellEnd"/>
      <w:r w:rsidR="004217F0">
        <w:rPr>
          <w:rFonts w:ascii="GHEA Grapalat" w:hAnsi="GHEA Grapalat" w:cs="Sylfaen"/>
        </w:rPr>
        <w:t xml:space="preserve"> </w:t>
      </w:r>
      <w:proofErr w:type="spellStart"/>
      <w:r w:rsidR="004217F0">
        <w:rPr>
          <w:rFonts w:ascii="GHEA Grapalat" w:hAnsi="GHEA Grapalat" w:cs="Sylfaen"/>
        </w:rPr>
        <w:t>դասակարգման</w:t>
      </w:r>
      <w:proofErr w:type="spellEnd"/>
      <w:r w:rsidR="004217F0">
        <w:rPr>
          <w:rFonts w:ascii="GHEA Grapalat" w:hAnsi="GHEA Grapalat" w:cs="Sylfaen"/>
        </w:rPr>
        <w:t xml:space="preserve"> </w:t>
      </w:r>
      <w:r w:rsidR="004217F0" w:rsidRPr="001B32A4">
        <w:rPr>
          <w:rFonts w:ascii="GHEA Grapalat" w:hAnsi="GHEA Grapalat"/>
          <w:lang w:eastAsia="ru-RU"/>
        </w:rPr>
        <w:t>«</w:t>
      </w:r>
      <w:proofErr w:type="spellStart"/>
      <w:r w:rsidR="004217F0">
        <w:rPr>
          <w:rFonts w:ascii="GHEA Grapalat" w:hAnsi="GHEA Grapalat"/>
          <w:lang w:eastAsia="ru-RU"/>
        </w:rPr>
        <w:t>Պահուստային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միջոցներ</w:t>
      </w:r>
      <w:proofErr w:type="spellEnd"/>
      <w:r w:rsidR="004217F0" w:rsidRPr="001B32A4">
        <w:rPr>
          <w:rFonts w:ascii="GHEA Grapalat" w:hAnsi="GHEA Grapalat"/>
          <w:lang w:eastAsia="ru-RU"/>
        </w:rPr>
        <w:t>»</w:t>
      </w:r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հոդվածին</w:t>
      </w:r>
      <w:proofErr w:type="spellEnd"/>
      <w:r w:rsidR="004217F0">
        <w:rPr>
          <w:rFonts w:ascii="GHEA Grapalat" w:hAnsi="GHEA Grapalat"/>
          <w:lang w:eastAsia="ru-RU"/>
        </w:rPr>
        <w:t xml:space="preserve">, </w:t>
      </w:r>
      <w:proofErr w:type="spellStart"/>
      <w:r w:rsidR="004217F0">
        <w:rPr>
          <w:rFonts w:ascii="GHEA Grapalat" w:hAnsi="GHEA Grapalat"/>
          <w:lang w:eastAsia="ru-RU"/>
        </w:rPr>
        <w:t>որի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արդյունքում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նշված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հոդվածի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գումարը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proofErr w:type="spellStart"/>
      <w:r w:rsidR="004217F0">
        <w:rPr>
          <w:rFonts w:ascii="GHEA Grapalat" w:hAnsi="GHEA Grapalat"/>
          <w:lang w:eastAsia="ru-RU"/>
        </w:rPr>
        <w:t>կկազմի</w:t>
      </w:r>
      <w:proofErr w:type="spellEnd"/>
      <w:r w:rsidR="004217F0">
        <w:rPr>
          <w:rFonts w:ascii="GHEA Grapalat" w:hAnsi="GHEA Grapalat"/>
          <w:lang w:eastAsia="ru-RU"/>
        </w:rPr>
        <w:t xml:space="preserve"> </w:t>
      </w:r>
      <w:r w:rsidR="004217F0" w:rsidRPr="00565DE2">
        <w:rPr>
          <w:rFonts w:ascii="GHEA Grapalat" w:hAnsi="GHEA Grapalat"/>
          <w:lang w:eastAsia="ru-RU"/>
        </w:rPr>
        <w:t>2</w:t>
      </w:r>
      <w:r w:rsidR="004217F0" w:rsidRPr="00565DE2">
        <w:rPr>
          <w:rFonts w:ascii="GHEA Grapalat" w:hAnsi="GHEA Grapalat" w:cs="Sylfaen"/>
          <w:lang w:val="pt-BR"/>
        </w:rPr>
        <w:t xml:space="preserve">.330.072,1 </w:t>
      </w:r>
      <w:proofErr w:type="spellStart"/>
      <w:r w:rsidR="004217F0" w:rsidRPr="008D4426">
        <w:rPr>
          <w:rFonts w:ascii="GHEA Grapalat" w:hAnsi="GHEA Grapalat" w:cs="Arial"/>
        </w:rPr>
        <w:t>հազ.դրամ</w:t>
      </w:r>
      <w:proofErr w:type="spellEnd"/>
      <w:r w:rsidR="005C5941">
        <w:rPr>
          <w:rFonts w:ascii="GHEA Grapalat" w:hAnsi="GHEA Grapalat" w:cs="Arial"/>
        </w:rPr>
        <w:t xml:space="preserve"> </w:t>
      </w:r>
      <w:bookmarkStart w:id="0" w:name="_GoBack"/>
      <w:bookmarkEnd w:id="0"/>
      <w:r w:rsidR="000E6F8F">
        <w:rPr>
          <w:rFonts w:ascii="GHEA Grapalat" w:hAnsi="GHEA Grapalat" w:cs="Arial"/>
        </w:rPr>
        <w:t>(830.072,1+1.500.000,0)</w:t>
      </w:r>
      <w:r w:rsidR="00310DA3">
        <w:rPr>
          <w:rFonts w:ascii="GHEA Grapalat" w:hAnsi="GHEA Grapalat" w:cs="Sylfaen"/>
        </w:rPr>
        <w:t>:</w:t>
      </w:r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Այնուհետև</w:t>
      </w:r>
      <w:proofErr w:type="spellEnd"/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նախատեսվում</w:t>
      </w:r>
      <w:proofErr w:type="spellEnd"/>
      <w:r w:rsidR="008F036F">
        <w:rPr>
          <w:rFonts w:ascii="GHEA Grapalat" w:hAnsi="GHEA Grapalat" w:cs="Sylfaen"/>
        </w:rPr>
        <w:t xml:space="preserve"> է </w:t>
      </w:r>
      <w:proofErr w:type="spellStart"/>
      <w:r w:rsidR="008F036F">
        <w:rPr>
          <w:rFonts w:ascii="GHEA Grapalat" w:hAnsi="GHEA Grapalat" w:cs="Sylfaen"/>
        </w:rPr>
        <w:t>Արտաբյուջեի</w:t>
      </w:r>
      <w:proofErr w:type="spellEnd"/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բյուջետային</w:t>
      </w:r>
      <w:proofErr w:type="spellEnd"/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ծախսերի</w:t>
      </w:r>
      <w:proofErr w:type="spellEnd"/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տնտեսագիտական</w:t>
      </w:r>
      <w:proofErr w:type="spellEnd"/>
      <w:r w:rsidR="008F036F">
        <w:rPr>
          <w:rFonts w:ascii="GHEA Grapalat" w:hAnsi="GHEA Grapalat" w:cs="Sylfaen"/>
        </w:rPr>
        <w:t xml:space="preserve"> </w:t>
      </w:r>
      <w:proofErr w:type="spellStart"/>
      <w:r w:rsidR="008F036F">
        <w:rPr>
          <w:rFonts w:ascii="GHEA Grapalat" w:hAnsi="GHEA Grapalat" w:cs="Sylfaen"/>
        </w:rPr>
        <w:t>դասակարգման</w:t>
      </w:r>
      <w:proofErr w:type="spellEnd"/>
      <w:r w:rsidR="008F036F">
        <w:rPr>
          <w:rFonts w:ascii="GHEA Grapalat" w:hAnsi="GHEA Grapalat" w:cs="Sylfaen"/>
        </w:rPr>
        <w:t xml:space="preserve"> </w:t>
      </w:r>
      <w:r w:rsidR="008F036F" w:rsidRPr="001B32A4">
        <w:rPr>
          <w:rFonts w:ascii="GHEA Grapalat" w:hAnsi="GHEA Grapalat"/>
          <w:lang w:eastAsia="ru-RU"/>
        </w:rPr>
        <w:t>«</w:t>
      </w:r>
      <w:proofErr w:type="spellStart"/>
      <w:r w:rsidR="008F036F">
        <w:rPr>
          <w:rFonts w:ascii="GHEA Grapalat" w:hAnsi="GHEA Grapalat"/>
          <w:lang w:eastAsia="ru-RU"/>
        </w:rPr>
        <w:t>Պահուստային</w:t>
      </w:r>
      <w:proofErr w:type="spellEnd"/>
      <w:r w:rsidR="008F036F">
        <w:rPr>
          <w:rFonts w:ascii="GHEA Grapalat" w:hAnsi="GHEA Grapalat"/>
          <w:lang w:eastAsia="ru-RU"/>
        </w:rPr>
        <w:t xml:space="preserve"> </w:t>
      </w:r>
      <w:proofErr w:type="spellStart"/>
      <w:r w:rsidR="008F036F">
        <w:rPr>
          <w:rFonts w:ascii="GHEA Grapalat" w:hAnsi="GHEA Grapalat"/>
          <w:lang w:eastAsia="ru-RU"/>
        </w:rPr>
        <w:t>միջոցներ</w:t>
      </w:r>
      <w:proofErr w:type="spellEnd"/>
      <w:r w:rsidR="008F036F" w:rsidRPr="001B32A4">
        <w:rPr>
          <w:rFonts w:ascii="GHEA Grapalat" w:hAnsi="GHEA Grapalat"/>
          <w:lang w:eastAsia="ru-RU"/>
        </w:rPr>
        <w:t>»</w:t>
      </w:r>
      <w:r w:rsidR="008F036F">
        <w:rPr>
          <w:rFonts w:ascii="GHEA Grapalat" w:hAnsi="GHEA Grapalat"/>
          <w:lang w:eastAsia="ru-RU"/>
        </w:rPr>
        <w:t xml:space="preserve"> </w:t>
      </w:r>
      <w:proofErr w:type="spellStart"/>
      <w:r w:rsidR="008F036F">
        <w:rPr>
          <w:rFonts w:ascii="GHEA Grapalat" w:hAnsi="GHEA Grapalat"/>
          <w:lang w:eastAsia="ru-RU"/>
        </w:rPr>
        <w:t>հոդված</w:t>
      </w:r>
      <w:r w:rsidR="002355BB">
        <w:rPr>
          <w:rFonts w:ascii="GHEA Grapalat" w:hAnsi="GHEA Grapalat"/>
          <w:lang w:eastAsia="ru-RU"/>
        </w:rPr>
        <w:t>ի</w:t>
      </w:r>
      <w:proofErr w:type="spellEnd"/>
      <w:r w:rsidR="008F036F">
        <w:rPr>
          <w:rFonts w:ascii="GHEA Grapalat" w:hAnsi="GHEA Grapalat"/>
          <w:lang w:eastAsia="ru-RU"/>
        </w:rPr>
        <w:t xml:space="preserve">  </w:t>
      </w:r>
      <w:r w:rsidR="004217F0" w:rsidRPr="00565DE2">
        <w:rPr>
          <w:rFonts w:ascii="GHEA Grapalat" w:hAnsi="GHEA Grapalat"/>
          <w:lang w:eastAsia="ru-RU"/>
        </w:rPr>
        <w:t>2</w:t>
      </w:r>
      <w:r w:rsidR="004217F0" w:rsidRPr="00565DE2">
        <w:rPr>
          <w:rFonts w:ascii="GHEA Grapalat" w:hAnsi="GHEA Grapalat" w:cs="Sylfaen"/>
          <w:lang w:val="pt-BR"/>
        </w:rPr>
        <w:t xml:space="preserve">.330.072,1 </w:t>
      </w:r>
      <w:proofErr w:type="spellStart"/>
      <w:r w:rsidR="008F036F">
        <w:rPr>
          <w:rFonts w:ascii="GHEA Grapalat" w:hAnsi="GHEA Grapalat"/>
          <w:lang w:eastAsia="ru-RU"/>
        </w:rPr>
        <w:t>հազ.դրամ</w:t>
      </w:r>
      <w:r w:rsidR="004217F0">
        <w:rPr>
          <w:rFonts w:ascii="GHEA Grapalat" w:hAnsi="GHEA Grapalat"/>
          <w:lang w:eastAsia="ru-RU"/>
        </w:rPr>
        <w:t>ն</w:t>
      </w:r>
      <w:proofErr w:type="spellEnd"/>
      <w:r w:rsidR="008F036F">
        <w:rPr>
          <w:rFonts w:ascii="GHEA Grapalat" w:hAnsi="GHEA Grapalat"/>
          <w:lang w:eastAsia="ru-RU"/>
        </w:rPr>
        <w:t xml:space="preserve"> </w:t>
      </w:r>
      <w:proofErr w:type="spellStart"/>
      <w:r w:rsidR="00484132">
        <w:rPr>
          <w:rFonts w:ascii="GHEA Grapalat" w:hAnsi="GHEA Grapalat" w:cs="Arial"/>
        </w:rPr>
        <w:t>ուղղել</w:t>
      </w:r>
      <w:proofErr w:type="spellEnd"/>
      <w:r w:rsidR="00484132">
        <w:rPr>
          <w:rFonts w:ascii="GHEA Grapalat" w:hAnsi="GHEA Grapalat" w:cs="Arial"/>
        </w:rPr>
        <w:t xml:space="preserve"> </w:t>
      </w:r>
      <w:proofErr w:type="spellStart"/>
      <w:r w:rsidR="00484132">
        <w:rPr>
          <w:rFonts w:ascii="GHEA Grapalat" w:hAnsi="GHEA Grapalat" w:cs="Sylfaen"/>
        </w:rPr>
        <w:t>Արտաբյուջեի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 </w:t>
      </w:r>
      <w:proofErr w:type="spellStart"/>
      <w:r w:rsidR="00484132" w:rsidRPr="008D4426">
        <w:rPr>
          <w:rFonts w:ascii="GHEA Grapalat" w:hAnsi="GHEA Grapalat"/>
          <w:lang w:eastAsia="ru-RU"/>
        </w:rPr>
        <w:t>բյուջետային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 </w:t>
      </w:r>
      <w:proofErr w:type="spellStart"/>
      <w:r w:rsidR="00484132" w:rsidRPr="008D4426">
        <w:rPr>
          <w:rFonts w:ascii="GHEA Grapalat" w:hAnsi="GHEA Grapalat"/>
          <w:lang w:eastAsia="ru-RU"/>
        </w:rPr>
        <w:lastRenderedPageBreak/>
        <w:t>ծախսերի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 </w:t>
      </w:r>
      <w:proofErr w:type="spellStart"/>
      <w:r w:rsidR="00484132" w:rsidRPr="008D4426">
        <w:rPr>
          <w:rFonts w:ascii="GHEA Grapalat" w:hAnsi="GHEA Grapalat"/>
          <w:lang w:eastAsia="ru-RU"/>
        </w:rPr>
        <w:t>տնտեսագիտական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  </w:t>
      </w:r>
      <w:proofErr w:type="spellStart"/>
      <w:r w:rsidR="00484132" w:rsidRPr="008D4426">
        <w:rPr>
          <w:rFonts w:ascii="GHEA Grapalat" w:hAnsi="GHEA Grapalat"/>
          <w:lang w:eastAsia="ru-RU"/>
        </w:rPr>
        <w:t>դասակարգման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 «</w:t>
      </w:r>
      <w:proofErr w:type="spellStart"/>
      <w:r w:rsidR="00484132" w:rsidRPr="008D4426">
        <w:rPr>
          <w:rFonts w:ascii="GHEA Grapalat" w:hAnsi="GHEA Grapalat" w:cs="Sylfaen"/>
        </w:rPr>
        <w:t>Հարկային</w:t>
      </w:r>
      <w:proofErr w:type="spellEnd"/>
      <w:r w:rsidR="00484132" w:rsidRPr="008D4426">
        <w:rPr>
          <w:rFonts w:ascii="GHEA Grapalat" w:hAnsi="GHEA Grapalat"/>
        </w:rPr>
        <w:t xml:space="preserve"> </w:t>
      </w:r>
      <w:r w:rsidR="00484132" w:rsidRPr="008D4426">
        <w:rPr>
          <w:rFonts w:ascii="GHEA Grapalat" w:hAnsi="GHEA Grapalat" w:cs="Sylfaen"/>
        </w:rPr>
        <w:t>և</w:t>
      </w:r>
      <w:r w:rsidR="00484132" w:rsidRPr="008D4426">
        <w:rPr>
          <w:rFonts w:ascii="GHEA Grapalat" w:hAnsi="GHEA Grapalat"/>
        </w:rPr>
        <w:t xml:space="preserve"> </w:t>
      </w:r>
      <w:proofErr w:type="spellStart"/>
      <w:r w:rsidR="00484132" w:rsidRPr="008D4426">
        <w:rPr>
          <w:rFonts w:ascii="GHEA Grapalat" w:hAnsi="GHEA Grapalat" w:cs="Sylfaen"/>
        </w:rPr>
        <w:t>մաքսային</w:t>
      </w:r>
      <w:proofErr w:type="spellEnd"/>
      <w:r w:rsidR="00484132" w:rsidRPr="008D4426">
        <w:rPr>
          <w:rFonts w:ascii="GHEA Grapalat" w:hAnsi="GHEA Grapalat"/>
        </w:rPr>
        <w:t xml:space="preserve"> </w:t>
      </w:r>
      <w:proofErr w:type="spellStart"/>
      <w:r w:rsidR="00484132" w:rsidRPr="008D4426">
        <w:rPr>
          <w:rFonts w:ascii="GHEA Grapalat" w:hAnsi="GHEA Grapalat" w:cs="Sylfaen"/>
        </w:rPr>
        <w:t>մարմինների</w:t>
      </w:r>
      <w:proofErr w:type="spellEnd"/>
      <w:r w:rsidR="00484132" w:rsidRPr="008D4426">
        <w:rPr>
          <w:rFonts w:ascii="GHEA Grapalat" w:hAnsi="GHEA Grapalat"/>
        </w:rPr>
        <w:t xml:space="preserve"> </w:t>
      </w:r>
      <w:proofErr w:type="spellStart"/>
      <w:r w:rsidR="00484132" w:rsidRPr="008D4426">
        <w:rPr>
          <w:rFonts w:ascii="GHEA Grapalat" w:hAnsi="GHEA Grapalat" w:cs="Sylfaen"/>
        </w:rPr>
        <w:t>աշխատողների</w:t>
      </w:r>
      <w:proofErr w:type="spellEnd"/>
      <w:r w:rsidR="00484132" w:rsidRPr="008D4426">
        <w:rPr>
          <w:rFonts w:ascii="GHEA Grapalat" w:hAnsi="GHEA Grapalat"/>
        </w:rPr>
        <w:t xml:space="preserve"> </w:t>
      </w:r>
      <w:proofErr w:type="spellStart"/>
      <w:r w:rsidR="00484132" w:rsidRPr="008D4426">
        <w:rPr>
          <w:rFonts w:ascii="GHEA Grapalat" w:hAnsi="GHEA Grapalat" w:cs="Sylfaen"/>
        </w:rPr>
        <w:t>պարգևատրում</w:t>
      </w:r>
      <w:proofErr w:type="spellEnd"/>
      <w:r w:rsidR="00484132" w:rsidRPr="008D4426">
        <w:rPr>
          <w:rFonts w:ascii="GHEA Grapalat" w:hAnsi="GHEA Grapalat"/>
          <w:lang w:eastAsia="ru-RU"/>
        </w:rPr>
        <w:t xml:space="preserve">» </w:t>
      </w:r>
      <w:proofErr w:type="spellStart"/>
      <w:r w:rsidR="00484132" w:rsidRPr="008D4426">
        <w:rPr>
          <w:rFonts w:ascii="GHEA Grapalat" w:hAnsi="GHEA Grapalat"/>
          <w:lang w:eastAsia="ru-RU"/>
        </w:rPr>
        <w:t>հոդվածին</w:t>
      </w:r>
      <w:proofErr w:type="spellEnd"/>
      <w:r w:rsidR="00484132">
        <w:rPr>
          <w:rFonts w:ascii="GHEA Grapalat" w:hAnsi="GHEA Grapalat"/>
          <w:lang w:eastAsia="ru-RU"/>
        </w:rPr>
        <w:t xml:space="preserve">: </w:t>
      </w:r>
    </w:p>
    <w:p w:rsidR="00D13FF2" w:rsidRPr="00DC1202" w:rsidRDefault="00DC1202" w:rsidP="0056043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Նախագծով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նախատեսվող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Աջակցություն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ՀՀ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կողմից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իրականացվող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ծրագրերին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բյուջետային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տնտեսագիտական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դասակարգման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«</w:t>
      </w:r>
      <w:r w:rsidR="00002770" w:rsidRPr="003C55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2770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002770">
        <w:rPr>
          <w:rFonts w:ascii="GHEA Grapalat" w:hAnsi="GHEA Grapalat"/>
          <w:sz w:val="24"/>
          <w:szCs w:val="24"/>
        </w:rPr>
        <w:t xml:space="preserve"> </w:t>
      </w:r>
      <w:r w:rsidR="00002770">
        <w:rPr>
          <w:rFonts w:ascii="GHEA Grapalat" w:hAnsi="GHEA Grapalat" w:cs="Sylfaen"/>
          <w:sz w:val="24"/>
          <w:szCs w:val="24"/>
        </w:rPr>
        <w:t>և</w:t>
      </w:r>
      <w:r w:rsidR="000027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2770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0027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2770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0027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2770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0027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2770">
        <w:rPr>
          <w:rFonts w:ascii="GHEA Grapalat" w:hAnsi="GHEA Grapalat" w:cs="Sylfaen"/>
          <w:sz w:val="24"/>
          <w:szCs w:val="24"/>
        </w:rPr>
        <w:t>պարգևատրում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գումարի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ավելացումը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9C2DE8" w:rsidRPr="00034D64">
        <w:rPr>
          <w:rFonts w:ascii="GHEA Grapalat" w:hAnsi="GHEA Grapalat"/>
          <w:sz w:val="24"/>
          <w:szCs w:val="24"/>
          <w:lang w:eastAsia="ru-RU"/>
        </w:rPr>
        <w:t>2</w:t>
      </w:r>
      <w:r w:rsidR="009C2DE8" w:rsidRPr="00034D64">
        <w:rPr>
          <w:rFonts w:ascii="GHEA Grapalat" w:hAnsi="GHEA Grapalat" w:cs="Sylfaen"/>
          <w:sz w:val="24"/>
          <w:szCs w:val="24"/>
          <w:lang w:val="pt-BR"/>
        </w:rPr>
        <w:t>.330.072</w:t>
      </w:r>
      <w:proofErr w:type="gramStart"/>
      <w:r w:rsidR="009C2DE8" w:rsidRPr="00034D64">
        <w:rPr>
          <w:rFonts w:ascii="GHEA Grapalat" w:hAnsi="GHEA Grapalat" w:cs="Sylfaen"/>
          <w:sz w:val="24"/>
          <w:szCs w:val="24"/>
          <w:lang w:val="pt-BR"/>
        </w:rPr>
        <w:t>,1</w:t>
      </w:r>
      <w:proofErr w:type="gramEnd"/>
      <w:r w:rsidR="009C2DE8" w:rsidRPr="00034D6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հազ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. </w:t>
      </w:r>
      <w:proofErr w:type="spellStart"/>
      <w:proofErr w:type="gramStart"/>
      <w:r w:rsidR="00B6765A" w:rsidRPr="00DC1202">
        <w:rPr>
          <w:rFonts w:ascii="GHEA Grapalat" w:hAnsi="GHEA Grapalat"/>
          <w:sz w:val="24"/>
          <w:szCs w:val="24"/>
          <w:lang w:eastAsia="ru-RU"/>
        </w:rPr>
        <w:t>դրամով</w:t>
      </w:r>
      <w:proofErr w:type="spellEnd"/>
      <w:proofErr w:type="gram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պայմանավորված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հետևյալ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իրավական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B6765A" w:rsidRPr="00DC1202">
        <w:rPr>
          <w:rFonts w:ascii="GHEA Grapalat" w:hAnsi="GHEA Grapalat"/>
          <w:sz w:val="24"/>
          <w:szCs w:val="24"/>
          <w:lang w:eastAsia="ru-RU"/>
        </w:rPr>
        <w:t>հիմքերով</w:t>
      </w:r>
      <w:proofErr w:type="spellEnd"/>
      <w:r w:rsidR="00B6765A" w:rsidRPr="00DC1202">
        <w:rPr>
          <w:rFonts w:ascii="GHEA Grapalat" w:hAnsi="GHEA Grapalat"/>
          <w:sz w:val="24"/>
          <w:szCs w:val="24"/>
          <w:lang w:eastAsia="ru-RU"/>
        </w:rPr>
        <w:t>.</w:t>
      </w:r>
      <w:r w:rsidR="009C2DE8">
        <w:rPr>
          <w:rFonts w:ascii="GHEA Grapalat" w:hAnsi="GHEA Grapalat"/>
          <w:sz w:val="24"/>
          <w:szCs w:val="24"/>
          <w:lang w:eastAsia="ru-RU"/>
        </w:rPr>
        <w:t xml:space="preserve"> </w:t>
      </w:r>
    </w:p>
    <w:p w:rsidR="00560432" w:rsidRPr="002E482D" w:rsidRDefault="00560432" w:rsidP="00DC12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21F" w:rsidRPr="00DC1202">
        <w:rPr>
          <w:rFonts w:ascii="GHEA Grapalat" w:hAnsi="GHEA Grapalat"/>
          <w:sz w:val="24"/>
          <w:szCs w:val="24"/>
          <w:lang w:val="af-ZA"/>
        </w:rPr>
        <w:t xml:space="preserve">ա) - </w:t>
      </w:r>
      <w:r w:rsidRPr="00DC1202">
        <w:rPr>
          <w:rFonts w:ascii="GHEA Grapalat" w:hAnsi="GHEA Grapalat"/>
          <w:sz w:val="24"/>
          <w:szCs w:val="24"/>
          <w:lang w:val="af-ZA"/>
        </w:rPr>
        <w:t>«</w:t>
      </w:r>
      <w:r w:rsidRPr="002E482D">
        <w:rPr>
          <w:rFonts w:ascii="GHEA Grapalat" w:hAnsi="GHEA Grapalat"/>
          <w:sz w:val="24"/>
          <w:szCs w:val="24"/>
          <w:lang w:val="af-ZA"/>
        </w:rPr>
        <w:t>Պետական պաշտոններ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և պ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>ետական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ծառայության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 xml:space="preserve"> պաշտոններ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զբաղեցնող անձանց վարձատրության մասին» ՀՀ օրենքի (այսուհետ՝ </w:t>
      </w:r>
      <w:r w:rsidRPr="007554D6">
        <w:rPr>
          <w:rFonts w:ascii="GHEA Grapalat" w:hAnsi="GHEA Grapalat"/>
          <w:sz w:val="24"/>
          <w:szCs w:val="24"/>
          <w:lang w:val="af-ZA"/>
        </w:rPr>
        <w:t>Օրենք</w:t>
      </w:r>
      <w:r w:rsidR="002B35F9" w:rsidRPr="007554D6">
        <w:rPr>
          <w:rFonts w:ascii="GHEA Grapalat" w:hAnsi="GHEA Grapalat"/>
          <w:sz w:val="24"/>
          <w:szCs w:val="24"/>
          <w:lang w:val="af-ZA"/>
        </w:rPr>
        <w:t>-2</w:t>
      </w:r>
      <w:r w:rsidRPr="007554D6">
        <w:rPr>
          <w:rFonts w:ascii="GHEA Grapalat" w:hAnsi="GHEA Grapalat"/>
          <w:sz w:val="24"/>
          <w:szCs w:val="24"/>
          <w:lang w:val="af-ZA"/>
        </w:rPr>
        <w:t>)</w:t>
      </w:r>
      <w:r w:rsidRPr="002E482D">
        <w:rPr>
          <w:rFonts w:ascii="GHEA Grapalat" w:hAnsi="GHEA Grapalat"/>
          <w:lang w:val="af-ZA"/>
        </w:rPr>
        <w:t xml:space="preserve"> 6</w:t>
      </w:r>
      <w:r w:rsidRPr="002E482D">
        <w:rPr>
          <w:rFonts w:ascii="GHEA Grapalat" w:hAnsi="GHEA Grapalat"/>
          <w:sz w:val="24"/>
          <w:szCs w:val="24"/>
          <w:lang w:val="af-ZA"/>
        </w:rPr>
        <w:t>-րդ հոդվածի 1-ին մասի համաձայն պ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պաշտոն</w:t>
      </w:r>
      <w:proofErr w:type="spellEnd"/>
      <w:r w:rsidR="00051CE3">
        <w:rPr>
          <w:rFonts w:ascii="GHEA Grapalat" w:hAnsi="GHEA Grapalat" w:cs="Sylfaen"/>
          <w:sz w:val="24"/>
          <w:szCs w:val="24"/>
        </w:rPr>
        <w:t xml:space="preserve"> </w:t>
      </w:r>
      <w:r w:rsidR="00051CE3">
        <w:rPr>
          <w:rFonts w:ascii="GHEA Grapalat" w:hAnsi="GHEA Grapalat"/>
          <w:sz w:val="24"/>
          <w:szCs w:val="24"/>
          <w:lang w:val="af-ZA"/>
        </w:rPr>
        <w:t>և պ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>ետական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ծառայության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 xml:space="preserve"> պաշտոններ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զբաղեցնող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աշխատավարձը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կազմված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482D">
        <w:rPr>
          <w:rFonts w:ascii="GHEA Grapalat" w:hAnsi="GHEA Grapalat" w:cs="Sylfaen"/>
          <w:sz w:val="24"/>
          <w:szCs w:val="24"/>
        </w:rPr>
        <w:t>է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աշխատավարձից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աշխատավարձից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482D">
        <w:rPr>
          <w:rFonts w:ascii="GHEA Grapalat" w:hAnsi="GHEA Grapalat" w:cs="Sylfaen"/>
          <w:sz w:val="24"/>
          <w:szCs w:val="24"/>
        </w:rPr>
        <w:t>և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պարգևատրումներից</w:t>
      </w:r>
      <w:proofErr w:type="spellEnd"/>
      <w:r w:rsidRPr="002E482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Միևնույն</w:t>
      </w:r>
      <w:proofErr w:type="spellEnd"/>
      <w:r w:rsidRPr="002E48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Pr="002E482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2E48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E482D">
        <w:rPr>
          <w:rFonts w:ascii="GHEA Grapalat" w:hAnsi="GHEA Grapalat" w:cs="Sylfaen"/>
          <w:sz w:val="24"/>
          <w:szCs w:val="24"/>
          <w:lang w:val="af-ZA"/>
        </w:rPr>
        <w:t xml:space="preserve"> 6-րդ մասով սահմանվում է, որ պ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պաշտոն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CE3">
        <w:rPr>
          <w:rFonts w:ascii="GHEA Grapalat" w:hAnsi="GHEA Grapalat"/>
          <w:sz w:val="24"/>
          <w:szCs w:val="24"/>
          <w:lang w:val="af-ZA"/>
        </w:rPr>
        <w:t>և պ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>ետական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ծառայության</w:t>
      </w:r>
      <w:r w:rsidR="00051CE3" w:rsidRPr="002E482D">
        <w:rPr>
          <w:rFonts w:ascii="GHEA Grapalat" w:hAnsi="GHEA Grapalat"/>
          <w:sz w:val="24"/>
          <w:szCs w:val="24"/>
          <w:lang w:val="af-ZA"/>
        </w:rPr>
        <w:t xml:space="preserve"> պաշտոններ</w:t>
      </w:r>
      <w:r w:rsidR="00051CE3" w:rsidRPr="002E482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զբաղեցնող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պարգևատրումը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482D">
        <w:rPr>
          <w:rFonts w:ascii="GHEA Grapalat" w:hAnsi="GHEA Grapalat" w:cs="Sylfaen"/>
          <w:sz w:val="24"/>
          <w:szCs w:val="24"/>
        </w:rPr>
        <w:t>է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պարգևատրման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ֆոնդից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տնտեսված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միջոցներից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նյութական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խրախուսման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482D">
        <w:rPr>
          <w:rFonts w:ascii="GHEA Grapalat" w:hAnsi="GHEA Grapalat" w:cs="Sylfaen"/>
          <w:sz w:val="24"/>
          <w:szCs w:val="24"/>
        </w:rPr>
        <w:t>և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միջոցներից </w:t>
      </w:r>
      <w:r w:rsidR="00D43A3A" w:rsidRPr="002E482D">
        <w:rPr>
          <w:rFonts w:ascii="GHEA Grapalat" w:hAnsi="GHEA Grapalat"/>
          <w:sz w:val="24"/>
          <w:szCs w:val="24"/>
          <w:lang w:val="af-ZA"/>
        </w:rPr>
        <w:t>աշխատանքների փորձարարական կազմակերպման համար օպտիմալացված միջոցներից,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չարգելված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աղբյուրներից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նյութական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խրախուսման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482D">
        <w:rPr>
          <w:rFonts w:ascii="GHEA Grapalat" w:hAnsi="GHEA Grapalat" w:cs="Sylfaen"/>
          <w:sz w:val="24"/>
          <w:szCs w:val="24"/>
        </w:rPr>
        <w:t>և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="00D43A3A" w:rsidRPr="002E482D">
        <w:rPr>
          <w:rFonts w:ascii="GHEA Grapalat" w:hAnsi="GHEA Grapalat" w:cs="Sylfaen"/>
          <w:sz w:val="24"/>
          <w:szCs w:val="24"/>
        </w:rPr>
        <w:t xml:space="preserve"> </w:t>
      </w:r>
      <w:r w:rsidR="00D43A3A" w:rsidRPr="002E482D">
        <w:rPr>
          <w:rFonts w:ascii="GHEA Grapalat" w:hAnsi="GHEA Grapalat"/>
          <w:sz w:val="24"/>
          <w:szCs w:val="24"/>
          <w:lang w:val="af-ZA"/>
        </w:rPr>
        <w:t>աշխատանքների փորձարարական կազմակերպման համար օպտիմալացված միջոցներից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չարգելված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աղբյուրներից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յուրաքանչյուրից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պարգևատրմանն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ուղղվող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գերազանցել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="00484132">
        <w:rPr>
          <w:rFonts w:ascii="GHEA Grapalat" w:hAnsi="GHEA Grapalat"/>
          <w:sz w:val="24"/>
          <w:szCs w:val="24"/>
          <w:lang w:val="af-ZA"/>
        </w:rPr>
        <w:t xml:space="preserve">մինչև </w:t>
      </w:r>
      <w:r w:rsidRPr="002E482D">
        <w:rPr>
          <w:rFonts w:ascii="GHEA Grapalat" w:hAnsi="GHEA Grapalat"/>
          <w:sz w:val="24"/>
          <w:szCs w:val="24"/>
          <w:lang w:val="af-ZA"/>
        </w:rPr>
        <w:t xml:space="preserve">30 </w:t>
      </w:r>
      <w:proofErr w:type="spellStart"/>
      <w:r w:rsidRPr="002E482D">
        <w:rPr>
          <w:rFonts w:ascii="GHEA Grapalat" w:hAnsi="GHEA Grapalat" w:cs="Sylfaen"/>
          <w:sz w:val="24"/>
          <w:szCs w:val="24"/>
        </w:rPr>
        <w:t>տոկոսը</w:t>
      </w:r>
      <w:proofErr w:type="spellEnd"/>
      <w:r w:rsidRPr="002E482D">
        <w:rPr>
          <w:rFonts w:ascii="GHEA Grapalat" w:hAnsi="GHEA Grapalat"/>
          <w:sz w:val="24"/>
          <w:szCs w:val="24"/>
          <w:lang w:val="af-ZA"/>
        </w:rPr>
        <w:t>:</w:t>
      </w:r>
      <w:r w:rsidR="00D43A3A" w:rsidRPr="002E482D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CE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E19BD" w:rsidRPr="00DC1202" w:rsidRDefault="00560432" w:rsidP="0056043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2E482D">
        <w:rPr>
          <w:rFonts w:ascii="GHEA Grapalat" w:hAnsi="GHEA Grapalat"/>
          <w:lang w:val="af-ZA"/>
        </w:rPr>
        <w:t>Օրենք</w:t>
      </w:r>
      <w:r w:rsidR="002E19BD" w:rsidRPr="002E482D">
        <w:rPr>
          <w:rFonts w:ascii="GHEA Grapalat" w:hAnsi="GHEA Grapalat"/>
          <w:lang w:val="af-ZA"/>
        </w:rPr>
        <w:t xml:space="preserve"> 2-</w:t>
      </w:r>
      <w:r w:rsidRPr="002E482D">
        <w:rPr>
          <w:rFonts w:ascii="GHEA Grapalat" w:hAnsi="GHEA Grapalat"/>
          <w:lang w:val="af-ZA"/>
        </w:rPr>
        <w:t xml:space="preserve">ի </w:t>
      </w:r>
      <w:r w:rsidR="002E19BD" w:rsidRPr="002E482D">
        <w:rPr>
          <w:rFonts w:ascii="GHEA Grapalat" w:hAnsi="GHEA Grapalat"/>
          <w:lang w:val="af-ZA"/>
        </w:rPr>
        <w:t>6-րդ հոդվածի</w:t>
      </w:r>
      <w:r w:rsidRPr="002E482D">
        <w:rPr>
          <w:rFonts w:ascii="GHEA Grapalat" w:hAnsi="GHEA Grapalat"/>
          <w:lang w:val="af-ZA"/>
        </w:rPr>
        <w:t xml:space="preserve"> դրույթ</w:t>
      </w:r>
      <w:r w:rsidR="002E19BD" w:rsidRPr="002E482D">
        <w:rPr>
          <w:rFonts w:ascii="GHEA Grapalat" w:hAnsi="GHEA Grapalat"/>
          <w:lang w:val="af-ZA"/>
        </w:rPr>
        <w:t>ներ</w:t>
      </w:r>
      <w:r w:rsidRPr="002E482D">
        <w:rPr>
          <w:rFonts w:ascii="GHEA Grapalat" w:hAnsi="GHEA Grapalat"/>
          <w:lang w:val="af-ZA"/>
        </w:rPr>
        <w:t>ից</w:t>
      </w:r>
      <w:r w:rsidRPr="00DC1202">
        <w:rPr>
          <w:rFonts w:ascii="GHEA Grapalat" w:hAnsi="GHEA Grapalat"/>
          <w:lang w:val="af-ZA"/>
        </w:rPr>
        <w:t xml:space="preserve"> հետևում է, որ պետական պաշտոն զբաղեցնող անձանց պարգևատրման ֆոնդը կարող է ձևավորվել ցանկացած աղբյուրից՝ ՀՀ պետական բյուջե, </w:t>
      </w:r>
      <w:proofErr w:type="spellStart"/>
      <w:r w:rsidRPr="00DC1202">
        <w:rPr>
          <w:rFonts w:ascii="GHEA Grapalat" w:hAnsi="GHEA Grapalat" w:cs="Sylfaen"/>
        </w:rPr>
        <w:t>Հարկային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մարմնի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համակարգի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r w:rsidRPr="00DC1202">
        <w:rPr>
          <w:rFonts w:ascii="GHEA Grapalat" w:hAnsi="GHEA Grapalat" w:cs="Sylfaen"/>
        </w:rPr>
        <w:t>և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lastRenderedPageBreak/>
        <w:t>մաքսային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նյութական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խրախուսման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r w:rsidRPr="00DC1202">
        <w:rPr>
          <w:rFonts w:ascii="GHEA Grapalat" w:hAnsi="GHEA Grapalat" w:cs="Sylfaen"/>
        </w:rPr>
        <w:t>և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համակարգի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զարգացման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ֆոնդ</w:t>
      </w:r>
      <w:proofErr w:type="spellEnd"/>
      <w:r w:rsidRPr="00DC1202">
        <w:rPr>
          <w:rFonts w:ascii="GHEA Grapalat" w:hAnsi="GHEA Grapalat"/>
          <w:lang w:val="af-ZA"/>
        </w:rPr>
        <w:t xml:space="preserve"> (այսուհետ՝ </w:t>
      </w:r>
      <w:r w:rsidR="002E19BD" w:rsidRPr="00DC1202">
        <w:rPr>
          <w:rFonts w:ascii="GHEA Grapalat" w:hAnsi="GHEA Grapalat"/>
          <w:lang w:val="af-ZA"/>
        </w:rPr>
        <w:t>Ֆ</w:t>
      </w:r>
      <w:r w:rsidRPr="00DC1202">
        <w:rPr>
          <w:rFonts w:ascii="GHEA Grapalat" w:hAnsi="GHEA Grapalat"/>
          <w:lang w:val="af-ZA"/>
        </w:rPr>
        <w:t>ոնդ)..., և որևիցե սահմանափակում չկա, որ այն կարող է ձևավորվել բացառապես ՀՀ պետական բյուջեով նախատեսված աշխատավարձի տարեկան ֆոնդից</w:t>
      </w:r>
      <w:r w:rsidR="002E482D">
        <w:rPr>
          <w:rFonts w:ascii="GHEA Grapalat" w:hAnsi="GHEA Grapalat"/>
          <w:lang w:val="af-ZA"/>
        </w:rPr>
        <w:t xml:space="preserve"> կամ Արտաբյուջեով </w:t>
      </w:r>
      <w:r w:rsidR="002E482D" w:rsidRPr="00DC1202">
        <w:rPr>
          <w:rFonts w:ascii="GHEA Grapalat" w:hAnsi="GHEA Grapalat"/>
          <w:lang w:val="af-ZA"/>
        </w:rPr>
        <w:t>նախատեսված աշխատավարձի տարեկան ֆոնդից</w:t>
      </w:r>
      <w:r w:rsidRPr="00DC1202">
        <w:rPr>
          <w:rFonts w:ascii="GHEA Grapalat" w:hAnsi="GHEA Grapalat"/>
          <w:lang w:val="af-ZA"/>
        </w:rPr>
        <w:t xml:space="preserve">: Դրան չենք կարող հանգել նաև այն հանգամանքից ելնելով, որ Օրենքի </w:t>
      </w:r>
      <w:r w:rsidR="002E19BD" w:rsidRPr="00DC1202">
        <w:rPr>
          <w:rFonts w:ascii="GHEA Grapalat" w:hAnsi="GHEA Grapalat"/>
          <w:lang w:val="af-ZA"/>
        </w:rPr>
        <w:t xml:space="preserve">2-ի </w:t>
      </w:r>
      <w:r w:rsidRPr="00DC1202">
        <w:rPr>
          <w:rFonts w:ascii="GHEA Grapalat" w:hAnsi="GHEA Grapalat"/>
          <w:lang w:val="af-ZA"/>
        </w:rPr>
        <w:t>գործողությունը</w:t>
      </w:r>
      <w:r w:rsidR="006F7F4F">
        <w:rPr>
          <w:rFonts w:ascii="GHEA Grapalat" w:hAnsi="GHEA Grapalat"/>
          <w:lang w:val="af-ZA"/>
        </w:rPr>
        <w:t>, համաձայն 2-րդ հոդվածի,</w:t>
      </w:r>
      <w:r w:rsidRPr="00DC1202">
        <w:rPr>
          <w:rFonts w:ascii="GHEA Grapalat" w:hAnsi="GHEA Grapalat"/>
          <w:lang w:val="af-ZA"/>
        </w:rPr>
        <w:t xml:space="preserve"> տարածվում է «</w:t>
      </w:r>
      <w:proofErr w:type="spellStart"/>
      <w:r w:rsidRPr="00DC1202">
        <w:rPr>
          <w:rFonts w:ascii="GHEA Grapalat" w:hAnsi="GHEA Grapalat" w:cs="Sylfaen"/>
        </w:rPr>
        <w:t>Հանրային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մասին</w:t>
      </w:r>
      <w:proofErr w:type="spellEnd"/>
      <w:r w:rsidRPr="00DC1202">
        <w:rPr>
          <w:rFonts w:ascii="GHEA Grapalat" w:hAnsi="GHEA Grapalat"/>
          <w:lang w:val="af-ZA"/>
        </w:rPr>
        <w:t xml:space="preserve">» </w:t>
      </w:r>
      <w:proofErr w:type="spellStart"/>
      <w:r w:rsidRPr="00DC1202">
        <w:rPr>
          <w:rFonts w:ascii="GHEA Grapalat" w:hAnsi="GHEA Grapalat" w:cs="Sylfaen"/>
        </w:rPr>
        <w:t>Հայաստանի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Հանրապետության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օրենքով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սահմանված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պետական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r w:rsidRPr="00DC1202">
        <w:rPr>
          <w:rFonts w:ascii="GHEA Grapalat" w:hAnsi="GHEA Grapalat" w:cs="Sylfaen"/>
        </w:rPr>
        <w:t>և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պետական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հետևյալ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անձանց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վրա</w:t>
      </w:r>
      <w:proofErr w:type="spellEnd"/>
      <w:r w:rsidRPr="00DC1202">
        <w:rPr>
          <w:rFonts w:ascii="GHEA Grapalat" w:hAnsi="GHEA Grapalat" w:cs="Sylfaen"/>
        </w:rPr>
        <w:t>՝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քաղաքական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 xml:space="preserve">, </w:t>
      </w:r>
      <w:proofErr w:type="spellStart"/>
      <w:r w:rsidRPr="00DC1202">
        <w:rPr>
          <w:rFonts w:ascii="GHEA Grapalat" w:hAnsi="GHEA Grapalat" w:cs="Sylfaen"/>
        </w:rPr>
        <w:t>վարչական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>,</w:t>
      </w:r>
      <w:proofErr w:type="spellStart"/>
      <w:r w:rsidRPr="00DC1202">
        <w:rPr>
          <w:rFonts w:ascii="GHEA Grapalat" w:hAnsi="GHEA Grapalat" w:cs="Sylfaen"/>
        </w:rPr>
        <w:t>հայեցողական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 xml:space="preserve">, </w:t>
      </w:r>
      <w:proofErr w:type="spellStart"/>
      <w:r w:rsidRPr="00DC1202">
        <w:rPr>
          <w:rFonts w:ascii="GHEA Grapalat" w:hAnsi="GHEA Grapalat" w:cs="Sylfaen"/>
        </w:rPr>
        <w:t>ինքնավար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 xml:space="preserve">, </w:t>
      </w:r>
      <w:proofErr w:type="spellStart"/>
      <w:r w:rsidRPr="00DC1202">
        <w:rPr>
          <w:rFonts w:ascii="GHEA Grapalat" w:hAnsi="GHEA Grapalat" w:cs="Sylfaen"/>
        </w:rPr>
        <w:t>բացառությամբ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Հայաստանի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Հանրապետության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կենտրոնական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բանկի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նախագահի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r w:rsidRPr="00DC1202">
        <w:rPr>
          <w:rFonts w:ascii="GHEA Grapalat" w:hAnsi="GHEA Grapalat" w:cs="Sylfaen"/>
        </w:rPr>
        <w:t>և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խորհրդի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անդամների</w:t>
      </w:r>
      <w:proofErr w:type="spellEnd"/>
      <w:r w:rsidRPr="00DC1202">
        <w:rPr>
          <w:rFonts w:ascii="GHEA Grapalat" w:hAnsi="GHEA Grapalat"/>
          <w:lang w:val="af-ZA"/>
        </w:rPr>
        <w:t xml:space="preserve">, </w:t>
      </w:r>
      <w:proofErr w:type="spellStart"/>
      <w:r w:rsidRPr="00DC1202">
        <w:rPr>
          <w:rFonts w:ascii="GHEA Grapalat" w:hAnsi="GHEA Grapalat" w:cs="Sylfaen"/>
        </w:rPr>
        <w:t>պետական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ծառայության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անձանց</w:t>
      </w:r>
      <w:proofErr w:type="spellEnd"/>
      <w:r w:rsidRPr="00DC1202">
        <w:rPr>
          <w:rFonts w:ascii="GHEA Grapalat" w:hAnsi="GHEA Grapalat"/>
          <w:lang w:val="af-ZA"/>
        </w:rPr>
        <w:t xml:space="preserve"> (</w:t>
      </w:r>
      <w:proofErr w:type="spellStart"/>
      <w:r w:rsidRPr="00DC1202">
        <w:rPr>
          <w:rFonts w:ascii="GHEA Grapalat" w:hAnsi="GHEA Grapalat" w:cs="Sylfaen"/>
        </w:rPr>
        <w:t>բացառությամբ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ժամանակավոր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թափուր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պաշտոն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զբաղեցնող</w:t>
      </w:r>
      <w:proofErr w:type="spellEnd"/>
      <w:r w:rsidRPr="00DC1202">
        <w:rPr>
          <w:rFonts w:ascii="GHEA Grapalat" w:hAnsi="GHEA Grapalat" w:cs="Sylfaen"/>
        </w:rPr>
        <w:t>՝</w:t>
      </w:r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պետական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ծառայող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չհանդիսացող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անձանց</w:t>
      </w:r>
      <w:proofErr w:type="spellEnd"/>
      <w:r w:rsidRPr="00DC1202">
        <w:rPr>
          <w:rFonts w:ascii="GHEA Grapalat" w:hAnsi="GHEA Grapalat"/>
          <w:lang w:val="af-ZA"/>
        </w:rPr>
        <w:t xml:space="preserve">, </w:t>
      </w:r>
      <w:proofErr w:type="spellStart"/>
      <w:r w:rsidRPr="00DC1202">
        <w:rPr>
          <w:rFonts w:ascii="GHEA Grapalat" w:hAnsi="GHEA Grapalat" w:cs="Sylfaen"/>
        </w:rPr>
        <w:t>որոնց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վրա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տարածվում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են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միայն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Օրենք</w:t>
      </w:r>
      <w:proofErr w:type="spellEnd"/>
      <w:r w:rsidR="006F7F4F">
        <w:rPr>
          <w:rFonts w:ascii="GHEA Grapalat" w:hAnsi="GHEA Grapalat" w:cs="Sylfaen"/>
        </w:rPr>
        <w:t xml:space="preserve"> 2-</w:t>
      </w:r>
      <w:r w:rsidRPr="00DC1202">
        <w:rPr>
          <w:rFonts w:ascii="GHEA Grapalat" w:hAnsi="GHEA Grapalat" w:cs="Sylfaen"/>
        </w:rPr>
        <w:t>ի</w:t>
      </w:r>
      <w:r w:rsidRPr="00DC1202">
        <w:rPr>
          <w:rFonts w:ascii="GHEA Grapalat" w:hAnsi="GHEA Grapalat"/>
          <w:lang w:val="af-ZA"/>
        </w:rPr>
        <w:t xml:space="preserve"> 28-</w:t>
      </w:r>
      <w:proofErr w:type="spellStart"/>
      <w:r w:rsidRPr="00DC1202">
        <w:rPr>
          <w:rFonts w:ascii="GHEA Grapalat" w:hAnsi="GHEA Grapalat" w:cs="Sylfaen"/>
        </w:rPr>
        <w:t>րդ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հոդվածի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դրույթները</w:t>
      </w:r>
      <w:proofErr w:type="spellEnd"/>
      <w:r w:rsidRPr="00DC1202">
        <w:rPr>
          <w:rFonts w:ascii="GHEA Grapalat" w:hAnsi="GHEA Grapalat"/>
          <w:lang w:val="af-ZA"/>
        </w:rPr>
        <w:t xml:space="preserve">) </w:t>
      </w:r>
      <w:proofErr w:type="spellStart"/>
      <w:r w:rsidRPr="00DC1202">
        <w:rPr>
          <w:rFonts w:ascii="GHEA Grapalat" w:hAnsi="GHEA Grapalat" w:cs="Sylfaen"/>
        </w:rPr>
        <w:t>այդ</w:t>
      </w:r>
      <w:proofErr w:type="spellEnd"/>
      <w:r w:rsidRPr="00DC1202">
        <w:rPr>
          <w:rFonts w:ascii="GHEA Grapalat" w:hAnsi="GHEA Grapalat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</w:rPr>
        <w:t>թվում</w:t>
      </w:r>
      <w:proofErr w:type="spellEnd"/>
      <w:r w:rsidRPr="00DC1202">
        <w:rPr>
          <w:rFonts w:ascii="GHEA Grapalat" w:hAnsi="GHEA Grapalat"/>
          <w:lang w:val="af-ZA"/>
        </w:rPr>
        <w:t>` ...: Միևնույն ժամանակ այն հանգամանքը, որ Օրենք</w:t>
      </w:r>
      <w:r w:rsidR="006F7F4F">
        <w:rPr>
          <w:rFonts w:ascii="GHEA Grapalat" w:hAnsi="GHEA Grapalat"/>
          <w:lang w:val="af-ZA"/>
        </w:rPr>
        <w:t xml:space="preserve"> 2-</w:t>
      </w:r>
      <w:r w:rsidRPr="00DC1202">
        <w:rPr>
          <w:rFonts w:ascii="GHEA Grapalat" w:hAnsi="GHEA Grapalat"/>
          <w:lang w:val="af-ZA"/>
        </w:rPr>
        <w:t xml:space="preserve">ի և «Հանրային ծառայության մասին» ՀՀ օրենքի գործողությունը չի տարածվում </w:t>
      </w:r>
      <w:r w:rsidR="002E19BD" w:rsidRPr="00DC1202">
        <w:rPr>
          <w:rFonts w:ascii="GHEA Grapalat" w:hAnsi="GHEA Grapalat"/>
          <w:lang w:val="af-ZA"/>
        </w:rPr>
        <w:t>Կոմիտեում</w:t>
      </w:r>
      <w:r w:rsidRPr="00DC1202">
        <w:rPr>
          <w:rFonts w:ascii="GHEA Grapalat" w:hAnsi="GHEA Grapalat"/>
          <w:lang w:val="af-ZA"/>
        </w:rPr>
        <w:t xml:space="preserve"> ժամկետային աշխատանքային պայմանագրով աշխատող անձանց վրա, </w:t>
      </w:r>
      <w:r w:rsidR="002E19BD" w:rsidRPr="00DC1202">
        <w:rPr>
          <w:rFonts w:ascii="GHEA Grapalat" w:hAnsi="GHEA Grapalat"/>
          <w:lang w:val="af-ZA"/>
        </w:rPr>
        <w:t xml:space="preserve">դեռևս </w:t>
      </w:r>
      <w:r w:rsidRPr="00DC1202">
        <w:rPr>
          <w:rFonts w:ascii="GHEA Grapalat" w:hAnsi="GHEA Grapalat"/>
          <w:lang w:val="af-ZA"/>
        </w:rPr>
        <w:t xml:space="preserve">չի նշանակում, որ </w:t>
      </w:r>
      <w:r w:rsidR="002E19BD" w:rsidRPr="00DC1202">
        <w:rPr>
          <w:rFonts w:ascii="GHEA Grapalat" w:hAnsi="GHEA Grapalat"/>
          <w:lang w:val="af-ZA"/>
        </w:rPr>
        <w:t>Ֆ</w:t>
      </w:r>
      <w:r w:rsidRPr="00DC1202">
        <w:rPr>
          <w:rFonts w:ascii="GHEA Grapalat" w:hAnsi="GHEA Grapalat"/>
          <w:lang w:val="af-ZA"/>
        </w:rPr>
        <w:t xml:space="preserve">ոնդի միջոցների հաշվին կարող են պարգևատրվել միայն վերջիններս: </w:t>
      </w:r>
    </w:p>
    <w:p w:rsidR="00560432" w:rsidRPr="00DC1202" w:rsidRDefault="001F121F" w:rsidP="0056043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DC1202">
        <w:rPr>
          <w:rFonts w:ascii="GHEA Grapalat" w:hAnsi="GHEA Grapalat"/>
          <w:lang w:val="af-ZA"/>
        </w:rPr>
        <w:t xml:space="preserve">բ) - </w:t>
      </w:r>
      <w:r w:rsidR="00560432" w:rsidRPr="00DC1202">
        <w:rPr>
          <w:rFonts w:ascii="GHEA Grapalat" w:hAnsi="GHEA Grapalat"/>
          <w:lang w:val="af-ZA"/>
        </w:rPr>
        <w:t xml:space="preserve"> Հայաստանի Հանրապետության վարչապետի 2018 թվականի օգոստոսի 30-ի «Հայաստանի Հանրապետության վարչապետի 2018 թվականի հունիսի 11-ի  N 706-Ա որոշման մեջ փոփոխություն կատարելու մասին» N 1154-Ա որոշմամբ սահմանվել է, որ 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 N 2 հավելվածի 3-րդ  կետի 3-րդ սյունակում Հայաստանի Հանրապետության պետական եկամուտների կոմիտեի հաստիքների առավելագույն թիվը սահմանել 3269, որից՝ ՀՀ պետական բյուջեի </w:t>
      </w:r>
      <w:r w:rsidR="00560432" w:rsidRPr="00DC1202">
        <w:rPr>
          <w:rFonts w:ascii="GHEA Grapalat" w:hAnsi="GHEA Grapalat"/>
          <w:lang w:val="af-ZA"/>
        </w:rPr>
        <w:lastRenderedPageBreak/>
        <w:t>միջոցներով պահպանվող՝ 2769 հաստիք, իսկ ՀՀ պետական եկամուտների կոմիտեի «Հարկային ծառայության մարմնի համակարգի և մաքսային ծառայության նյութական խրախուսման և համակարգի զարգացման ֆոնդ»-ի միջոցներով պահպանվող՝ 500 հաստիք:</w:t>
      </w:r>
    </w:p>
    <w:p w:rsidR="00CD2EEA" w:rsidRPr="00DC1202" w:rsidRDefault="00CD2EEA" w:rsidP="00CD2EE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DC1202">
        <w:rPr>
          <w:rFonts w:ascii="GHEA Grapalat" w:hAnsi="GHEA Grapalat"/>
          <w:lang w:val="af-ZA"/>
        </w:rPr>
        <w:t xml:space="preserve">Վերոնշյալ իրավական ակտերի համապատասխան դրույթներից հետևում է, որ Կոմիտեում պետական պաշտոն զբաղեցնող անձանց  պարգևատրումը կարող իրականացվել թե </w:t>
      </w:r>
      <w:r w:rsidRPr="00DC1202">
        <w:rPr>
          <w:rFonts w:ascii="GHEA Grapalat" w:hAnsi="GHEA Grapalat" w:cs="Sylfaen"/>
          <w:lang w:val="pt-BR"/>
        </w:rPr>
        <w:t>«Հարկային և մաքսային ծառայություններ» Ծրագրով</w:t>
      </w:r>
      <w:r w:rsidRPr="00DC1202">
        <w:rPr>
          <w:rFonts w:ascii="GHEA Grapalat" w:hAnsi="GHEA Grapalat"/>
          <w:lang w:val="af-ZA"/>
        </w:rPr>
        <w:t xml:space="preserve"> նախատեսված միջոցներից և թե </w:t>
      </w:r>
      <w:r w:rsidRPr="00DC1202">
        <w:rPr>
          <w:rFonts w:ascii="GHEA Grapalat" w:hAnsi="GHEA Grapalat"/>
          <w:lang w:eastAsia="ru-RU"/>
        </w:rPr>
        <w:t>«</w:t>
      </w:r>
      <w:proofErr w:type="spellStart"/>
      <w:r w:rsidRPr="00DC1202">
        <w:rPr>
          <w:rFonts w:ascii="GHEA Grapalat" w:hAnsi="GHEA Grapalat"/>
          <w:lang w:eastAsia="ru-RU"/>
        </w:rPr>
        <w:t>Աջակցություն</w:t>
      </w:r>
      <w:proofErr w:type="spellEnd"/>
      <w:r w:rsidRPr="00DC1202">
        <w:rPr>
          <w:rFonts w:ascii="GHEA Grapalat" w:hAnsi="GHEA Grapalat"/>
          <w:lang w:eastAsia="ru-RU"/>
        </w:rPr>
        <w:t xml:space="preserve"> ՀՀ </w:t>
      </w:r>
      <w:proofErr w:type="spellStart"/>
      <w:r w:rsidRPr="00DC1202">
        <w:rPr>
          <w:rFonts w:ascii="GHEA Grapalat" w:hAnsi="GHEA Grapalat"/>
          <w:lang w:eastAsia="ru-RU"/>
        </w:rPr>
        <w:t>պետական</w:t>
      </w:r>
      <w:proofErr w:type="spellEnd"/>
      <w:r w:rsidRPr="00DC1202">
        <w:rPr>
          <w:rFonts w:ascii="GHEA Grapalat" w:hAnsi="GHEA Grapalat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lang w:eastAsia="ru-RU"/>
        </w:rPr>
        <w:t>եկամուտների</w:t>
      </w:r>
      <w:proofErr w:type="spellEnd"/>
      <w:r w:rsidRPr="00DC1202">
        <w:rPr>
          <w:rFonts w:ascii="GHEA Grapalat" w:hAnsi="GHEA Grapalat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lang w:eastAsia="ru-RU"/>
        </w:rPr>
        <w:t>կոմիտեի</w:t>
      </w:r>
      <w:proofErr w:type="spellEnd"/>
      <w:r w:rsidRPr="00DC1202">
        <w:rPr>
          <w:rFonts w:ascii="GHEA Grapalat" w:hAnsi="GHEA Grapalat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lang w:eastAsia="ru-RU"/>
        </w:rPr>
        <w:t>կողմից</w:t>
      </w:r>
      <w:proofErr w:type="spellEnd"/>
      <w:r w:rsidRPr="00DC1202">
        <w:rPr>
          <w:rFonts w:ascii="GHEA Grapalat" w:hAnsi="GHEA Grapalat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lang w:eastAsia="ru-RU"/>
        </w:rPr>
        <w:t>իրականացվող</w:t>
      </w:r>
      <w:proofErr w:type="spellEnd"/>
      <w:r w:rsidRPr="00DC1202">
        <w:rPr>
          <w:rFonts w:ascii="GHEA Grapalat" w:hAnsi="GHEA Grapalat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lang w:eastAsia="ru-RU"/>
        </w:rPr>
        <w:t>ծրագրերին</w:t>
      </w:r>
      <w:proofErr w:type="spellEnd"/>
      <w:r w:rsidRPr="00DC1202">
        <w:rPr>
          <w:rFonts w:ascii="GHEA Grapalat" w:hAnsi="GHEA Grapalat"/>
          <w:lang w:eastAsia="ru-RU"/>
        </w:rPr>
        <w:t xml:space="preserve">» </w:t>
      </w:r>
      <w:proofErr w:type="spellStart"/>
      <w:r w:rsidRPr="00DC1202">
        <w:rPr>
          <w:rFonts w:ascii="GHEA Grapalat" w:hAnsi="GHEA Grapalat"/>
          <w:lang w:eastAsia="ru-RU"/>
        </w:rPr>
        <w:t>Ծրագրով</w:t>
      </w:r>
      <w:proofErr w:type="spellEnd"/>
      <w:r w:rsidRPr="00DC1202">
        <w:rPr>
          <w:rFonts w:ascii="GHEA Grapalat" w:hAnsi="GHEA Grapalat"/>
          <w:lang w:val="af-ZA"/>
        </w:rPr>
        <w:t xml:space="preserve"> հատկացվող միջոցների հաշվին, և յուրաքանչյուր աղբյուրից հատկացվող պարգևատրման գու</w:t>
      </w:r>
      <w:r w:rsidR="002E482D">
        <w:rPr>
          <w:rFonts w:ascii="GHEA Grapalat" w:hAnsi="GHEA Grapalat"/>
          <w:lang w:val="af-ZA"/>
        </w:rPr>
        <w:t>մ</w:t>
      </w:r>
      <w:r w:rsidRPr="00DC1202">
        <w:rPr>
          <w:rFonts w:ascii="GHEA Grapalat" w:hAnsi="GHEA Grapalat"/>
          <w:lang w:val="af-ZA"/>
        </w:rPr>
        <w:t xml:space="preserve">արի չափը չի կարող գերազանցել Կոմիտեի աշխատավարձի տարեկան ֆոնդի 30 տոկոսը:  </w:t>
      </w:r>
    </w:p>
    <w:p w:rsidR="007D13B6" w:rsidRPr="00DC1202" w:rsidRDefault="001F121F" w:rsidP="0056043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DC1202">
        <w:rPr>
          <w:rFonts w:ascii="GHEA Grapalat" w:hAnsi="GHEA Grapalat"/>
          <w:lang w:val="af-ZA"/>
        </w:rPr>
        <w:t xml:space="preserve">գ) -  </w:t>
      </w:r>
      <w:r w:rsidR="007D13B6" w:rsidRPr="00DC1202">
        <w:rPr>
          <w:rFonts w:ascii="GHEA Grapalat" w:hAnsi="GHEA Grapalat" w:cs="Sylfaen"/>
          <w:lang w:val="pt-BR"/>
        </w:rPr>
        <w:t>«</w:t>
      </w:r>
      <w:proofErr w:type="spellStart"/>
      <w:r w:rsidR="007D13B6" w:rsidRPr="00DC1202">
        <w:rPr>
          <w:rFonts w:ascii="GHEA Grapalat" w:hAnsi="GHEA Grapalat" w:cs="Sylfaen"/>
        </w:rPr>
        <w:t>Հայաստանի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Հանրապետության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2019 </w:t>
      </w:r>
      <w:proofErr w:type="spellStart"/>
      <w:r w:rsidR="007D13B6" w:rsidRPr="00DC1202">
        <w:rPr>
          <w:rFonts w:ascii="GHEA Grapalat" w:hAnsi="GHEA Grapalat" w:cs="Sylfaen"/>
        </w:rPr>
        <w:t>թվականի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պետական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բյուջեի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մասին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» </w:t>
      </w:r>
      <w:proofErr w:type="spellStart"/>
      <w:r w:rsidR="007D13B6" w:rsidRPr="00DC1202">
        <w:rPr>
          <w:rFonts w:ascii="GHEA Grapalat" w:hAnsi="GHEA Grapalat" w:cs="Sylfaen"/>
        </w:rPr>
        <w:t>Հայաստանի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Հանրապետության</w:t>
      </w:r>
      <w:proofErr w:type="spellEnd"/>
      <w:r w:rsidR="007D13B6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օրենքի</w:t>
      </w:r>
      <w:proofErr w:type="spellEnd"/>
      <w:r w:rsidR="007D13B6" w:rsidRPr="00DC1202">
        <w:rPr>
          <w:rFonts w:ascii="GHEA Grapalat" w:hAnsi="GHEA Grapalat" w:cs="Sylfaen"/>
        </w:rPr>
        <w:t xml:space="preserve"> 9-րդ </w:t>
      </w:r>
      <w:proofErr w:type="spellStart"/>
      <w:r w:rsidR="007D13B6" w:rsidRPr="00DC1202">
        <w:rPr>
          <w:rFonts w:ascii="GHEA Grapalat" w:hAnsi="GHEA Grapalat" w:cs="Sylfaen"/>
        </w:rPr>
        <w:t>հոդվածի</w:t>
      </w:r>
      <w:proofErr w:type="spellEnd"/>
      <w:r w:rsidR="007D13B6" w:rsidRPr="00DC1202">
        <w:rPr>
          <w:rFonts w:ascii="GHEA Grapalat" w:hAnsi="GHEA Grapalat" w:cs="Sylfaen"/>
        </w:rPr>
        <w:t xml:space="preserve"> 17-րդ </w:t>
      </w:r>
      <w:proofErr w:type="spellStart"/>
      <w:r w:rsidR="007D13B6" w:rsidRPr="00DC1202">
        <w:rPr>
          <w:rFonts w:ascii="GHEA Grapalat" w:hAnsi="GHEA Grapalat" w:cs="Sylfaen"/>
        </w:rPr>
        <w:t>մասով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սահմանվել</w:t>
      </w:r>
      <w:proofErr w:type="spellEnd"/>
      <w:r w:rsidR="007D13B6" w:rsidRPr="00DC1202">
        <w:rPr>
          <w:rFonts w:ascii="GHEA Grapalat" w:hAnsi="GHEA Grapalat" w:cs="Sylfaen"/>
        </w:rPr>
        <w:t xml:space="preserve"> է, </w:t>
      </w:r>
      <w:proofErr w:type="spellStart"/>
      <w:r w:rsidR="007D13B6" w:rsidRPr="00DC1202">
        <w:rPr>
          <w:rFonts w:ascii="GHEA Grapalat" w:hAnsi="GHEA Grapalat" w:cs="Sylfaen"/>
        </w:rPr>
        <w:t>որ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թույլատրվում</w:t>
      </w:r>
      <w:proofErr w:type="spellEnd"/>
      <w:r w:rsidR="007D13B6" w:rsidRPr="00DC1202">
        <w:rPr>
          <w:rFonts w:ascii="GHEA Grapalat" w:hAnsi="GHEA Grapalat" w:cs="Sylfaen"/>
        </w:rPr>
        <w:t xml:space="preserve"> է </w:t>
      </w:r>
      <w:proofErr w:type="spellStart"/>
      <w:r w:rsidR="007D13B6" w:rsidRPr="00DC1202">
        <w:rPr>
          <w:rFonts w:ascii="GHEA Grapalat" w:hAnsi="GHEA Grapalat" w:cs="Sylfaen"/>
        </w:rPr>
        <w:t>սույն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Օրենքով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նախատեսված</w:t>
      </w:r>
      <w:proofErr w:type="spellEnd"/>
      <w:r w:rsidR="007D13B6" w:rsidRPr="00DC1202">
        <w:rPr>
          <w:rFonts w:ascii="GHEA Grapalat" w:hAnsi="GHEA Grapalat" w:cs="Sylfaen"/>
        </w:rPr>
        <w:t xml:space="preserve">՝ </w:t>
      </w:r>
      <w:proofErr w:type="spellStart"/>
      <w:r w:rsidR="007D13B6" w:rsidRPr="00DC1202">
        <w:rPr>
          <w:rFonts w:ascii="GHEA Grapalat" w:hAnsi="GHEA Grapalat" w:cs="Sylfaen"/>
        </w:rPr>
        <w:t>յուրաքանչյուր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պետական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մարմնի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կողմից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իրականացվող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ծրագրերի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համար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նախատեսված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բյուջետային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միջոցներն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արդյունավետ</w:t>
      </w:r>
      <w:proofErr w:type="spellEnd"/>
      <w:r w:rsidR="007D13B6" w:rsidRPr="00DC1202">
        <w:rPr>
          <w:rFonts w:ascii="GHEA Grapalat" w:hAnsi="GHEA Grapalat" w:cs="Sylfaen"/>
        </w:rPr>
        <w:t xml:space="preserve">, </w:t>
      </w:r>
      <w:proofErr w:type="spellStart"/>
      <w:r w:rsidR="007D13B6" w:rsidRPr="00DC1202">
        <w:rPr>
          <w:rFonts w:ascii="GHEA Grapalat" w:hAnsi="GHEA Grapalat" w:cs="Sylfaen"/>
        </w:rPr>
        <w:t>օգտավետ</w:t>
      </w:r>
      <w:proofErr w:type="spellEnd"/>
      <w:r w:rsidR="007D13B6" w:rsidRPr="00DC1202">
        <w:rPr>
          <w:rFonts w:ascii="GHEA Grapalat" w:hAnsi="GHEA Grapalat" w:cs="Sylfaen"/>
        </w:rPr>
        <w:t xml:space="preserve"> և (</w:t>
      </w:r>
      <w:proofErr w:type="spellStart"/>
      <w:r w:rsidR="007D13B6" w:rsidRPr="00DC1202">
        <w:rPr>
          <w:rFonts w:ascii="GHEA Grapalat" w:hAnsi="GHEA Grapalat" w:cs="Sylfaen"/>
        </w:rPr>
        <w:t>կամ</w:t>
      </w:r>
      <w:proofErr w:type="spellEnd"/>
      <w:r w:rsidR="007D13B6" w:rsidRPr="00DC1202">
        <w:rPr>
          <w:rFonts w:ascii="GHEA Grapalat" w:hAnsi="GHEA Grapalat" w:cs="Sylfaen"/>
        </w:rPr>
        <w:t xml:space="preserve">) </w:t>
      </w:r>
      <w:proofErr w:type="spellStart"/>
      <w:r w:rsidR="007D13B6" w:rsidRPr="00DC1202">
        <w:rPr>
          <w:rFonts w:ascii="GHEA Grapalat" w:hAnsi="GHEA Grapalat" w:cs="Sylfaen"/>
        </w:rPr>
        <w:t>խնայողաբար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կառավարելու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արդյունքում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առաջացող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տնտեսումն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ուղղել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այդ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պետական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մարմնի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աշխատակիցների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պարգևատրմանը</w:t>
      </w:r>
      <w:proofErr w:type="spellEnd"/>
      <w:r w:rsidR="007D13B6" w:rsidRPr="00DC1202">
        <w:rPr>
          <w:rFonts w:ascii="GHEA Grapalat" w:hAnsi="GHEA Grapalat" w:cs="Sylfaen"/>
        </w:rPr>
        <w:t xml:space="preserve">՝ ի </w:t>
      </w:r>
      <w:proofErr w:type="spellStart"/>
      <w:r w:rsidR="007D13B6" w:rsidRPr="00DC1202">
        <w:rPr>
          <w:rFonts w:ascii="GHEA Grapalat" w:hAnsi="GHEA Grapalat" w:cs="Sylfaen"/>
        </w:rPr>
        <w:t>հավելումն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այլ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օրենքներով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սահմանված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պարգևատրման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պայմանների</w:t>
      </w:r>
      <w:proofErr w:type="spellEnd"/>
      <w:r w:rsidR="007D13B6" w:rsidRPr="00DC1202">
        <w:rPr>
          <w:rFonts w:ascii="GHEA Grapalat" w:hAnsi="GHEA Grapalat" w:cs="Sylfaen"/>
        </w:rPr>
        <w:t xml:space="preserve">, </w:t>
      </w:r>
      <w:proofErr w:type="spellStart"/>
      <w:r w:rsidR="007D13B6" w:rsidRPr="00DC1202">
        <w:rPr>
          <w:rFonts w:ascii="GHEA Grapalat" w:hAnsi="GHEA Grapalat" w:cs="Sylfaen"/>
        </w:rPr>
        <w:t>այդ</w:t>
      </w:r>
      <w:proofErr w:type="spellEnd"/>
      <w:r w:rsidR="007D13B6" w:rsidRPr="00DC1202">
        <w:rPr>
          <w:rFonts w:ascii="GHEA Grapalat" w:hAnsi="GHEA Grapalat" w:cs="Sylfaen"/>
        </w:rPr>
        <w:t xml:space="preserve"> </w:t>
      </w:r>
      <w:proofErr w:type="spellStart"/>
      <w:r w:rsidR="007D13B6" w:rsidRPr="00DC1202">
        <w:rPr>
          <w:rFonts w:ascii="GHEA Grapalat" w:hAnsi="GHEA Grapalat" w:cs="Sylfaen"/>
        </w:rPr>
        <w:t>թվում</w:t>
      </w:r>
      <w:proofErr w:type="spellEnd"/>
      <w:r w:rsidR="007D13B6" w:rsidRPr="00DC1202">
        <w:rPr>
          <w:rFonts w:ascii="GHEA Grapalat" w:hAnsi="GHEA Grapalat" w:cs="Sylfaen"/>
        </w:rPr>
        <w:t xml:space="preserve">՝ </w:t>
      </w:r>
      <w:proofErr w:type="spellStart"/>
      <w:r w:rsidR="007D13B6" w:rsidRPr="00DC1202">
        <w:rPr>
          <w:rFonts w:ascii="GHEA Grapalat" w:hAnsi="GHEA Grapalat" w:cs="Sylfaen"/>
        </w:rPr>
        <w:t>սահմանափակումների</w:t>
      </w:r>
      <w:proofErr w:type="spellEnd"/>
      <w:r w:rsidR="007D13B6" w:rsidRPr="00DC1202">
        <w:rPr>
          <w:rFonts w:ascii="GHEA Grapalat" w:hAnsi="GHEA Grapalat" w:cs="Sylfaen"/>
        </w:rPr>
        <w:t>:</w:t>
      </w:r>
    </w:p>
    <w:p w:rsidR="00CD2EEA" w:rsidRDefault="007D13B6" w:rsidP="00CD2EE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DC1202">
        <w:rPr>
          <w:rFonts w:ascii="GHEA Grapalat" w:hAnsi="GHEA Grapalat" w:cs="Sylfaen"/>
        </w:rPr>
        <w:t xml:space="preserve">դ) -  </w:t>
      </w:r>
      <w:proofErr w:type="spellStart"/>
      <w:r w:rsidR="001361E1" w:rsidRPr="00DC1202">
        <w:rPr>
          <w:rFonts w:ascii="GHEA Grapalat" w:hAnsi="GHEA Grapalat" w:cs="Sylfaen"/>
        </w:rPr>
        <w:t>Հայաստանի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Հանրապետության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կառավա</w:t>
      </w:r>
      <w:proofErr w:type="spellEnd"/>
      <w:r w:rsidR="001361E1" w:rsidRPr="00DC1202">
        <w:rPr>
          <w:rFonts w:ascii="GHEA Grapalat" w:hAnsi="GHEA Grapalat" w:cs="Sylfaen"/>
          <w:lang w:val="pt-BR"/>
        </w:rPr>
        <w:softHyphen/>
      </w:r>
      <w:proofErr w:type="spellStart"/>
      <w:r w:rsidR="001361E1" w:rsidRPr="00DC1202">
        <w:rPr>
          <w:rFonts w:ascii="GHEA Grapalat" w:hAnsi="GHEA Grapalat" w:cs="Sylfaen"/>
        </w:rPr>
        <w:t>րության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2018 </w:t>
      </w:r>
      <w:proofErr w:type="spellStart"/>
      <w:r w:rsidR="001361E1" w:rsidRPr="00DC1202">
        <w:rPr>
          <w:rFonts w:ascii="GHEA Grapalat" w:hAnsi="GHEA Grapalat" w:cs="Sylfaen"/>
        </w:rPr>
        <w:t>թվականի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դեկտեմբերի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27-</w:t>
      </w:r>
      <w:r w:rsidR="001361E1" w:rsidRPr="00DC1202">
        <w:rPr>
          <w:rFonts w:ascii="GHEA Grapalat" w:hAnsi="GHEA Grapalat" w:cs="Sylfaen"/>
        </w:rPr>
        <w:t>ի</w:t>
      </w:r>
      <w:r w:rsidR="001361E1" w:rsidRPr="00DC1202">
        <w:rPr>
          <w:rFonts w:ascii="GHEA Grapalat" w:hAnsi="GHEA Grapalat" w:cs="Sylfaen"/>
          <w:lang w:val="pt-BR"/>
        </w:rPr>
        <w:t xml:space="preserve"> «</w:t>
      </w:r>
      <w:proofErr w:type="spellStart"/>
      <w:r w:rsidR="001361E1" w:rsidRPr="00DC1202">
        <w:rPr>
          <w:rFonts w:ascii="GHEA Grapalat" w:hAnsi="GHEA Grapalat" w:cs="Sylfaen"/>
        </w:rPr>
        <w:t>Հա</w:t>
      </w:r>
      <w:proofErr w:type="spellEnd"/>
      <w:r w:rsidR="001361E1" w:rsidRPr="00DC1202">
        <w:rPr>
          <w:rFonts w:ascii="GHEA Grapalat" w:hAnsi="GHEA Grapalat" w:cs="Sylfaen"/>
          <w:lang w:val="pt-BR"/>
        </w:rPr>
        <w:softHyphen/>
      </w:r>
      <w:proofErr w:type="spellStart"/>
      <w:r w:rsidR="001361E1" w:rsidRPr="00DC1202">
        <w:rPr>
          <w:rFonts w:ascii="GHEA Grapalat" w:hAnsi="GHEA Grapalat" w:cs="Sylfaen"/>
        </w:rPr>
        <w:t>յաստանի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Հանրապետության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2019 </w:t>
      </w:r>
      <w:proofErr w:type="spellStart"/>
      <w:r w:rsidR="001361E1" w:rsidRPr="00DC1202">
        <w:rPr>
          <w:rFonts w:ascii="GHEA Grapalat" w:hAnsi="GHEA Grapalat" w:cs="Sylfaen"/>
        </w:rPr>
        <w:t>թվա</w:t>
      </w:r>
      <w:proofErr w:type="spellEnd"/>
      <w:r w:rsidR="001361E1" w:rsidRPr="00DC1202">
        <w:rPr>
          <w:rFonts w:ascii="GHEA Grapalat" w:hAnsi="GHEA Grapalat" w:cs="Sylfaen"/>
          <w:lang w:val="pt-BR"/>
        </w:rPr>
        <w:softHyphen/>
      </w:r>
      <w:proofErr w:type="spellStart"/>
      <w:r w:rsidR="001361E1" w:rsidRPr="00DC1202">
        <w:rPr>
          <w:rFonts w:ascii="GHEA Grapalat" w:hAnsi="GHEA Grapalat" w:cs="Sylfaen"/>
        </w:rPr>
        <w:t>կանի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պետական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բյուջեի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կատարումն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ապահո</w:t>
      </w:r>
      <w:proofErr w:type="spellEnd"/>
      <w:r w:rsidR="001361E1" w:rsidRPr="00DC1202">
        <w:rPr>
          <w:rFonts w:ascii="GHEA Grapalat" w:hAnsi="GHEA Grapalat" w:cs="Sylfaen"/>
          <w:lang w:val="pt-BR"/>
        </w:rPr>
        <w:softHyphen/>
      </w:r>
      <w:proofErr w:type="spellStart"/>
      <w:r w:rsidR="001361E1" w:rsidRPr="00DC1202">
        <w:rPr>
          <w:rFonts w:ascii="GHEA Grapalat" w:hAnsi="GHEA Grapalat" w:cs="Sylfaen"/>
        </w:rPr>
        <w:t>վող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միջոցառումների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մասին</w:t>
      </w:r>
      <w:proofErr w:type="spellEnd"/>
      <w:r w:rsidR="001361E1" w:rsidRPr="00DC1202">
        <w:rPr>
          <w:rFonts w:ascii="GHEA Grapalat" w:hAnsi="GHEA Grapalat" w:cs="Sylfaen"/>
          <w:lang w:val="pt-BR"/>
        </w:rPr>
        <w:t>» N 1515-</w:t>
      </w:r>
      <w:r w:rsidR="001361E1" w:rsidRPr="00DC1202">
        <w:rPr>
          <w:rFonts w:ascii="GHEA Grapalat" w:hAnsi="GHEA Grapalat" w:cs="Sylfaen"/>
        </w:rPr>
        <w:t>Ն</w:t>
      </w:r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որոշման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Հավելված</w:t>
      </w:r>
      <w:proofErr w:type="spellEnd"/>
      <w:r w:rsidR="001361E1" w:rsidRPr="00DC1202">
        <w:rPr>
          <w:rFonts w:ascii="GHEA Grapalat" w:hAnsi="GHEA Grapalat" w:cs="Sylfaen"/>
        </w:rPr>
        <w:t xml:space="preserve"> N 14 – </w:t>
      </w:r>
      <w:proofErr w:type="spellStart"/>
      <w:r w:rsidR="001361E1" w:rsidRPr="00DC1202">
        <w:rPr>
          <w:rFonts w:ascii="GHEA Grapalat" w:hAnsi="GHEA Grapalat" w:cs="Sylfaen"/>
        </w:rPr>
        <w:t>ով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սահմանված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Կարգի</w:t>
      </w:r>
      <w:proofErr w:type="spellEnd"/>
      <w:r w:rsidR="001361E1" w:rsidRPr="00DC1202">
        <w:rPr>
          <w:rFonts w:ascii="GHEA Grapalat" w:hAnsi="GHEA Grapalat" w:cs="Sylfaen"/>
        </w:rPr>
        <w:t xml:space="preserve"> 5-րդ </w:t>
      </w:r>
      <w:proofErr w:type="spellStart"/>
      <w:r w:rsidR="001361E1" w:rsidRPr="00DC1202">
        <w:rPr>
          <w:rFonts w:ascii="GHEA Grapalat" w:hAnsi="GHEA Grapalat" w:cs="Sylfaen"/>
        </w:rPr>
        <w:t>կետով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սահմանվել</w:t>
      </w:r>
      <w:proofErr w:type="spellEnd"/>
      <w:r w:rsidR="001361E1" w:rsidRPr="00DC1202">
        <w:rPr>
          <w:rFonts w:ascii="GHEA Grapalat" w:hAnsi="GHEA Grapalat" w:cs="Sylfaen"/>
        </w:rPr>
        <w:t xml:space="preserve"> է, </w:t>
      </w:r>
      <w:proofErr w:type="spellStart"/>
      <w:r w:rsidR="001361E1" w:rsidRPr="00DC1202">
        <w:rPr>
          <w:rFonts w:ascii="GHEA Grapalat" w:hAnsi="GHEA Grapalat" w:cs="Sylfaen"/>
        </w:rPr>
        <w:t>որ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r w:rsidR="001361E1" w:rsidRPr="00DC1202">
        <w:rPr>
          <w:rFonts w:ascii="GHEA Grapalat" w:hAnsi="GHEA Grapalat" w:cs="Sylfaen"/>
          <w:lang w:val="pt-BR"/>
        </w:rPr>
        <w:t>«</w:t>
      </w:r>
      <w:proofErr w:type="spellStart"/>
      <w:r w:rsidR="001361E1" w:rsidRPr="00DC1202">
        <w:rPr>
          <w:rFonts w:ascii="GHEA Grapalat" w:hAnsi="GHEA Grapalat" w:cs="Sylfaen"/>
        </w:rPr>
        <w:t>Հայաստանի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Հանրապետության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2019 </w:t>
      </w:r>
      <w:proofErr w:type="spellStart"/>
      <w:r w:rsidR="001361E1" w:rsidRPr="00DC1202">
        <w:rPr>
          <w:rFonts w:ascii="GHEA Grapalat" w:hAnsi="GHEA Grapalat" w:cs="Sylfaen"/>
        </w:rPr>
        <w:t>թվականի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պետական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բյուջեի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մասին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» </w:t>
      </w:r>
      <w:proofErr w:type="spellStart"/>
      <w:r w:rsidR="001361E1" w:rsidRPr="00DC1202">
        <w:rPr>
          <w:rFonts w:ascii="GHEA Grapalat" w:hAnsi="GHEA Grapalat" w:cs="Sylfaen"/>
        </w:rPr>
        <w:t>Հայաստանի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Հանրապետության</w:t>
      </w:r>
      <w:proofErr w:type="spellEnd"/>
      <w:r w:rsidR="001361E1" w:rsidRPr="00DC1202">
        <w:rPr>
          <w:rFonts w:ascii="GHEA Grapalat" w:hAnsi="GHEA Grapalat" w:cs="Sylfaen"/>
          <w:lang w:val="pt-BR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օրենքի</w:t>
      </w:r>
      <w:proofErr w:type="spellEnd"/>
      <w:r w:rsidR="001361E1" w:rsidRPr="00DC1202">
        <w:rPr>
          <w:rFonts w:ascii="GHEA Grapalat" w:hAnsi="GHEA Grapalat" w:cs="Sylfaen"/>
        </w:rPr>
        <w:t xml:space="preserve"> 9-րդ </w:t>
      </w:r>
      <w:proofErr w:type="spellStart"/>
      <w:r w:rsidR="001361E1" w:rsidRPr="00DC1202">
        <w:rPr>
          <w:rFonts w:ascii="GHEA Grapalat" w:hAnsi="GHEA Grapalat" w:cs="Sylfaen"/>
        </w:rPr>
        <w:t>հոդվածի</w:t>
      </w:r>
      <w:proofErr w:type="spellEnd"/>
      <w:r w:rsidR="001361E1" w:rsidRPr="00DC1202">
        <w:rPr>
          <w:rFonts w:ascii="GHEA Grapalat" w:hAnsi="GHEA Grapalat" w:cs="Sylfaen"/>
        </w:rPr>
        <w:t xml:space="preserve"> 17-րդ </w:t>
      </w:r>
      <w:proofErr w:type="spellStart"/>
      <w:r w:rsidR="001361E1" w:rsidRPr="00DC1202">
        <w:rPr>
          <w:rFonts w:ascii="GHEA Grapalat" w:hAnsi="GHEA Grapalat" w:cs="Sylfaen"/>
        </w:rPr>
        <w:t>մասով</w:t>
      </w:r>
      <w:proofErr w:type="spellEnd"/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1361E1" w:rsidRPr="00DC1202">
        <w:rPr>
          <w:rFonts w:ascii="GHEA Grapalat" w:hAnsi="GHEA Grapalat" w:cs="Sylfaen"/>
        </w:rPr>
        <w:t>նախատեսված</w:t>
      </w:r>
      <w:proofErr w:type="spellEnd"/>
      <w:r w:rsidR="00CD2EEA" w:rsidRPr="00DC1202">
        <w:rPr>
          <w:rFonts w:ascii="GHEA Grapalat" w:hAnsi="GHEA Grapalat" w:cs="Sylfaen"/>
        </w:rPr>
        <w:t>՝</w:t>
      </w:r>
      <w:r w:rsidR="001361E1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յուրաքանչյուր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պետական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մարմնի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կողմից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իրականացվող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ծրագրերի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համար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նախատեսված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բյուջետային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միջոցներն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արդյունավետ</w:t>
      </w:r>
      <w:proofErr w:type="spellEnd"/>
      <w:r w:rsidR="00CD2EEA" w:rsidRPr="00DC1202">
        <w:rPr>
          <w:rFonts w:ascii="GHEA Grapalat" w:hAnsi="GHEA Grapalat" w:cs="Sylfaen"/>
        </w:rPr>
        <w:t xml:space="preserve">, </w:t>
      </w:r>
      <w:proofErr w:type="spellStart"/>
      <w:r w:rsidR="00CD2EEA" w:rsidRPr="00DC1202">
        <w:rPr>
          <w:rFonts w:ascii="GHEA Grapalat" w:hAnsi="GHEA Grapalat" w:cs="Sylfaen"/>
        </w:rPr>
        <w:t>օգտավետ</w:t>
      </w:r>
      <w:proofErr w:type="spellEnd"/>
      <w:r w:rsidR="00CD2EEA" w:rsidRPr="00DC1202">
        <w:rPr>
          <w:rFonts w:ascii="GHEA Grapalat" w:hAnsi="GHEA Grapalat" w:cs="Sylfaen"/>
        </w:rPr>
        <w:t xml:space="preserve"> և (</w:t>
      </w:r>
      <w:proofErr w:type="spellStart"/>
      <w:r w:rsidR="00CD2EEA" w:rsidRPr="00DC1202">
        <w:rPr>
          <w:rFonts w:ascii="GHEA Grapalat" w:hAnsi="GHEA Grapalat" w:cs="Sylfaen"/>
        </w:rPr>
        <w:t>կամ</w:t>
      </w:r>
      <w:proofErr w:type="spellEnd"/>
      <w:r w:rsidR="00CD2EEA" w:rsidRPr="00DC1202">
        <w:rPr>
          <w:rFonts w:ascii="GHEA Grapalat" w:hAnsi="GHEA Grapalat" w:cs="Sylfaen"/>
        </w:rPr>
        <w:t xml:space="preserve">) </w:t>
      </w:r>
      <w:proofErr w:type="spellStart"/>
      <w:r w:rsidR="00CD2EEA" w:rsidRPr="00DC1202">
        <w:rPr>
          <w:rFonts w:ascii="GHEA Grapalat" w:hAnsi="GHEA Grapalat" w:cs="Sylfaen"/>
        </w:rPr>
        <w:lastRenderedPageBreak/>
        <w:t>խնայողաբար</w:t>
      </w:r>
      <w:proofErr w:type="spellEnd"/>
      <w:r w:rsidR="00CD2EEA" w:rsidRPr="00DC1202">
        <w:rPr>
          <w:rFonts w:ascii="GHEA Grapalat" w:hAnsi="GHEA Grapalat" w:cs="Sylfaen"/>
        </w:rPr>
        <w:t>/</w:t>
      </w:r>
      <w:proofErr w:type="spellStart"/>
      <w:r w:rsidR="00CD2EEA" w:rsidRPr="00DC1202">
        <w:rPr>
          <w:rFonts w:ascii="GHEA Grapalat" w:hAnsi="GHEA Grapalat" w:cs="Sylfaen"/>
        </w:rPr>
        <w:t>տնտեսող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կառավարելու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արդյունքում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առաջացող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տնտեսումն</w:t>
      </w:r>
      <w:proofErr w:type="spellEnd"/>
      <w:r w:rsidR="00CD2EEA" w:rsidRPr="00DC1202">
        <w:rPr>
          <w:rFonts w:ascii="GHEA Grapalat" w:hAnsi="GHEA Grapalat" w:cs="Sylfaen"/>
        </w:rPr>
        <w:t xml:space="preserve"> (</w:t>
      </w:r>
      <w:proofErr w:type="spellStart"/>
      <w:r w:rsidR="00CD2EEA" w:rsidRPr="00DC1202">
        <w:rPr>
          <w:rFonts w:ascii="GHEA Grapalat" w:hAnsi="GHEA Grapalat" w:cs="Sylfaen"/>
        </w:rPr>
        <w:t>բացառությամբ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գնումների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ընթացակարգերի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արդյունքում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ձևավորված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տնտեսումների</w:t>
      </w:r>
      <w:proofErr w:type="spellEnd"/>
      <w:r w:rsidR="00CD2EEA" w:rsidRPr="00DC1202">
        <w:rPr>
          <w:rFonts w:ascii="GHEA Grapalat" w:hAnsi="GHEA Grapalat" w:cs="Sylfaen"/>
        </w:rPr>
        <w:t xml:space="preserve">) </w:t>
      </w:r>
      <w:proofErr w:type="spellStart"/>
      <w:r w:rsidR="00CD2EEA" w:rsidRPr="00DC1202">
        <w:rPr>
          <w:rFonts w:ascii="GHEA Grapalat" w:hAnsi="GHEA Grapalat" w:cs="Sylfaen"/>
        </w:rPr>
        <w:t>ուղղել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այդ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պետական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մարմնի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աշխատակիցների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պարգևատրմանը</w:t>
      </w:r>
      <w:proofErr w:type="spellEnd"/>
      <w:r w:rsidR="00CD2EEA" w:rsidRPr="00DC1202">
        <w:rPr>
          <w:rFonts w:ascii="GHEA Grapalat" w:hAnsi="GHEA Grapalat" w:cs="Sylfaen"/>
        </w:rPr>
        <w:t xml:space="preserve">, </w:t>
      </w:r>
      <w:proofErr w:type="spellStart"/>
      <w:r w:rsidR="00CD2EEA" w:rsidRPr="00DC1202">
        <w:rPr>
          <w:rFonts w:ascii="GHEA Grapalat" w:hAnsi="GHEA Grapalat" w:cs="Sylfaen"/>
        </w:rPr>
        <w:t>որը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չի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կարող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գերազանցել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ընթացիկ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տարվա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ընթացքում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փաստացի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վճարված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հիմնական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աշխատավարձի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ֆոնդի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տարեկան</w:t>
      </w:r>
      <w:proofErr w:type="spellEnd"/>
      <w:r w:rsidR="00CD2EEA" w:rsidRPr="00DC1202">
        <w:rPr>
          <w:rFonts w:ascii="GHEA Grapalat" w:hAnsi="GHEA Grapalat" w:cs="Sylfaen"/>
        </w:rPr>
        <w:t xml:space="preserve"> </w:t>
      </w:r>
      <w:proofErr w:type="spellStart"/>
      <w:r w:rsidR="00CD2EEA" w:rsidRPr="00DC1202">
        <w:rPr>
          <w:rFonts w:ascii="GHEA Grapalat" w:hAnsi="GHEA Grapalat" w:cs="Sylfaen"/>
        </w:rPr>
        <w:t>հանրագումարը</w:t>
      </w:r>
      <w:proofErr w:type="spellEnd"/>
      <w:r w:rsidR="00CD2EEA" w:rsidRPr="00DC1202">
        <w:rPr>
          <w:rFonts w:ascii="GHEA Grapalat" w:hAnsi="GHEA Grapalat" w:cs="Sylfaen"/>
        </w:rPr>
        <w:t>:</w:t>
      </w:r>
    </w:p>
    <w:p w:rsidR="00B857E0" w:rsidRDefault="00B857E0" w:rsidP="00CD2EE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</w:p>
    <w:p w:rsidR="00465394" w:rsidRPr="00DC1202" w:rsidRDefault="00465394" w:rsidP="00CD2EE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</w:p>
    <w:p w:rsidR="00560432" w:rsidRPr="00DC1202" w:rsidRDefault="00560432" w:rsidP="00560432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 w:rsidRPr="00DC1202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Ընթացիկ իրավիճակը և խնդիրները </w:t>
      </w:r>
    </w:p>
    <w:p w:rsidR="00560432" w:rsidRPr="00DC1202" w:rsidRDefault="00560432" w:rsidP="0056043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1202">
        <w:rPr>
          <w:rFonts w:ascii="GHEA Grapalat" w:hAnsi="GHEA Grapalat"/>
          <w:sz w:val="24"/>
          <w:szCs w:val="24"/>
          <w:lang w:val="hy-AM"/>
        </w:rPr>
        <w:tab/>
      </w:r>
      <w:r w:rsidRPr="00DC1202">
        <w:rPr>
          <w:rFonts w:ascii="GHEA Grapalat" w:hAnsi="GHEA Grapalat"/>
          <w:sz w:val="24"/>
          <w:szCs w:val="24"/>
          <w:lang w:val="en-US"/>
        </w:rPr>
        <w:t>ՀՀ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կոմիտեն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en-US"/>
        </w:rPr>
        <w:t>է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en-US"/>
        </w:rPr>
        <w:t>ՀՀ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թիրախային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արդյունավետության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բարձրացման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en-US"/>
        </w:rPr>
        <w:t>և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վարչարարությանն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>:</w:t>
      </w:r>
    </w:p>
    <w:p w:rsidR="00560432" w:rsidRDefault="00560432" w:rsidP="0056043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1202">
        <w:rPr>
          <w:rFonts w:ascii="GHEA Grapalat" w:hAnsi="GHEA Grapalat"/>
          <w:sz w:val="24"/>
          <w:szCs w:val="24"/>
          <w:lang w:val="hy-AM"/>
        </w:rPr>
        <w:t>Հաշվի առնելով այն, որ ՀՀ Կառավարության ծրագրերի գերակա խնդիրներում առաջնահերթ է ՊԵԿ համակարգում կոռուպցի</w:t>
      </w:r>
      <w:proofErr w:type="spellStart"/>
      <w:r w:rsidR="00851FF5">
        <w:rPr>
          <w:rFonts w:ascii="GHEA Grapalat" w:hAnsi="GHEA Grapalat"/>
          <w:sz w:val="24"/>
          <w:szCs w:val="24"/>
          <w:lang w:val="en-US"/>
        </w:rPr>
        <w:t>այի</w:t>
      </w:r>
      <w:proofErr w:type="spellEnd"/>
      <w:r w:rsidRPr="00DC120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C1202">
        <w:rPr>
          <w:rFonts w:ascii="GHEA Grapalat" w:hAnsi="GHEA Grapalat"/>
          <w:sz w:val="24"/>
          <w:szCs w:val="24"/>
          <w:lang w:val="en-US"/>
        </w:rPr>
        <w:t>իսպառ</w:t>
      </w:r>
      <w:proofErr w:type="spellEnd"/>
      <w:r w:rsidR="00DC12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C1202">
        <w:rPr>
          <w:rFonts w:ascii="GHEA Grapalat" w:hAnsi="GHEA Grapalat"/>
          <w:sz w:val="24"/>
          <w:szCs w:val="24"/>
          <w:lang w:val="en-US"/>
        </w:rPr>
        <w:t>վերա</w:t>
      </w:r>
      <w:proofErr w:type="spellEnd"/>
      <w:r w:rsidRPr="00DC1202">
        <w:rPr>
          <w:rFonts w:ascii="GHEA Grapalat" w:hAnsi="GHEA Grapalat"/>
          <w:sz w:val="24"/>
          <w:szCs w:val="24"/>
          <w:lang w:val="hy-AM"/>
        </w:rPr>
        <w:t xml:space="preserve">ցումը, իսկ այդ նպատակին հասնելու </w:t>
      </w:r>
      <w:proofErr w:type="spellStart"/>
      <w:r w:rsidR="00DC1202">
        <w:rPr>
          <w:rFonts w:ascii="GHEA Grapalat" w:hAnsi="GHEA Grapalat"/>
          <w:sz w:val="24"/>
          <w:szCs w:val="24"/>
          <w:lang w:val="en-US"/>
        </w:rPr>
        <w:t>կարևորագույն</w:t>
      </w:r>
      <w:proofErr w:type="spellEnd"/>
      <w:r w:rsidR="00DC120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hy-AM"/>
        </w:rPr>
        <w:t xml:space="preserve">գործիքներից է համարվում նաև աշխատակիցների նյութական խրախուսումը, ապա </w:t>
      </w:r>
      <w:proofErr w:type="spellStart"/>
      <w:r w:rsidR="00851FF5">
        <w:rPr>
          <w:rFonts w:ascii="GHEA Grapalat" w:hAnsi="GHEA Grapalat"/>
          <w:sz w:val="24"/>
          <w:szCs w:val="24"/>
          <w:lang w:val="en-US"/>
        </w:rPr>
        <w:t>աշխատակիցների</w:t>
      </w:r>
      <w:proofErr w:type="spellEnd"/>
      <w:r w:rsidR="00851F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hy-AM"/>
        </w:rPr>
        <w:t>նյութական խրախուսման ֆոնդի ավելացումը կնպաստի հարկային և մաքսային մարմինների կոմից իրականացվող հսկողական մեխանիզմների կատարելագործմանը, կիրառվող հսկողական գործիքների և վերլուծական գործիքակազմի կիրառության արդյունավետության բարձրացմանը, ռիսկերի համակարգերի կատարելագործմանը՝ ապահովելով հարկային եկամուտներ/ՀՆԱ հարաբերակցության ավելացում, ստուգումների քանակի կրճատում և ստուգ</w:t>
      </w:r>
      <w:proofErr w:type="spellStart"/>
      <w:r w:rsidR="00DC1202">
        <w:rPr>
          <w:rFonts w:ascii="GHEA Grapalat" w:hAnsi="GHEA Grapalat"/>
          <w:sz w:val="24"/>
          <w:szCs w:val="24"/>
          <w:lang w:val="en-US"/>
        </w:rPr>
        <w:t>ումների</w:t>
      </w:r>
      <w:proofErr w:type="spellEnd"/>
      <w:r w:rsidRPr="00DC1202">
        <w:rPr>
          <w:rFonts w:ascii="GHEA Grapalat" w:hAnsi="GHEA Grapalat"/>
          <w:sz w:val="24"/>
          <w:szCs w:val="24"/>
          <w:lang w:val="hy-AM"/>
        </w:rPr>
        <w:t xml:space="preserve"> արդյունավետության բարձրացում: </w:t>
      </w:r>
    </w:p>
    <w:p w:rsidR="00465394" w:rsidRDefault="00561EB3" w:rsidP="0056043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Ուստի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առաջացել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վերանայելու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2019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թվականին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կոմիտեին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հատկացվող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պարգևատրման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ֆոնդի</w:t>
      </w:r>
      <w:proofErr w:type="spellEnd"/>
      <w:r w:rsidR="004653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5394">
        <w:rPr>
          <w:rFonts w:ascii="GHEA Grapalat" w:hAnsi="GHEA Grapalat"/>
          <w:sz w:val="24"/>
          <w:szCs w:val="24"/>
          <w:lang w:val="en-US"/>
        </w:rPr>
        <w:t>չափաքանակները</w:t>
      </w:r>
      <w:proofErr w:type="spellEnd"/>
      <w:r w:rsidR="00DC2B5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DC2B52" w:rsidRPr="00465394" w:rsidRDefault="00DC2B52" w:rsidP="00DC2B5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lastRenderedPageBreak/>
        <w:t>Նախագծով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նախատեսվող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Աջակցություն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ՀՀ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կողմից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իրականացվող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ծրագրերին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561EB3" w:rsidRPr="00DC1202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561EB3">
        <w:rPr>
          <w:rFonts w:ascii="GHEA Grapalat" w:hAnsi="GHEA Grapalat"/>
          <w:sz w:val="24"/>
          <w:szCs w:val="24"/>
          <w:lang w:eastAsia="ru-RU"/>
        </w:rPr>
        <w:t>Հարկային</w:t>
      </w:r>
      <w:proofErr w:type="spellEnd"/>
      <w:r w:rsidR="00561EB3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561EB3">
        <w:rPr>
          <w:rFonts w:ascii="GHEA Grapalat" w:hAnsi="GHEA Grapalat"/>
          <w:sz w:val="24"/>
          <w:szCs w:val="24"/>
          <w:lang w:eastAsia="ru-RU"/>
        </w:rPr>
        <w:t>մաքսային</w:t>
      </w:r>
      <w:proofErr w:type="spellEnd"/>
      <w:r w:rsidR="00561EB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1EB3">
        <w:rPr>
          <w:rFonts w:ascii="GHEA Grapalat" w:hAnsi="GHEA Grapalat"/>
          <w:sz w:val="24"/>
          <w:szCs w:val="24"/>
          <w:lang w:eastAsia="ru-RU"/>
        </w:rPr>
        <w:t>ծառայություններ</w:t>
      </w:r>
      <w:proofErr w:type="spellEnd"/>
      <w:r w:rsidR="00561EB3" w:rsidRPr="00DC1202">
        <w:rPr>
          <w:rFonts w:ascii="GHEA Grapalat" w:hAnsi="GHEA Grapalat"/>
          <w:sz w:val="24"/>
          <w:szCs w:val="24"/>
          <w:lang w:eastAsia="ru-RU"/>
        </w:rPr>
        <w:t>»</w:t>
      </w:r>
      <w:r w:rsidR="00561EB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1EB3">
        <w:rPr>
          <w:rFonts w:ascii="GHEA Grapalat" w:hAnsi="GHEA Grapalat"/>
          <w:sz w:val="24"/>
          <w:szCs w:val="24"/>
          <w:lang w:eastAsia="ru-RU"/>
        </w:rPr>
        <w:t>միջոցառման</w:t>
      </w:r>
      <w:proofErr w:type="spellEnd"/>
      <w:r w:rsidR="00561EB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բյուջետային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տնտեսագիտական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դասակարգման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="00F91138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F91138">
        <w:rPr>
          <w:rFonts w:ascii="GHEA Grapalat" w:hAnsi="GHEA Grapalat"/>
          <w:sz w:val="24"/>
          <w:szCs w:val="24"/>
        </w:rPr>
        <w:t xml:space="preserve"> </w:t>
      </w:r>
      <w:r w:rsidR="00F91138">
        <w:rPr>
          <w:rFonts w:ascii="GHEA Grapalat" w:hAnsi="GHEA Grapalat" w:cs="Sylfaen"/>
          <w:sz w:val="24"/>
          <w:szCs w:val="24"/>
        </w:rPr>
        <w:t>և</w:t>
      </w:r>
      <w:r w:rsidR="00F911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138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F911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138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F911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138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F911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138">
        <w:rPr>
          <w:rFonts w:ascii="GHEA Grapalat" w:hAnsi="GHEA Grapalat" w:cs="Sylfaen"/>
          <w:sz w:val="24"/>
          <w:szCs w:val="24"/>
        </w:rPr>
        <w:t>պարգևատրում</w:t>
      </w:r>
      <w:proofErr w:type="spellEnd"/>
      <w:r w:rsidR="00F91138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DC1202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գումարի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F35187" w:rsidRPr="00034D64">
        <w:rPr>
          <w:rFonts w:ascii="GHEA Grapalat" w:hAnsi="GHEA Grapalat"/>
          <w:sz w:val="24"/>
          <w:szCs w:val="24"/>
          <w:lang w:eastAsia="ru-RU"/>
        </w:rPr>
        <w:t>2</w:t>
      </w:r>
      <w:r w:rsidR="00F35187" w:rsidRPr="00034D64">
        <w:rPr>
          <w:rFonts w:ascii="GHEA Grapalat" w:hAnsi="GHEA Grapalat" w:cs="Sylfaen"/>
          <w:sz w:val="24"/>
          <w:szCs w:val="24"/>
          <w:lang w:val="pt-BR"/>
        </w:rPr>
        <w:t xml:space="preserve">.330.072,1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հազ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. </w:t>
      </w:r>
      <w:proofErr w:type="spellStart"/>
      <w:proofErr w:type="gramStart"/>
      <w:r>
        <w:rPr>
          <w:rFonts w:ascii="GHEA Grapalat" w:hAnsi="GHEA Grapalat"/>
          <w:sz w:val="24"/>
          <w:szCs w:val="24"/>
          <w:lang w:eastAsia="ru-RU"/>
        </w:rPr>
        <w:t>դ</w:t>
      </w:r>
      <w:r w:rsidRPr="00DC1202">
        <w:rPr>
          <w:rFonts w:ascii="GHEA Grapalat" w:hAnsi="GHEA Grapalat"/>
          <w:sz w:val="24"/>
          <w:szCs w:val="24"/>
          <w:lang w:eastAsia="ru-RU"/>
        </w:rPr>
        <w:t>րամով</w:t>
      </w:r>
      <w:proofErr w:type="spellEnd"/>
      <w:proofErr w:type="gramEnd"/>
      <w:r>
        <w:rPr>
          <w:rFonts w:ascii="GHEA Grapalat" w:hAnsi="GHEA Grapalat"/>
          <w:sz w:val="24"/>
          <w:szCs w:val="24"/>
          <w:lang w:eastAsia="ru-RU"/>
        </w:rPr>
        <w:t xml:space="preserve"> </w:t>
      </w:r>
    </w:p>
    <w:p w:rsidR="00DC2B52" w:rsidRDefault="00DC2B52" w:rsidP="00DC2B5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DC1202">
        <w:rPr>
          <w:rFonts w:ascii="GHEA Grapalat" w:hAnsi="GHEA Grapalat"/>
          <w:sz w:val="24"/>
          <w:szCs w:val="24"/>
          <w:lang w:eastAsia="ru-RU"/>
        </w:rPr>
        <w:t>ավելացումը</w:t>
      </w:r>
      <w:proofErr w:type="spellEnd"/>
      <w:proofErr w:type="gram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կնպաստի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ՊԵԿ համակարգում կոռուպցիոն ռիսկերի </w:t>
      </w:r>
      <w:proofErr w:type="spellStart"/>
      <w:r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իսպառ</w:t>
      </w:r>
      <w:proofErr w:type="spellEnd"/>
      <w:r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վերացմանն</w:t>
      </w:r>
      <w:proofErr w:type="spellEnd"/>
      <w:r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DC12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ուղղված</w:t>
      </w:r>
      <w:proofErr w:type="spellEnd"/>
      <w:r w:rsidRPr="00DC12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արդյունավետության բարձրացմանը</w:t>
      </w:r>
      <w:r w:rsidRPr="00DC1202">
        <w:rPr>
          <w:rFonts w:ascii="GHEA Grapalat" w:hAnsi="GHEA Grapalat"/>
          <w:sz w:val="24"/>
          <w:szCs w:val="24"/>
          <w:lang w:val="af-ZA"/>
        </w:rPr>
        <w:t>:</w:t>
      </w:r>
      <w:r w:rsidR="00F35187">
        <w:rPr>
          <w:rFonts w:ascii="GHEA Grapalat" w:hAnsi="GHEA Grapalat"/>
          <w:sz w:val="24"/>
          <w:szCs w:val="24"/>
          <w:lang w:val="af-ZA"/>
        </w:rPr>
        <w:t xml:space="preserve"> </w:t>
      </w:r>
      <w:r w:rsidR="00F9113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05D0E" w:rsidRPr="00DC1202" w:rsidRDefault="00505D0E" w:rsidP="00DC2B5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60432" w:rsidRPr="00B02FA7" w:rsidRDefault="00560432" w:rsidP="00560432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 w:rsidRPr="00B02FA7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>Նախագծի մշակման գործընթացում ներգրավված ինսիտուտները, անձինք</w:t>
      </w:r>
    </w:p>
    <w:p w:rsidR="00560432" w:rsidRDefault="00560432" w:rsidP="0056043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C1202">
        <w:rPr>
          <w:rFonts w:ascii="GHEA Grapalat" w:eastAsia="Calibri" w:hAnsi="GHEA Grapalat"/>
          <w:sz w:val="24"/>
          <w:szCs w:val="24"/>
          <w:lang w:val="hy-AM"/>
        </w:rPr>
        <w:t>Նախագիծը մշակվել է Հ</w:t>
      </w:r>
      <w:proofErr w:type="spellStart"/>
      <w:r w:rsidR="00D30338">
        <w:rPr>
          <w:rFonts w:ascii="GHEA Grapalat" w:eastAsia="Calibri" w:hAnsi="GHEA Grapalat"/>
          <w:sz w:val="24"/>
          <w:szCs w:val="24"/>
          <w:lang w:val="en-US"/>
        </w:rPr>
        <w:t>այաստանի</w:t>
      </w:r>
      <w:proofErr w:type="spellEnd"/>
      <w:r w:rsidR="00D30338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hy-AM"/>
        </w:rPr>
        <w:t>Հ</w:t>
      </w:r>
      <w:proofErr w:type="spellStart"/>
      <w:r w:rsidR="00D30338">
        <w:rPr>
          <w:rFonts w:ascii="GHEA Grapalat" w:eastAsia="Calibri" w:hAnsi="GHEA Grapalat"/>
          <w:sz w:val="24"/>
          <w:szCs w:val="24"/>
          <w:lang w:val="en-US"/>
        </w:rPr>
        <w:t>անրապետության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hy-AM"/>
        </w:rPr>
        <w:t xml:space="preserve">  պետական եկամուտների կոմիտեի  կողմից:</w:t>
      </w:r>
    </w:p>
    <w:p w:rsidR="00B857E0" w:rsidRDefault="00B857E0" w:rsidP="0056043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B857E0" w:rsidRDefault="00B857E0" w:rsidP="0056043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60432" w:rsidRDefault="00560432" w:rsidP="00560432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after="0"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 w:rsidRPr="00B02FA7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>Ակնկալվող արդյունքը</w:t>
      </w:r>
    </w:p>
    <w:p w:rsidR="00612CFA" w:rsidRPr="00DC1202" w:rsidRDefault="00560432" w:rsidP="00153BAF">
      <w:pPr>
        <w:spacing w:line="360" w:lineRule="auto"/>
        <w:ind w:firstLine="180"/>
        <w:jc w:val="both"/>
      </w:pP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Արդյունքում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նախատեսվում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en-US"/>
        </w:rPr>
        <w:t>է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ունենալ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ժամանակակից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պահանջներին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բավարարող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հարկային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en-US"/>
        </w:rPr>
        <w:t>և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մաքսային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համակարգեր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որոնք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պետք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en-US"/>
        </w:rPr>
        <w:t>է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համապատասխան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կարողություններ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ունենան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պետական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եկամուտների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ապահովման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ստվերային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տնտեսության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կրճատման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համար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en-US"/>
        </w:rPr>
        <w:t>և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լինեն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տարածաշրջանում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Եվրասիական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տնտեսական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միության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անդամ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երկրներում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մրցունակ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նպաստելով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գործարար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միջավայրի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  <w:lang w:val="en-US"/>
        </w:rPr>
        <w:t>բարելավմ</w:t>
      </w:r>
      <w:r w:rsidR="00505D0E">
        <w:rPr>
          <w:rFonts w:ascii="GHEA Grapalat" w:eastAsia="Calibri" w:hAnsi="GHEA Grapalat"/>
          <w:sz w:val="24"/>
          <w:szCs w:val="24"/>
          <w:lang w:val="en-US"/>
        </w:rPr>
        <w:t>անը</w:t>
      </w:r>
      <w:proofErr w:type="spellEnd"/>
      <w:r w:rsidR="00505D0E">
        <w:rPr>
          <w:rFonts w:ascii="GHEA Grapalat" w:eastAsia="Calibri" w:hAnsi="GHEA Grapalat"/>
          <w:sz w:val="24"/>
          <w:szCs w:val="24"/>
          <w:lang w:val="en-US"/>
        </w:rPr>
        <w:t>:</w:t>
      </w:r>
      <w:r w:rsidR="00AD08E8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</w:p>
    <w:sectPr w:rsidR="00612CFA" w:rsidRPr="00DC1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DD"/>
    <w:rsid w:val="00002770"/>
    <w:rsid w:val="00051CE3"/>
    <w:rsid w:val="000E6F8F"/>
    <w:rsid w:val="001361E1"/>
    <w:rsid w:val="00153BAF"/>
    <w:rsid w:val="00156B97"/>
    <w:rsid w:val="001878F3"/>
    <w:rsid w:val="001B32A4"/>
    <w:rsid w:val="001F121F"/>
    <w:rsid w:val="00200C14"/>
    <w:rsid w:val="002355BB"/>
    <w:rsid w:val="00242A04"/>
    <w:rsid w:val="002B35F9"/>
    <w:rsid w:val="002E19BD"/>
    <w:rsid w:val="002E482D"/>
    <w:rsid w:val="00310DA3"/>
    <w:rsid w:val="00352751"/>
    <w:rsid w:val="003C5505"/>
    <w:rsid w:val="004217F0"/>
    <w:rsid w:val="00421D45"/>
    <w:rsid w:val="00465394"/>
    <w:rsid w:val="00484132"/>
    <w:rsid w:val="004D70EF"/>
    <w:rsid w:val="00505D0E"/>
    <w:rsid w:val="00516D62"/>
    <w:rsid w:val="00546FFF"/>
    <w:rsid w:val="00560432"/>
    <w:rsid w:val="00561EB3"/>
    <w:rsid w:val="00591E57"/>
    <w:rsid w:val="005C5941"/>
    <w:rsid w:val="005F511E"/>
    <w:rsid w:val="00612CFA"/>
    <w:rsid w:val="006C16B9"/>
    <w:rsid w:val="006E0D8A"/>
    <w:rsid w:val="006E2886"/>
    <w:rsid w:val="006F6AAA"/>
    <w:rsid w:val="006F7F4F"/>
    <w:rsid w:val="00714722"/>
    <w:rsid w:val="00715DFF"/>
    <w:rsid w:val="007554D6"/>
    <w:rsid w:val="007742BC"/>
    <w:rsid w:val="007D13B6"/>
    <w:rsid w:val="007D32E2"/>
    <w:rsid w:val="00851FF5"/>
    <w:rsid w:val="008637ED"/>
    <w:rsid w:val="00876884"/>
    <w:rsid w:val="008F036F"/>
    <w:rsid w:val="00953A34"/>
    <w:rsid w:val="009C2BC4"/>
    <w:rsid w:val="009C2DE8"/>
    <w:rsid w:val="009D6C92"/>
    <w:rsid w:val="00AD08E8"/>
    <w:rsid w:val="00B02FA7"/>
    <w:rsid w:val="00B44768"/>
    <w:rsid w:val="00B5207C"/>
    <w:rsid w:val="00B6765A"/>
    <w:rsid w:val="00B857E0"/>
    <w:rsid w:val="00C0154B"/>
    <w:rsid w:val="00C20DC9"/>
    <w:rsid w:val="00CC1CD1"/>
    <w:rsid w:val="00CD2EEA"/>
    <w:rsid w:val="00CF7F31"/>
    <w:rsid w:val="00D128D5"/>
    <w:rsid w:val="00D13FF2"/>
    <w:rsid w:val="00D30338"/>
    <w:rsid w:val="00D43A3A"/>
    <w:rsid w:val="00DC1202"/>
    <w:rsid w:val="00DC2B52"/>
    <w:rsid w:val="00DE4E31"/>
    <w:rsid w:val="00E46978"/>
    <w:rsid w:val="00E822C9"/>
    <w:rsid w:val="00E94AAF"/>
    <w:rsid w:val="00EA56DD"/>
    <w:rsid w:val="00F136F6"/>
    <w:rsid w:val="00F35187"/>
    <w:rsid w:val="00F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3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3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9C97-BD9F-456E-AC1E-D5547C3F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Elena Voskanyan</cp:lastModifiedBy>
  <cp:revision>64</cp:revision>
  <dcterms:created xsi:type="dcterms:W3CDTF">2019-01-23T11:22:00Z</dcterms:created>
  <dcterms:modified xsi:type="dcterms:W3CDTF">2019-03-21T14:13:00Z</dcterms:modified>
</cp:coreProperties>
</file>