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"/>
        <w:gridCol w:w="9664"/>
      </w:tblGrid>
      <w:tr w:rsidR="000C0767" w:rsidRPr="00A208A6" w:rsidTr="00E33B0A">
        <w:trPr>
          <w:trHeight w:val="2368"/>
        </w:trPr>
        <w:tc>
          <w:tcPr>
            <w:tcW w:w="10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A208A6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A208A6" w:rsidRDefault="00AA2EBE" w:rsidP="00AA2EBE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208A6">
              <w:rPr>
                <w:rFonts w:ascii="GHEA Grapalat" w:hAnsi="GHEA Grapalat" w:cs="Sylfaen"/>
                <w:b/>
                <w:caps/>
                <w:lang w:val="hy-AM"/>
              </w:rPr>
              <w:t xml:space="preserve">ՀԱՅԱՍՏԱՆԻ ՀԱՆՐԱՊԵՏՈՒԹՅԱՆ </w:t>
            </w:r>
            <w:r w:rsidRPr="00A208A6">
              <w:rPr>
                <w:rFonts w:ascii="GHEA Grapalat" w:hAnsi="GHEA Grapalat" w:cs="Sylfaen"/>
                <w:b/>
                <w:caps/>
                <w:lang w:val="en-US"/>
              </w:rPr>
              <w:t>ԳՅՈՒՂԱՏՆՏԵՍՈՒԹՅԱՆ ՆԱԽԱՐԱՐՈՒԹՅԱՆԸ</w:t>
            </w:r>
            <w:r w:rsidRPr="00A208A6">
              <w:rPr>
                <w:rFonts w:ascii="GHEA Grapalat" w:hAnsi="GHEA Grapalat" w:cs="Sylfaen"/>
                <w:b/>
                <w:caps/>
                <w:lang w:val="hy-AM"/>
              </w:rPr>
              <w:t xml:space="preserve"> ԳՈՒՄԱՐ ՀԱՏԿԱՑՆԵԼՈՒ</w:t>
            </w:r>
            <w:r w:rsidRPr="00A208A6">
              <w:rPr>
                <w:rFonts w:ascii="GHEA Grapalat" w:hAnsi="GHEA Grapalat"/>
                <w:b/>
                <w:lang w:val="af-ZA"/>
              </w:rPr>
              <w:t xml:space="preserve"> ՀԱՅԱՍՏԱՆԻ ՀԱՆՐԱՊԵՏՈՒԹՅԱՆ 2019 ԹՎԱԿԱՆԻ ՊԵՏԱԿԱՆ ԲՅՈՒՋԵՈՒՄ ՎԵՐԱԲԱՇԽՈՒՄ </w:t>
            </w:r>
            <w:r w:rsidRPr="00A208A6">
              <w:rPr>
                <w:rFonts w:ascii="GHEA Grapalat" w:hAnsi="GHEA Grapalat"/>
                <w:b/>
                <w:lang w:val="hy-AM"/>
              </w:rPr>
              <w:t>ԵՎ</w:t>
            </w:r>
            <w:r w:rsidRPr="00A208A6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2018 ԹՎԱԿԱՆԻ ԴԵԿՏԵՄԲԵՐԻ 27-Ի N 1515-Ն ՈՐՈՇՄԱՆ ՄԵՋ </w:t>
            </w:r>
            <w:r w:rsidRPr="00A208A6">
              <w:rPr>
                <w:rFonts w:ascii="GHEA Grapalat" w:hAnsi="GHEA Grapalat" w:cs="Tahoma"/>
                <w:b/>
                <w:lang w:val="en-US"/>
              </w:rPr>
              <w:t xml:space="preserve">ՓՈՓՈԽՈՒԹՅՈՒՆՆԵՐ ԵՎ </w:t>
            </w:r>
            <w:r w:rsidRPr="00A208A6">
              <w:rPr>
                <w:rFonts w:ascii="GHEA Grapalat" w:hAnsi="GHEA Grapalat"/>
                <w:b/>
                <w:lang w:val="af-ZA"/>
              </w:rPr>
              <w:t>ԼՐԱՑՈՒՄՆԵՐ ԿԱՏԱՐԵԼՈՒ ՄԱՍԻՆ</w:t>
            </w:r>
            <w:r w:rsidR="00595939" w:rsidRPr="00A208A6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A208A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A208A6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4009D" w:rsidRPr="00A208A6" w:rsidTr="00E33B0A">
        <w:trPr>
          <w:trHeight w:val="45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A208A6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A208A6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A208A6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B6" w:rsidRPr="00A208A6" w:rsidRDefault="00B32A1D" w:rsidP="00972A78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A208A6">
              <w:rPr>
                <w:rFonts w:ascii="GHEA Grapalat" w:hAnsi="GHEA Grapalat"/>
                <w:color w:val="000000"/>
              </w:rPr>
              <w:t xml:space="preserve">      </w:t>
            </w:r>
            <w:proofErr w:type="spellStart"/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Հայաստանի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r w:rsidR="00AC61DF" w:rsidRPr="00A208A6">
              <w:rPr>
                <w:rFonts w:ascii="GHEA Grapalat" w:hAnsi="GHEA Grapalat"/>
                <w:color w:val="000000"/>
                <w:lang w:val="hy-AM"/>
              </w:rPr>
              <w:t>Հ</w:t>
            </w:r>
            <w:proofErr w:type="spellStart"/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անրապետության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կառավարության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r w:rsidR="009213E3" w:rsidRPr="00A208A6">
              <w:rPr>
                <w:rFonts w:ascii="GHEA Grapalat" w:hAnsi="GHEA Grapalat"/>
                <w:color w:val="000000"/>
              </w:rPr>
              <w:t xml:space="preserve">2018 </w:t>
            </w:r>
            <w:proofErr w:type="spellStart"/>
            <w:r w:rsidR="009213E3" w:rsidRPr="00A208A6">
              <w:rPr>
                <w:rFonts w:ascii="GHEA Grapalat" w:hAnsi="GHEA Grapalat"/>
                <w:color w:val="000000"/>
                <w:lang w:val="en-US"/>
              </w:rPr>
              <w:t>թվականի</w:t>
            </w:r>
            <w:proofErr w:type="spellEnd"/>
            <w:r w:rsidR="009213E3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դեկտեմբերի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27-</w:t>
            </w:r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ի</w:t>
            </w:r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r w:rsidR="00EB6F5D" w:rsidRPr="00A208A6">
              <w:rPr>
                <w:rFonts w:ascii="GHEA Grapalat" w:hAnsi="GHEA Grapalat"/>
                <w:lang w:val="af-ZA"/>
              </w:rPr>
              <w:t xml:space="preserve">N 1515-Ն </w:t>
            </w:r>
            <w:proofErr w:type="spellStart"/>
            <w:r w:rsidR="00EB6F5D" w:rsidRPr="00A208A6">
              <w:rPr>
                <w:rFonts w:ascii="GHEA Grapalat" w:hAnsi="GHEA Grapalat"/>
                <w:lang w:val="af-ZA"/>
              </w:rPr>
              <w:t>որոշման</w:t>
            </w:r>
            <w:proofErr w:type="spellEnd"/>
            <w:r w:rsidR="00EB6F5D" w:rsidRPr="00A208A6">
              <w:rPr>
                <w:rFonts w:ascii="GHEA Grapalat" w:hAnsi="GHEA Grapalat"/>
                <w:lang w:val="af-ZA"/>
              </w:rPr>
              <w:t xml:space="preserve"> 11-րդ </w:t>
            </w:r>
            <w:proofErr w:type="spellStart"/>
            <w:r w:rsidR="00EB6F5D" w:rsidRPr="00A208A6">
              <w:rPr>
                <w:rFonts w:ascii="GHEA Grapalat" w:hAnsi="GHEA Grapalat"/>
                <w:lang w:val="af-ZA"/>
              </w:rPr>
              <w:t>հավելվածով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B6F5D" w:rsidRPr="00A208A6">
              <w:rPr>
                <w:rFonts w:ascii="GHEA Grapalat" w:hAnsi="GHEA Grapalat"/>
                <w:color w:val="000000"/>
                <w:lang w:val="en-US"/>
              </w:rPr>
              <w:t>սահմանված</w:t>
            </w:r>
            <w:proofErr w:type="spellEnd"/>
            <w:r w:rsidR="00EB6F5D" w:rsidRPr="00A208A6">
              <w:rPr>
                <w:rFonts w:ascii="GHEA Grapalat" w:hAnsi="GHEA Grapalat"/>
                <w:color w:val="000000"/>
              </w:rPr>
              <w:t xml:space="preserve"> </w:t>
            </w:r>
            <w:r w:rsidR="003E139C" w:rsidRPr="00A208A6">
              <w:rPr>
                <w:rFonts w:ascii="GHEA Grapalat" w:hAnsi="GHEA Grapalat"/>
                <w:color w:val="000000"/>
              </w:rPr>
              <w:t>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</w:rPr>
              <w:t>Գյուղատնտեսական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</w:rPr>
              <w:t>կենդանիների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</w:rPr>
              <w:t>պատվաստում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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="00972A78" w:rsidRPr="00A208A6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972A78" w:rsidRPr="00A208A6">
              <w:rPr>
                <w:rFonts w:ascii="GHEA Grapalat" w:hAnsi="GHEA Grapalat"/>
                <w:color w:val="000000"/>
              </w:rPr>
              <w:t>այսուհետ</w:t>
            </w:r>
            <w:proofErr w:type="spellEnd"/>
            <w:r w:rsidR="00972A78" w:rsidRPr="00A208A6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972A78" w:rsidRPr="00A208A6">
              <w:rPr>
                <w:rFonts w:ascii="GHEA Grapalat" w:hAnsi="GHEA Grapalat"/>
                <w:color w:val="000000"/>
              </w:rPr>
              <w:t>Ծրագ</w:t>
            </w:r>
            <w:proofErr w:type="spellEnd"/>
            <w:r w:rsidR="00972A78" w:rsidRPr="00A208A6">
              <w:rPr>
                <w:rFonts w:ascii="GHEA Grapalat" w:hAnsi="GHEA Grapalat"/>
                <w:color w:val="000000"/>
                <w:lang w:val="en-US"/>
              </w:rPr>
              <w:t>ի</w:t>
            </w:r>
            <w:r w:rsidR="00972A78" w:rsidRPr="00A208A6">
              <w:rPr>
                <w:rFonts w:ascii="GHEA Grapalat" w:hAnsi="GHEA Grapalat"/>
                <w:color w:val="000000"/>
              </w:rPr>
              <w:t xml:space="preserve">ր)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շրջանակներում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իրականացվող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միջոցառումների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կատարման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համար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անհրաժեշտ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պատվաստանյութերի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ձեռք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E139C" w:rsidRPr="00A208A6">
              <w:rPr>
                <w:rFonts w:ascii="GHEA Grapalat" w:hAnsi="GHEA Grapalat"/>
                <w:color w:val="000000"/>
                <w:lang w:val="en-US"/>
              </w:rPr>
              <w:t>բերում</w:t>
            </w:r>
            <w:proofErr w:type="spellEnd"/>
            <w:r w:rsidR="003E139C" w:rsidRPr="00A208A6">
              <w:rPr>
                <w:rFonts w:ascii="GHEA Grapalat" w:hAnsi="GHEA Grapalat"/>
                <w:color w:val="000000"/>
              </w:rPr>
              <w:t>:</w:t>
            </w:r>
          </w:p>
          <w:p w:rsidR="00972A78" w:rsidRPr="00A208A6" w:rsidRDefault="00972A78" w:rsidP="00972A78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A208A6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972A78">
            <w:pPr>
              <w:spacing w:after="120" w:line="276" w:lineRule="auto"/>
              <w:rPr>
                <w:rFonts w:ascii="GHEA Grapalat" w:eastAsia="Calibri" w:hAnsi="GHEA Grapalat" w:cs="Sylfaen"/>
                <w:bCs/>
              </w:rPr>
            </w:pPr>
            <w:r w:rsidRPr="00A208A6">
              <w:rPr>
                <w:rFonts w:ascii="GHEA Grapalat" w:eastAsia="Calibri" w:hAnsi="GHEA Grapalat" w:cs="Sylfaen"/>
                <w:bCs/>
              </w:rPr>
              <w:t>Ընթացիկ իրավիճակը և խնդիրները</w:t>
            </w: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A208A6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39C" w:rsidRPr="00A208A6" w:rsidRDefault="003E139C" w:rsidP="00972A78">
            <w:pPr>
              <w:pStyle w:val="msonormalmailrucssattributepostfix"/>
              <w:shd w:val="clear" w:color="auto" w:fill="FFFFFF"/>
              <w:spacing w:after="0" w:afterAutospacing="0" w:line="276" w:lineRule="auto"/>
              <w:ind w:left="75" w:right="75"/>
              <w:jc w:val="both"/>
              <w:rPr>
                <w:rFonts w:ascii="Arial" w:hAnsi="Arial"/>
                <w:color w:val="000000"/>
                <w:sz w:val="23"/>
                <w:szCs w:val="23"/>
                <w:lang w:val="hy-AM"/>
              </w:rPr>
            </w:pPr>
            <w:r w:rsidRPr="00A208A6">
              <w:rPr>
                <w:rFonts w:ascii="GHEA Grapalat" w:hAnsi="GHEA Grapalat"/>
                <w:lang w:val="ru-RU"/>
              </w:rPr>
              <w:t xml:space="preserve"> </w:t>
            </w:r>
            <w:r w:rsidR="00B32A1D" w:rsidRPr="00A208A6">
              <w:rPr>
                <w:rFonts w:ascii="GHEA Grapalat" w:hAnsi="GHEA Grapalat"/>
                <w:lang w:val="ru-RU"/>
              </w:rPr>
              <w:t xml:space="preserve">      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2019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թվականին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</w:rPr>
              <w:t>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Գյուղատնտեսական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կենդանիների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պատվաստում</w:t>
            </w:r>
            <w:proofErr w:type="spellEnd"/>
            <w:r w:rsidRPr="00A208A6">
              <w:rPr>
                <w:rFonts w:ascii="GHEA Grapalat" w:hAnsi="GHEA Grapalat"/>
                <w:color w:val="000000"/>
              </w:rPr>
              <w:t>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ծրագրի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շրջանակներում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Courier New" w:hAnsi="Courier New" w:cs="Courier New"/>
                <w:color w:val="000000"/>
              </w:rPr>
              <w:t> </w:t>
            </w:r>
            <w:proofErr w:type="spellStart"/>
            <w:r w:rsidRPr="00A208A6">
              <w:rPr>
                <w:rFonts w:ascii="GHEA Grapalat" w:hAnsi="GHEA Grapalat"/>
                <w:color w:val="000000"/>
                <w:lang w:val="hy-AM"/>
              </w:rPr>
              <w:t>լեյկոզ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hy-AM"/>
              </w:rPr>
              <w:t xml:space="preserve"> հիվանդության նկատմամբ ախտորոշիչ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խշխշան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պալար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>/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էմկար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/,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ոչխարների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բրադզոտ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պատվաստանյութերի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</w:rPr>
              <w:t>և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քլորոկիր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ախտահանիչ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միջոցի</w:t>
            </w:r>
            <w:proofErr w:type="spellEnd"/>
            <w:r w:rsidR="00D73F7B" w:rsidRPr="00A208A6">
              <w:rPr>
                <w:rFonts w:ascii="GHEA Grapalat" w:hAnsi="GHEA Grapalat"/>
                <w:color w:val="000000"/>
                <w:lang w:val="hy-AM"/>
              </w:rPr>
              <w:t xml:space="preserve"> /այսուհետ՝ նյութեր/</w:t>
            </w:r>
            <w:r w:rsidRPr="00A208A6">
              <w:rPr>
                <w:rFonts w:ascii="Courier New" w:hAnsi="Courier New" w:cs="Courier New"/>
                <w:color w:val="000000"/>
              </w:rPr>
              <w:t> </w:t>
            </w:r>
            <w:r w:rsidRPr="00A208A6">
              <w:rPr>
                <w:rFonts w:ascii="Courier New" w:hAnsi="Courier New" w:cs="Courier New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  <w:lang w:val="hy-AM"/>
              </w:rPr>
              <w:t>ձեռք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բերման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նպատակով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</w:rPr>
              <w:t>ՀՀ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գյուղատնտեսության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նախարարության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կողմից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իրականացվել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</w:rPr>
              <w:t>է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Courier New" w:hAnsi="Courier New" w:cs="Courier New"/>
                <w:color w:val="000000"/>
              </w:rPr>
              <w:t> 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էլեկտրոնային աճուրդով</w:t>
            </w:r>
            <w:r w:rsidRPr="00A208A6">
              <w:rPr>
                <w:rStyle w:val="Emphasis"/>
                <w:rFonts w:ascii="Courier New" w:hAnsi="Courier New" w:cs="Courier New"/>
                <w:i w:val="0"/>
                <w:color w:val="000000"/>
                <w:lang w:val="hy-AM"/>
              </w:rPr>
              <w:t> </w:t>
            </w:r>
            <w:r w:rsidR="00972A78" w:rsidRPr="00A208A6">
              <w:rPr>
                <w:rStyle w:val="Emphasis"/>
                <w:rFonts w:ascii="Courier New" w:hAnsi="Courier New" w:cs="Courier New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թվով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3</w:t>
            </w:r>
            <w:r w:rsidR="00972A78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r w:rsidRPr="00A208A6">
              <w:rPr>
                <w:rStyle w:val="Emphasis"/>
                <w:rFonts w:ascii="Courier New" w:hAnsi="Courier New" w:cs="Courier New"/>
                <w:i w:val="0"/>
                <w:color w:val="000000"/>
              </w:rPr>
              <w:t> </w:t>
            </w:r>
            <w:r w:rsidRPr="00A208A6">
              <w:rPr>
                <w:rFonts w:ascii="GHEA Grapalat" w:hAnsi="GHEA Grapalat"/>
                <w:color w:val="000000"/>
                <w:lang w:val="hy-AM"/>
              </w:rPr>
              <w:t>մրցույթ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որից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1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մրցույթի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ժամանակ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Fonts w:ascii="GHEA Grapalat" w:hAnsi="GHEA Grapalat"/>
                <w:color w:val="000000"/>
              </w:rPr>
              <w:t>խափանվել</w:t>
            </w:r>
            <w:proofErr w:type="spellEnd"/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GHEA Grapalat" w:hAnsi="GHEA Grapalat"/>
                <w:color w:val="000000"/>
              </w:rPr>
              <w:t>է</w:t>
            </w:r>
            <w:r w:rsidRPr="00A208A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A208A6">
              <w:rPr>
                <w:rFonts w:ascii="Courier New" w:hAnsi="Courier New" w:cs="Courier New"/>
                <w:color w:val="000000"/>
              </w:rPr>
              <w:t> 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էլեկտրոնային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համակարգը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,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որից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հետո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ևս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1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մրցույթ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իրականացվել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է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գնանշման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հարցման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ձևով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: 3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մրցույթներից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2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մրցույթի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ժամանակ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ներկայացվել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է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Ծրագրով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նախատեսված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նախահաշվային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միավորի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գնից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բարձր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առաջարկ</w:t>
            </w:r>
            <w:proofErr w:type="spellEnd"/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>:</w:t>
            </w:r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Դրանով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պայմանավորված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անհրաժեշտ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897C20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նյութ</w:t>
            </w:r>
            <w:proofErr w:type="spellEnd"/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եր</w:t>
            </w:r>
            <w:r w:rsidR="00897C20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ը</w:t>
            </w:r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ձեռք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չեն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բերվել</w:t>
            </w:r>
            <w:proofErr w:type="spellEnd"/>
            <w:r w:rsidR="00897C20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>,</w:t>
            </w:r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և</w:t>
            </w:r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Ծրագրով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նախատեսված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միջոցառումների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կատարումը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պլան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>-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ժամանակացույցով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սահմանված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ժամկետում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չի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 xml:space="preserve"> </w:t>
            </w:r>
            <w:proofErr w:type="spellStart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կատարվել</w:t>
            </w:r>
            <w:proofErr w:type="spellEnd"/>
            <w:r w:rsidR="009213E3" w:rsidRPr="00A208A6">
              <w:rPr>
                <w:rStyle w:val="Emphasis"/>
                <w:rFonts w:ascii="GHEA Grapalat" w:hAnsi="GHEA Grapalat"/>
                <w:i w:val="0"/>
                <w:color w:val="000000"/>
                <w:lang w:val="ru-RU"/>
              </w:rPr>
              <w:t>:</w:t>
            </w:r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</w:t>
            </w:r>
            <w:proofErr w:type="spellStart"/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</w:rPr>
              <w:t>Ծրագր</w:t>
            </w:r>
            <w:proofErr w:type="spellEnd"/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ի շրջանակներում նախատեսված է եղել նաև ձեռք բերել թվով 5 000 000 հատ սնամեջ ասեղներ, որոնց նախահաշվային գինը սահմանվել է 70 000 000 ՀՀ դրամ։ Ասեղների ձեռքբերման գործընթացի արդյունքում </w:t>
            </w:r>
            <w:proofErr w:type="spellStart"/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տնտեսվել</w:t>
            </w:r>
            <w:proofErr w:type="spellEnd"/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է 34 600 000 ՀՀ դրամ, որից 3 950 150 ՀՀ դրամը նախատեսվում է վերաբաշխել</w:t>
            </w:r>
            <w:r w:rsidR="00BA6403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և ավելացնել</w:t>
            </w:r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վերը նշված </w:t>
            </w:r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նյութեր</w:t>
            </w:r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ի ձեռքբերման </w:t>
            </w:r>
            <w:r w:rsidR="00BA6403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նախահաշվային գները</w:t>
            </w:r>
            <w:r w:rsidR="00FD06CE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։</w:t>
            </w:r>
            <w:r w:rsidR="00AC61DF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Հաշվի առնելով, որ Հայաստանի Հանրապետության կառավարության 2018 թվականի դեկտեմբերի 27-ի N 1515-Ն որոշման 14-րդ հավելվածի 6-րդ կետով սահմանված է, </w:t>
            </w:r>
            <w:r w:rsidR="008D1FA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որ մրցակցային գնման </w:t>
            </w:r>
            <w:proofErr w:type="spellStart"/>
            <w:r w:rsidR="008D1FA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ձևերով</w:t>
            </w:r>
            <w:proofErr w:type="spellEnd"/>
            <w:r w:rsidR="008D1FA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կնքված գործարքների արդյունքում առաջացած </w:t>
            </w:r>
            <w:proofErr w:type="spellStart"/>
            <w:r w:rsidR="008D1FA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տնտեսումները</w:t>
            </w:r>
            <w:proofErr w:type="spellEnd"/>
            <w:r w:rsidR="008D1FA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ենթակա են վերադարձման պետական բյուջե, ուստի վերոգրյալով պայմանավորված </w:t>
            </w:r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lastRenderedPageBreak/>
              <w:t xml:space="preserve">անհրաժեշտ է ձեռքբերվելիք նյութերի համար նախատեսված և </w:t>
            </w:r>
            <w:proofErr w:type="spellStart"/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ավելացվելիք</w:t>
            </w:r>
            <w:proofErr w:type="spellEnd"/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միջոցները նվազեցնել ծրագրից, ուղղել ՀՀ կառավարության պահուստային ֆոնդ, </w:t>
            </w:r>
            <w:proofErr w:type="spellStart"/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այնուհետև</w:t>
            </w:r>
            <w:proofErr w:type="spellEnd"/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նոր միջանցիկ (CPV) </w:t>
            </w:r>
            <w:proofErr w:type="spellStart"/>
            <w:r w:rsidR="003C7A91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կոդերով</w:t>
            </w:r>
            <w:proofErr w:type="spellEnd"/>
            <w:r w:rsidR="003C7A91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և նախահաշ</w:t>
            </w:r>
            <w:r w:rsidR="00D73F7B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վային նոր գներով արտացոլել ՀՀ գյուղատնտեսության նախարարության 2019 թվականի գնումների պլանում։</w:t>
            </w:r>
          </w:p>
          <w:p w:rsidR="000C0767" w:rsidRPr="00A208A6" w:rsidRDefault="003E139C" w:rsidP="00972A78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/>
                <w:lang w:val="hy-AM"/>
              </w:rPr>
            </w:pP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Միաժամանակ տեղեկացնում եմ, որ 2019 թվականի Ծրագրում որպես նախահաշվային գնի միավոր ընտրվել է</w:t>
            </w:r>
            <w:r w:rsidR="00972A78"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ր</w:t>
            </w:r>
            <w:r w:rsidRPr="00A208A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 xml:space="preserve"> նախորդ տարվա բյուջեով հաստատված գները:</w:t>
            </w: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A208A6">
              <w:rPr>
                <w:rFonts w:ascii="GHEA Grapalat" w:eastAsia="Calibri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972A78">
            <w:pPr>
              <w:spacing w:after="120" w:line="276" w:lineRule="auto"/>
              <w:rPr>
                <w:rFonts w:ascii="GHEA Grapalat" w:eastAsia="Calibri" w:hAnsi="GHEA Grapalat" w:cs="Sylfaen"/>
                <w:bCs/>
              </w:rPr>
            </w:pPr>
            <w:r w:rsidRPr="00A208A6">
              <w:rPr>
                <w:rFonts w:ascii="GHEA Grapalat" w:eastAsia="Calibri" w:hAnsi="GHEA Grapalat" w:cs="Sylfaen"/>
                <w:bCs/>
              </w:rPr>
              <w:t>Տվյալ բնագավառում իրականացվող քաղաքականությունը</w:t>
            </w:r>
          </w:p>
        </w:tc>
      </w:tr>
      <w:tr w:rsidR="0004009D" w:rsidRPr="00A208A6" w:rsidTr="00E33B0A">
        <w:trPr>
          <w:trHeight w:val="76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A208A6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972A78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A208A6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A208A6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A208A6" w:rsidRDefault="009B50E2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A208A6">
              <w:rPr>
                <w:rFonts w:ascii="GHEA Grapalat" w:eastAsia="Calibri" w:hAnsi="GHEA Grapalat" w:cs="Sylfaen"/>
                <w:b/>
                <w:bCs/>
                <w:lang w:val="en-US"/>
              </w:rPr>
              <w:t>4.</w:t>
            </w: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9B50E2" w:rsidP="00972A78">
            <w:pPr>
              <w:spacing w:after="120" w:line="276" w:lineRule="auto"/>
              <w:rPr>
                <w:rFonts w:ascii="GHEA Grapalat" w:eastAsia="Calibri" w:hAnsi="GHEA Grapalat" w:cs="Sylfaen"/>
                <w:bCs/>
              </w:rPr>
            </w:pPr>
            <w:r w:rsidRPr="00A208A6">
              <w:rPr>
                <w:rFonts w:ascii="GHEA Grapalat" w:eastAsia="Calibri" w:hAnsi="GHEA Grapalat" w:cs="Sylfaen"/>
                <w:bCs/>
              </w:rPr>
              <w:t>Ակնկալվող արդյունքը</w:t>
            </w: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A208A6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837" w:rsidRPr="00A208A6" w:rsidRDefault="0097332B" w:rsidP="0004009D">
            <w:pPr>
              <w:pStyle w:val="BodyText2"/>
              <w:spacing w:line="276" w:lineRule="auto"/>
              <w:ind w:right="44"/>
              <w:rPr>
                <w:rFonts w:ascii="GHEA Grapalat" w:eastAsia="Calibri" w:hAnsi="GHEA Grapalat"/>
                <w:sz w:val="24"/>
                <w:lang w:val="hy-AM"/>
              </w:rPr>
            </w:pPr>
            <w:r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  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Խոշոր եղջերավոր կենդանիների և ոչխարների </w:t>
            </w:r>
            <w:r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խշխշան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պալար,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չխարների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բրադզոտ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և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խ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ոշոր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եղջերավոր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կենդանիների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լեյկոզ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հիվանդությունները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ընդգրկված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են</w:t>
            </w:r>
            <w:proofErr w:type="spellEnd"/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ՀՀ կառավարության 2006 թվականի օգոստոսի 3-ի «Կենդանիների կարանտինային, հատուկ վտանգավոր և պարտադիր ծանուցման ինֆեկցիոն հիվանդությունների ցանկը հաստատելու մասին»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N 1081-Ն որոշման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հավելվածի</w:t>
            </w:r>
            <w:proofErr w:type="spellEnd"/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ցանկում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: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2019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թվականին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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Գյուղատնտեսական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կենդանիների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պատվաստում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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ծրագրի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շրջանակներում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անասնաբուժական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ծառայությունների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վճարովի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մատուցման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պայմանագիր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կնքած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անասնաբույժների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միջոցով</w:t>
            </w:r>
            <w:proofErr w:type="spellEnd"/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միջոցառումների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իրականացման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արդյունքում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հանրապետությունում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կապահով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>վ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նասնահամաճարակային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կայուն իրավիճակ՝ կենդանիների, կենդանիների և մարդու համար ընդհանուր, հատուկ վտանգավոր վարակիչ հիվանդությունների բռնկ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ումը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և տարածման կանխում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ը,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համայնքային մակարդակով</w:t>
            </w:r>
            <w:r w:rsidR="0004009D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միջոցառումների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իրականաց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ումը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նպաստում</w:t>
            </w:r>
            <w:proofErr w:type="spellEnd"/>
            <w:r w:rsidR="00E33B0A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en-US"/>
              </w:rPr>
              <w:t>է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անասնաբուժասանիտարական</w:t>
            </w:r>
            <w:proofErr w:type="spellEnd"/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 xml:space="preserve"> 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տեսակետից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բար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ձր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որակ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անասնապահական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մթերքի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և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 xml:space="preserve"> 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հումքի</w:t>
            </w:r>
            <w:proofErr w:type="spellEnd"/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 xml:space="preserve"> 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արտադրության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ապահով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մանը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,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արտահանման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և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ներկրման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գործընթացի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խթան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մանը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, 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ինչպես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նաև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կայուն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միջպետական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տնտեսական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կապերի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af-ZA"/>
              </w:rPr>
              <w:t> 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հաստատ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մանը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և բարելավ</w:t>
            </w:r>
            <w:proofErr w:type="spellStart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մանը</w:t>
            </w:r>
            <w:proofErr w:type="spellEnd"/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։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Միաժամանակ միջոցառումների իրականացման արդյունքում ապահովվում է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Հայաստանի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 xml:space="preserve">  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Հանրապետության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կառավարության 2018 թվականի դեկտեմբերի 27-Ի N 1515-Ն</w:t>
            </w:r>
            <w:r w:rsidR="009213E3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="009B50E2" w:rsidRPr="00A208A6">
              <w:rPr>
                <w:rFonts w:ascii="Courier New" w:hAnsi="Courier New" w:cs="Courier New"/>
                <w:color w:val="000000"/>
                <w:sz w:val="24"/>
                <w:shd w:val="clear" w:color="auto" w:fill="FFFFFF"/>
                <w:lang w:val="hy-AM"/>
              </w:rPr>
              <w:t> </w:t>
            </w:r>
            <w:r w:rsidR="009B50E2" w:rsidRPr="00A208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որոշմամբ հաստատված միջոցառումների կատարումը:</w:t>
            </w:r>
            <w:r w:rsidR="00CC2837" w:rsidRPr="00A208A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0C0767" w:rsidRPr="00A208A6" w:rsidRDefault="000C0767" w:rsidP="0004009D">
            <w:pPr>
              <w:pStyle w:val="BodyText2"/>
              <w:spacing w:line="276" w:lineRule="auto"/>
              <w:ind w:firstLine="708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04009D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A208A6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A208A6" w:rsidRDefault="000C0767" w:rsidP="00972A78">
            <w:pPr>
              <w:spacing w:after="120" w:line="276" w:lineRule="auto"/>
              <w:rPr>
                <w:rFonts w:ascii="GHEA Grapalat" w:eastAsia="Calibri" w:hAnsi="GHEA Grapalat" w:cs="Sylfaen"/>
                <w:bCs/>
              </w:rPr>
            </w:pPr>
            <w:r w:rsidRPr="00A208A6">
              <w:rPr>
                <w:rFonts w:ascii="GHEA Grapalat" w:eastAsia="Calibri" w:hAnsi="GHEA Grapalat" w:cs="Sylfaen"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E33B0A" w:rsidRPr="00A208A6" w:rsidTr="00E33B0A">
        <w:trPr>
          <w:trHeight w:val="14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0A" w:rsidRPr="00A208A6" w:rsidRDefault="00E33B0A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</w:p>
        </w:tc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0A" w:rsidRPr="00A208A6" w:rsidRDefault="00E33B0A" w:rsidP="00972A78">
            <w:pPr>
              <w:spacing w:after="120" w:line="276" w:lineRule="auto"/>
              <w:rPr>
                <w:rFonts w:ascii="GHEA Grapalat" w:eastAsia="Calibri" w:hAnsi="GHEA Grapalat" w:cs="Sylfaen"/>
                <w:bCs/>
                <w:lang w:val="en-US"/>
              </w:rPr>
            </w:pPr>
            <w:r w:rsidRPr="00A208A6">
              <w:rPr>
                <w:rFonts w:ascii="GHEA Grapalat" w:eastAsia="Calibri" w:hAnsi="GHEA Grapalat" w:cs="Sylfaen"/>
                <w:bCs/>
                <w:lang w:val="en-US"/>
              </w:rPr>
              <w:t xml:space="preserve">ՀՀ </w:t>
            </w:r>
            <w:proofErr w:type="spellStart"/>
            <w:r w:rsidRPr="00A208A6">
              <w:rPr>
                <w:rFonts w:ascii="GHEA Grapalat" w:eastAsia="Calibri" w:hAnsi="GHEA Grapalat" w:cs="Sylfaen"/>
                <w:bCs/>
                <w:lang w:val="en-US"/>
              </w:rPr>
              <w:t>գյուղատնտեսության</w:t>
            </w:r>
            <w:proofErr w:type="spellEnd"/>
            <w:r w:rsidRPr="00A208A6">
              <w:rPr>
                <w:rFonts w:ascii="GHEA Grapalat" w:eastAsia="Calibri" w:hAnsi="GHEA Grapalat" w:cs="Sylfaen"/>
                <w:bCs/>
                <w:lang w:val="en-US"/>
              </w:rPr>
              <w:t xml:space="preserve"> </w:t>
            </w:r>
            <w:proofErr w:type="spellStart"/>
            <w:r w:rsidRPr="00A208A6">
              <w:rPr>
                <w:rFonts w:ascii="GHEA Grapalat" w:eastAsia="Calibri" w:hAnsi="GHEA Grapalat" w:cs="Sylfaen"/>
                <w:bCs/>
                <w:lang w:val="en-US"/>
              </w:rPr>
              <w:t>նախարարություն</w:t>
            </w:r>
            <w:proofErr w:type="spellEnd"/>
          </w:p>
        </w:tc>
      </w:tr>
    </w:tbl>
    <w:p w:rsidR="009B50E2" w:rsidRPr="00A208A6" w:rsidRDefault="009B50E2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  <w:bookmarkStart w:id="0" w:name="_GoBack"/>
      <w:bookmarkEnd w:id="0"/>
    </w:p>
    <w:p w:rsidR="009B50E2" w:rsidRPr="00A208A6" w:rsidRDefault="009B50E2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p w:rsidR="009B50E2" w:rsidRPr="00A208A6" w:rsidRDefault="009B50E2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p w:rsidR="009B50E2" w:rsidRPr="00A208A6" w:rsidRDefault="009B50E2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p w:rsidR="00E74538" w:rsidRPr="00A208A6" w:rsidRDefault="00E74538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p w:rsidR="00E74538" w:rsidRPr="00A208A6" w:rsidRDefault="00E74538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p w:rsidR="009B50E2" w:rsidRPr="00A208A6" w:rsidRDefault="009B50E2" w:rsidP="0007058E">
      <w:pPr>
        <w:tabs>
          <w:tab w:val="left" w:pos="3030"/>
        </w:tabs>
        <w:ind w:hanging="450"/>
        <w:rPr>
          <w:rFonts w:asciiTheme="minorHAnsi" w:hAnsiTheme="minorHAnsi"/>
          <w:lang w:val="hy-AM" w:eastAsia="en-US"/>
        </w:rPr>
      </w:pPr>
    </w:p>
    <w:p w:rsidR="009B50E2" w:rsidRPr="00A208A6" w:rsidRDefault="009B50E2" w:rsidP="00E74538">
      <w:pPr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A208A6">
        <w:rPr>
          <w:rFonts w:ascii="GHEA Grapalat" w:eastAsia="Calibri" w:hAnsi="GHEA Grapalat" w:cs="Sylfaen"/>
          <w:b/>
          <w:bCs/>
          <w:lang w:val="hy-AM"/>
        </w:rPr>
        <w:t>ՏԵՂԵԿԱՆՔ</w:t>
      </w:r>
    </w:p>
    <w:p w:rsidR="009B50E2" w:rsidRPr="00A208A6" w:rsidRDefault="00E33B0A" w:rsidP="008F052C">
      <w:pPr>
        <w:pStyle w:val="dec-name"/>
        <w:shd w:val="clear" w:color="auto" w:fill="FFFFFF"/>
        <w:spacing w:before="0" w:beforeAutospacing="0" w:after="2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208A6">
        <w:rPr>
          <w:rFonts w:ascii="GHEA Grapalat" w:hAnsi="GHEA Grapalat" w:cs="Sylfaen"/>
          <w:b/>
          <w:lang w:val="hy-AM"/>
        </w:rPr>
        <w:t>Հայաստանի Հանրապետության գյուղատնտեսության նախարարությանը գումար հատկացնելու</w:t>
      </w:r>
      <w:r w:rsidRPr="00A208A6">
        <w:rPr>
          <w:rFonts w:ascii="GHEA Grapalat" w:hAnsi="GHEA Grapalat"/>
          <w:b/>
          <w:lang w:val="af-ZA"/>
        </w:rPr>
        <w:t xml:space="preserve"> Հայաստանի Հանրապետության 2019 թվականի</w:t>
      </w:r>
      <w:r w:rsidR="008F052C" w:rsidRPr="00A208A6">
        <w:rPr>
          <w:rFonts w:ascii="GHEA Grapalat" w:hAnsi="GHEA Grapalat"/>
          <w:b/>
          <w:lang w:val="af-ZA"/>
        </w:rPr>
        <w:t xml:space="preserve"> </w:t>
      </w:r>
      <w:r w:rsidRPr="00A208A6">
        <w:rPr>
          <w:rFonts w:ascii="GHEA Grapalat" w:hAnsi="GHEA Grapalat"/>
          <w:b/>
          <w:lang w:val="af-ZA"/>
        </w:rPr>
        <w:t xml:space="preserve">պետական բյուջեում վերաբաշխում </w:t>
      </w:r>
      <w:r w:rsidRPr="00A208A6">
        <w:rPr>
          <w:rFonts w:ascii="GHEA Grapalat" w:hAnsi="GHEA Grapalat"/>
          <w:b/>
          <w:lang w:val="hy-AM"/>
        </w:rPr>
        <w:t>և</w:t>
      </w:r>
      <w:r w:rsidRPr="00A208A6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</w:t>
      </w:r>
      <w:r w:rsidR="007918C1" w:rsidRPr="00A208A6">
        <w:rPr>
          <w:rFonts w:ascii="GHEA Grapalat" w:hAnsi="GHEA Grapalat"/>
          <w:b/>
          <w:lang w:val="af-ZA"/>
        </w:rPr>
        <w:t>N 1515-Ն</w:t>
      </w:r>
      <w:r w:rsidRPr="00A208A6">
        <w:rPr>
          <w:rFonts w:ascii="GHEA Grapalat" w:hAnsi="GHEA Grapalat"/>
          <w:b/>
          <w:lang w:val="af-ZA"/>
        </w:rPr>
        <w:t xml:space="preserve"> որոշման մեջ </w:t>
      </w:r>
      <w:r w:rsidR="007918C1" w:rsidRPr="00A208A6">
        <w:rPr>
          <w:rFonts w:ascii="GHEA Grapalat" w:hAnsi="GHEA Grapalat" w:cs="Tahoma"/>
          <w:b/>
          <w:lang w:val="hy-AM"/>
        </w:rPr>
        <w:t>փոփոխություններ և</w:t>
      </w:r>
      <w:r w:rsidRPr="00A208A6">
        <w:rPr>
          <w:rFonts w:ascii="GHEA Grapalat" w:hAnsi="GHEA Grapalat" w:cs="Tahoma"/>
          <w:b/>
          <w:lang w:val="hy-AM"/>
        </w:rPr>
        <w:t xml:space="preserve"> </w:t>
      </w:r>
      <w:r w:rsidRPr="00A208A6">
        <w:rPr>
          <w:rFonts w:ascii="GHEA Grapalat" w:hAnsi="GHEA Grapalat"/>
          <w:b/>
          <w:lang w:val="af-ZA"/>
        </w:rPr>
        <w:t>լրացումներ կատարելու մասին</w:t>
      </w:r>
      <w:r w:rsidRPr="00A208A6">
        <w:rPr>
          <w:rFonts w:ascii="GHEA Grapalat" w:eastAsia="Calibri" w:hAnsi="GHEA Grapalat" w:cs="Sylfaen"/>
          <w:b/>
          <w:bCs/>
          <w:lang w:val="hy-AM"/>
        </w:rPr>
        <w:t xml:space="preserve"> 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անհրաժեշտության մասին</w:t>
      </w:r>
    </w:p>
    <w:p w:rsidR="009B50E2" w:rsidRPr="00A208A6" w:rsidRDefault="009B50E2" w:rsidP="00E74538">
      <w:pPr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9B50E2" w:rsidRPr="00A208A6" w:rsidRDefault="007918C1" w:rsidP="00E74538">
      <w:pPr>
        <w:spacing w:line="276" w:lineRule="auto"/>
        <w:jc w:val="both"/>
        <w:rPr>
          <w:rFonts w:ascii="GHEA Grapalat" w:eastAsia="Calibri" w:hAnsi="GHEA Grapalat"/>
          <w:lang w:val="hy-AM"/>
        </w:rPr>
      </w:pPr>
      <w:r w:rsidRPr="00A208A6">
        <w:rPr>
          <w:rFonts w:ascii="GHEA Grapalat" w:eastAsia="Calibri" w:hAnsi="GHEA Grapalat"/>
          <w:lang w:val="hy-AM"/>
        </w:rPr>
        <w:t xml:space="preserve">   </w:t>
      </w:r>
      <w:r w:rsidR="009B50E2" w:rsidRPr="00A208A6">
        <w:rPr>
          <w:rFonts w:ascii="GHEA Grapalat" w:eastAsia="Calibri" w:hAnsi="GHEA Grapalat"/>
          <w:lang w:val="hy-AM"/>
        </w:rPr>
        <w:t xml:space="preserve"> 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</w:r>
    </w:p>
    <w:p w:rsidR="009B50E2" w:rsidRPr="00A208A6" w:rsidRDefault="009B50E2" w:rsidP="00E74538">
      <w:pPr>
        <w:spacing w:line="276" w:lineRule="auto"/>
        <w:jc w:val="both"/>
        <w:rPr>
          <w:rFonts w:ascii="GHEA Grapalat" w:eastAsia="Calibri" w:hAnsi="GHEA Grapalat" w:cs="Sylfaen"/>
          <w:sz w:val="16"/>
          <w:szCs w:val="16"/>
          <w:lang w:val="hy-AM"/>
        </w:rPr>
      </w:pPr>
    </w:p>
    <w:p w:rsidR="009B50E2" w:rsidRPr="00A208A6" w:rsidRDefault="009B50E2" w:rsidP="00E74538">
      <w:pPr>
        <w:spacing w:after="12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9B50E2" w:rsidRPr="00A208A6" w:rsidRDefault="009B50E2" w:rsidP="00E74538">
      <w:pPr>
        <w:spacing w:after="12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9B50E2" w:rsidRPr="00A208A6" w:rsidRDefault="009B50E2" w:rsidP="00E74538">
      <w:pPr>
        <w:spacing w:after="12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A208A6">
        <w:rPr>
          <w:rFonts w:ascii="GHEA Grapalat" w:eastAsia="Calibri" w:hAnsi="GHEA Grapalat" w:cs="Sylfaen"/>
          <w:b/>
          <w:bCs/>
          <w:lang w:val="hy-AM"/>
        </w:rPr>
        <w:t>ՏԵՂԵԿԱՆՔ</w:t>
      </w:r>
    </w:p>
    <w:p w:rsidR="009B50E2" w:rsidRPr="00A208A6" w:rsidRDefault="00C3658E" w:rsidP="00E74538">
      <w:pPr>
        <w:spacing w:after="20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A208A6">
        <w:rPr>
          <w:rFonts w:ascii="GHEA Grapalat" w:hAnsi="GHEA Grapalat" w:cs="Sylfaen"/>
          <w:b/>
          <w:lang w:val="hy-AM"/>
        </w:rPr>
        <w:t>Հայաստանի Հանրապետության գյուղատնտեսության նախարարությանը գումար հատկացնելու</w:t>
      </w:r>
      <w:r w:rsidRPr="00A208A6">
        <w:rPr>
          <w:rFonts w:ascii="GHEA Grapalat" w:hAnsi="GHEA Grapalat"/>
          <w:b/>
          <w:lang w:val="af-ZA"/>
        </w:rPr>
        <w:t xml:space="preserve"> Հայաստանի Հանրապետության 2019 թվականի պետական բյուջեում վերաբաշխում </w:t>
      </w:r>
      <w:r w:rsidRPr="00A208A6">
        <w:rPr>
          <w:rFonts w:ascii="GHEA Grapalat" w:hAnsi="GHEA Grapalat"/>
          <w:b/>
          <w:lang w:val="hy-AM"/>
        </w:rPr>
        <w:t>և</w:t>
      </w:r>
      <w:r w:rsidRPr="00A208A6">
        <w:rPr>
          <w:rFonts w:ascii="GHEA Grapalat" w:hAnsi="GHEA Grapalat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A208A6">
        <w:rPr>
          <w:rFonts w:ascii="GHEA Grapalat" w:hAnsi="GHEA Grapalat" w:cs="Tahoma"/>
          <w:b/>
          <w:lang w:val="hy-AM"/>
        </w:rPr>
        <w:t xml:space="preserve">փոփոխություններ և </w:t>
      </w:r>
      <w:r w:rsidRPr="00A208A6">
        <w:rPr>
          <w:rFonts w:ascii="GHEA Grapalat" w:hAnsi="GHEA Grapalat"/>
          <w:b/>
          <w:lang w:val="af-ZA"/>
        </w:rPr>
        <w:t>լրացումներ կատարելու մասին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 xml:space="preserve">  ՀՀ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կառավարության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որոշման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նախագծի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ընդունման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կապակցությամբ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պետական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կամ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տեղական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ինքնակառավարման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մարմնի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բյուջեում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ծախսերի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և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եկամուտների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էական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ավելացման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կամ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նվազեցման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բացակայության</w:t>
      </w:r>
      <w:r w:rsidR="009B50E2" w:rsidRPr="00A208A6">
        <w:rPr>
          <w:rFonts w:ascii="GHEA Grapalat" w:eastAsia="Calibri" w:hAnsi="GHEA Grapalat"/>
          <w:b/>
          <w:bCs/>
          <w:lang w:val="hy-AM"/>
        </w:rPr>
        <w:t xml:space="preserve"> </w:t>
      </w:r>
      <w:r w:rsidR="009B50E2" w:rsidRPr="00A208A6">
        <w:rPr>
          <w:rFonts w:ascii="GHEA Grapalat" w:eastAsia="Calibri" w:hAnsi="GHEA Grapalat" w:cs="Sylfaen"/>
          <w:b/>
          <w:bCs/>
          <w:lang w:val="hy-AM"/>
        </w:rPr>
        <w:t>մասին</w:t>
      </w:r>
    </w:p>
    <w:p w:rsidR="008F052C" w:rsidRPr="00A208A6" w:rsidRDefault="008F052C" w:rsidP="00E74538">
      <w:pPr>
        <w:spacing w:after="200" w:line="276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9B50E2" w:rsidRPr="000F1CD8" w:rsidRDefault="009B50E2" w:rsidP="008F052C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A208A6">
        <w:rPr>
          <w:rFonts w:ascii="GHEA Grapalat" w:eastAsia="Calibri" w:hAnsi="GHEA Grapalat"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ՀՀ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կառավարության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որոշման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նախագծի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ընդունման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կապակցությամբ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պետական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կամ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տեղական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ինքնակառավարման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մարմնի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բյուջեում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ծախսերի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և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եկամուտների</w:t>
      </w:r>
      <w:r w:rsidRPr="00A208A6">
        <w:rPr>
          <w:rFonts w:ascii="GHEA Grapalat" w:eastAsia="Calibri" w:hAnsi="GHEA Grapalat"/>
          <w:bCs/>
          <w:lang w:val="hy-AM"/>
        </w:rPr>
        <w:t xml:space="preserve">  </w:t>
      </w:r>
      <w:r w:rsidRPr="00A208A6">
        <w:rPr>
          <w:rFonts w:ascii="GHEA Grapalat" w:eastAsia="Calibri" w:hAnsi="GHEA Grapalat" w:cs="Sylfaen"/>
          <w:bCs/>
          <w:lang w:val="hy-AM"/>
        </w:rPr>
        <w:t>ավելացում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կամ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նվազեցում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չի</w:t>
      </w:r>
      <w:r w:rsidRPr="00A208A6">
        <w:rPr>
          <w:rFonts w:ascii="GHEA Grapalat" w:eastAsia="Calibri" w:hAnsi="GHEA Grapalat"/>
          <w:bCs/>
          <w:lang w:val="hy-AM"/>
        </w:rPr>
        <w:t xml:space="preserve"> </w:t>
      </w:r>
      <w:r w:rsidRPr="00A208A6">
        <w:rPr>
          <w:rFonts w:ascii="GHEA Grapalat" w:eastAsia="Calibri" w:hAnsi="GHEA Grapalat" w:cs="Sylfaen"/>
          <w:bCs/>
          <w:lang w:val="hy-AM"/>
        </w:rPr>
        <w:t>սպասվում</w:t>
      </w:r>
      <w:r w:rsidRPr="00A208A6">
        <w:rPr>
          <w:rFonts w:ascii="GHEA Grapalat" w:eastAsia="Calibri" w:hAnsi="GHEA Grapalat"/>
          <w:bCs/>
          <w:lang w:val="hy-AM"/>
        </w:rPr>
        <w:t>:</w:t>
      </w:r>
    </w:p>
    <w:p w:rsidR="009B50E2" w:rsidRPr="009B50E2" w:rsidRDefault="009B50E2" w:rsidP="009B50E2">
      <w:pPr>
        <w:tabs>
          <w:tab w:val="left" w:pos="3030"/>
        </w:tabs>
        <w:rPr>
          <w:rFonts w:asciiTheme="minorHAnsi" w:hAnsiTheme="minorHAnsi"/>
          <w:lang w:val="hy-AM" w:eastAsia="en-US"/>
        </w:rPr>
      </w:pPr>
    </w:p>
    <w:sectPr w:rsidR="009B50E2" w:rsidRPr="009B50E2" w:rsidSect="00DC5BD5">
      <w:headerReference w:type="first" r:id="rId7"/>
      <w:pgSz w:w="11906" w:h="16838" w:code="9"/>
      <w:pgMar w:top="810" w:right="746" w:bottom="6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20" w:rsidRDefault="007C1A20" w:rsidP="001C4AAB">
      <w:r>
        <w:separator/>
      </w:r>
    </w:p>
  </w:endnote>
  <w:endnote w:type="continuationSeparator" w:id="0">
    <w:p w:rsidR="007C1A20" w:rsidRDefault="007C1A20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20" w:rsidRDefault="007C1A20" w:rsidP="001C4AAB">
      <w:r>
        <w:separator/>
      </w:r>
    </w:p>
  </w:footnote>
  <w:footnote w:type="continuationSeparator" w:id="0">
    <w:p w:rsidR="007C1A20" w:rsidRDefault="007C1A20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4009D"/>
    <w:rsid w:val="0007058E"/>
    <w:rsid w:val="00070F85"/>
    <w:rsid w:val="000814BC"/>
    <w:rsid w:val="00084D95"/>
    <w:rsid w:val="00092A45"/>
    <w:rsid w:val="000C0767"/>
    <w:rsid w:val="000C3379"/>
    <w:rsid w:val="000E23A0"/>
    <w:rsid w:val="000E28C3"/>
    <w:rsid w:val="000F1CAB"/>
    <w:rsid w:val="00100CA9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43B9"/>
    <w:rsid w:val="001A56FC"/>
    <w:rsid w:val="001B47BF"/>
    <w:rsid w:val="001B6611"/>
    <w:rsid w:val="001B7AC0"/>
    <w:rsid w:val="001C4AAB"/>
    <w:rsid w:val="001E03E5"/>
    <w:rsid w:val="001E506E"/>
    <w:rsid w:val="0020729F"/>
    <w:rsid w:val="002154B4"/>
    <w:rsid w:val="00231940"/>
    <w:rsid w:val="0023263F"/>
    <w:rsid w:val="0023625C"/>
    <w:rsid w:val="00240CFF"/>
    <w:rsid w:val="00242438"/>
    <w:rsid w:val="00250E3B"/>
    <w:rsid w:val="002526CD"/>
    <w:rsid w:val="00276CFE"/>
    <w:rsid w:val="00285464"/>
    <w:rsid w:val="00292675"/>
    <w:rsid w:val="002947F1"/>
    <w:rsid w:val="002B350E"/>
    <w:rsid w:val="002B7CFC"/>
    <w:rsid w:val="002C7107"/>
    <w:rsid w:val="0030043A"/>
    <w:rsid w:val="00301CA1"/>
    <w:rsid w:val="0030473E"/>
    <w:rsid w:val="00341290"/>
    <w:rsid w:val="00342F7E"/>
    <w:rsid w:val="003501F0"/>
    <w:rsid w:val="00351BF5"/>
    <w:rsid w:val="0036513D"/>
    <w:rsid w:val="00381A0D"/>
    <w:rsid w:val="003A435E"/>
    <w:rsid w:val="003B23AD"/>
    <w:rsid w:val="003C1C3D"/>
    <w:rsid w:val="003C7A91"/>
    <w:rsid w:val="003D1C6A"/>
    <w:rsid w:val="003D2270"/>
    <w:rsid w:val="003D5AB6"/>
    <w:rsid w:val="003E139C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7065F"/>
    <w:rsid w:val="00494412"/>
    <w:rsid w:val="004A0AB6"/>
    <w:rsid w:val="004C1826"/>
    <w:rsid w:val="004C2962"/>
    <w:rsid w:val="004F27E1"/>
    <w:rsid w:val="00506839"/>
    <w:rsid w:val="005069C2"/>
    <w:rsid w:val="00510713"/>
    <w:rsid w:val="00523C7F"/>
    <w:rsid w:val="005413AC"/>
    <w:rsid w:val="00546DAA"/>
    <w:rsid w:val="00556EFA"/>
    <w:rsid w:val="0057057D"/>
    <w:rsid w:val="00572C67"/>
    <w:rsid w:val="00592B90"/>
    <w:rsid w:val="00595939"/>
    <w:rsid w:val="00597F6A"/>
    <w:rsid w:val="005A123B"/>
    <w:rsid w:val="005A7494"/>
    <w:rsid w:val="005B1A17"/>
    <w:rsid w:val="005C3E9F"/>
    <w:rsid w:val="005C74CA"/>
    <w:rsid w:val="005D16B8"/>
    <w:rsid w:val="005D2E14"/>
    <w:rsid w:val="005E76AB"/>
    <w:rsid w:val="005E7A9E"/>
    <w:rsid w:val="00600073"/>
    <w:rsid w:val="00614DEE"/>
    <w:rsid w:val="00621545"/>
    <w:rsid w:val="0062615E"/>
    <w:rsid w:val="00631619"/>
    <w:rsid w:val="00634FC2"/>
    <w:rsid w:val="006429F5"/>
    <w:rsid w:val="00653306"/>
    <w:rsid w:val="00663F88"/>
    <w:rsid w:val="006652D8"/>
    <w:rsid w:val="0067617B"/>
    <w:rsid w:val="006956F1"/>
    <w:rsid w:val="006A5667"/>
    <w:rsid w:val="006C357A"/>
    <w:rsid w:val="006C7AEA"/>
    <w:rsid w:val="006D3731"/>
    <w:rsid w:val="006E24F8"/>
    <w:rsid w:val="006F2790"/>
    <w:rsid w:val="00725375"/>
    <w:rsid w:val="007267E3"/>
    <w:rsid w:val="007436B5"/>
    <w:rsid w:val="007474B6"/>
    <w:rsid w:val="007539BA"/>
    <w:rsid w:val="007662C8"/>
    <w:rsid w:val="00782E52"/>
    <w:rsid w:val="007918C1"/>
    <w:rsid w:val="00797A22"/>
    <w:rsid w:val="007B0349"/>
    <w:rsid w:val="007C0D59"/>
    <w:rsid w:val="007C1A20"/>
    <w:rsid w:val="007C4048"/>
    <w:rsid w:val="007C4AA2"/>
    <w:rsid w:val="007E392D"/>
    <w:rsid w:val="007E5BA6"/>
    <w:rsid w:val="007E6617"/>
    <w:rsid w:val="0080471E"/>
    <w:rsid w:val="00804C8E"/>
    <w:rsid w:val="00856B36"/>
    <w:rsid w:val="0085791A"/>
    <w:rsid w:val="00864D1B"/>
    <w:rsid w:val="00897C20"/>
    <w:rsid w:val="008D1FAB"/>
    <w:rsid w:val="008F052C"/>
    <w:rsid w:val="008F5E48"/>
    <w:rsid w:val="008F6B83"/>
    <w:rsid w:val="0091104A"/>
    <w:rsid w:val="00920C23"/>
    <w:rsid w:val="009213E3"/>
    <w:rsid w:val="009222AA"/>
    <w:rsid w:val="00923517"/>
    <w:rsid w:val="00937CE0"/>
    <w:rsid w:val="00947955"/>
    <w:rsid w:val="009515D7"/>
    <w:rsid w:val="009717DF"/>
    <w:rsid w:val="00972A78"/>
    <w:rsid w:val="0097332B"/>
    <w:rsid w:val="009B50E2"/>
    <w:rsid w:val="009C1AB9"/>
    <w:rsid w:val="009C22E3"/>
    <w:rsid w:val="009C5199"/>
    <w:rsid w:val="009D7335"/>
    <w:rsid w:val="009E5717"/>
    <w:rsid w:val="00A16B2E"/>
    <w:rsid w:val="00A208A6"/>
    <w:rsid w:val="00A23805"/>
    <w:rsid w:val="00A27294"/>
    <w:rsid w:val="00A34986"/>
    <w:rsid w:val="00A40B42"/>
    <w:rsid w:val="00A47734"/>
    <w:rsid w:val="00A63618"/>
    <w:rsid w:val="00A6449F"/>
    <w:rsid w:val="00A837FB"/>
    <w:rsid w:val="00A9058C"/>
    <w:rsid w:val="00AA2EBE"/>
    <w:rsid w:val="00AC61DF"/>
    <w:rsid w:val="00AC73FC"/>
    <w:rsid w:val="00AD2A43"/>
    <w:rsid w:val="00AE3E9D"/>
    <w:rsid w:val="00AF6C67"/>
    <w:rsid w:val="00B102DB"/>
    <w:rsid w:val="00B21034"/>
    <w:rsid w:val="00B25D30"/>
    <w:rsid w:val="00B32A1D"/>
    <w:rsid w:val="00B34095"/>
    <w:rsid w:val="00B3607D"/>
    <w:rsid w:val="00B800BA"/>
    <w:rsid w:val="00B83DD1"/>
    <w:rsid w:val="00B93A46"/>
    <w:rsid w:val="00BA6403"/>
    <w:rsid w:val="00BA7E0B"/>
    <w:rsid w:val="00BB3BD2"/>
    <w:rsid w:val="00BC1673"/>
    <w:rsid w:val="00BC3D95"/>
    <w:rsid w:val="00BF2DFB"/>
    <w:rsid w:val="00C246ED"/>
    <w:rsid w:val="00C3350F"/>
    <w:rsid w:val="00C3658E"/>
    <w:rsid w:val="00C40406"/>
    <w:rsid w:val="00C645C1"/>
    <w:rsid w:val="00C83D08"/>
    <w:rsid w:val="00C90B8F"/>
    <w:rsid w:val="00CA1127"/>
    <w:rsid w:val="00CB3295"/>
    <w:rsid w:val="00CB724D"/>
    <w:rsid w:val="00CC1AD6"/>
    <w:rsid w:val="00CC2837"/>
    <w:rsid w:val="00CD585D"/>
    <w:rsid w:val="00D0149A"/>
    <w:rsid w:val="00D0418D"/>
    <w:rsid w:val="00D2358D"/>
    <w:rsid w:val="00D540EB"/>
    <w:rsid w:val="00D67F8A"/>
    <w:rsid w:val="00D73F7B"/>
    <w:rsid w:val="00D769D4"/>
    <w:rsid w:val="00D77619"/>
    <w:rsid w:val="00DB51D7"/>
    <w:rsid w:val="00DC5BD5"/>
    <w:rsid w:val="00DD3376"/>
    <w:rsid w:val="00DD53EF"/>
    <w:rsid w:val="00DD680A"/>
    <w:rsid w:val="00DE6362"/>
    <w:rsid w:val="00DF7441"/>
    <w:rsid w:val="00E12F3C"/>
    <w:rsid w:val="00E206BB"/>
    <w:rsid w:val="00E21223"/>
    <w:rsid w:val="00E33B0A"/>
    <w:rsid w:val="00E405CF"/>
    <w:rsid w:val="00E6278A"/>
    <w:rsid w:val="00E74538"/>
    <w:rsid w:val="00EB6362"/>
    <w:rsid w:val="00EB6F5D"/>
    <w:rsid w:val="00EB7EC6"/>
    <w:rsid w:val="00ED3205"/>
    <w:rsid w:val="00ED52D1"/>
    <w:rsid w:val="00EE3494"/>
    <w:rsid w:val="00EF37C3"/>
    <w:rsid w:val="00F202D7"/>
    <w:rsid w:val="00F215D5"/>
    <w:rsid w:val="00F321D6"/>
    <w:rsid w:val="00F413EC"/>
    <w:rsid w:val="00F479E6"/>
    <w:rsid w:val="00F56841"/>
    <w:rsid w:val="00F57E34"/>
    <w:rsid w:val="00F6121A"/>
    <w:rsid w:val="00F6461D"/>
    <w:rsid w:val="00F71C40"/>
    <w:rsid w:val="00F76246"/>
    <w:rsid w:val="00F83871"/>
    <w:rsid w:val="00F9431A"/>
    <w:rsid w:val="00F9631C"/>
    <w:rsid w:val="00F97953"/>
    <w:rsid w:val="00FB120D"/>
    <w:rsid w:val="00FB2395"/>
    <w:rsid w:val="00FB4407"/>
    <w:rsid w:val="00FD06CE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BC590-D953-43B4-B523-FEBAD2F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unhideWhenUsed/>
    <w:rsid w:val="00BC3D95"/>
    <w:pPr>
      <w:jc w:val="both"/>
    </w:pPr>
    <w:rPr>
      <w:rFonts w:ascii="Arial Armenian" w:hAnsi="Arial Armenian"/>
      <w:sz w:val="20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BC3D95"/>
    <w:rPr>
      <w:rFonts w:ascii="Arial Armenian" w:eastAsia="Times New Roman" w:hAnsi="Arial Armenian" w:cs="Times New Roman"/>
      <w:sz w:val="20"/>
      <w:szCs w:val="24"/>
      <w:lang w:val="fr-FR"/>
    </w:rPr>
  </w:style>
  <w:style w:type="paragraph" w:customStyle="1" w:styleId="msonormalmailrucssattributepostfix">
    <w:name w:val="msonormal_mailru_css_attribute_postfix"/>
    <w:basedOn w:val="Normal"/>
    <w:rsid w:val="003E139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3E1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713E8-A342-4B7E-BEC2-99215FD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https://mul2.gov.am/tasks/62619/oneclick/HimnavorumNOR.docx?token=e1f6b32a81f891799b7852561d6e6924</cp:keywords>
  <cp:lastModifiedBy>Ashot Pirumyan</cp:lastModifiedBy>
  <cp:revision>64</cp:revision>
  <cp:lastPrinted>2019-05-02T08:02:00Z</cp:lastPrinted>
  <dcterms:created xsi:type="dcterms:W3CDTF">2019-03-04T04:54:00Z</dcterms:created>
  <dcterms:modified xsi:type="dcterms:W3CDTF">2019-05-02T08:02:00Z</dcterms:modified>
</cp:coreProperties>
</file>