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21" w:rsidRPr="00B94DE5" w:rsidRDefault="00D60221" w:rsidP="00D60221">
      <w:pPr>
        <w:tabs>
          <w:tab w:val="left" w:pos="426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B94DE5">
        <w:rPr>
          <w:rFonts w:ascii="GHEA Grapalat" w:hAnsi="GHEA Grapalat"/>
          <w:sz w:val="24"/>
          <w:szCs w:val="24"/>
          <w:lang w:val="hy-AM"/>
        </w:rPr>
        <w:t>ՆԱԽԱԳԻԾ</w:t>
      </w:r>
    </w:p>
    <w:p w:rsidR="00D60221" w:rsidRDefault="00D60221" w:rsidP="00D60221">
      <w:pPr>
        <w:tabs>
          <w:tab w:val="left" w:pos="426"/>
        </w:tabs>
        <w:jc w:val="right"/>
        <w:rPr>
          <w:rFonts w:ascii="GHEA Grapalat" w:hAnsi="GHEA Grapalat"/>
          <w:sz w:val="24"/>
          <w:szCs w:val="24"/>
          <w:lang w:val="hy-AM"/>
        </w:rPr>
      </w:pPr>
    </w:p>
    <w:p w:rsidR="00D60221" w:rsidRDefault="00D60221" w:rsidP="00D60221">
      <w:pPr>
        <w:tabs>
          <w:tab w:val="left" w:pos="426"/>
        </w:tabs>
        <w:jc w:val="center"/>
        <w:rPr>
          <w:rFonts w:ascii="GHEA Grapalat" w:hAnsi="GHEA Grapalat"/>
          <w:sz w:val="24"/>
          <w:szCs w:val="24"/>
          <w:lang w:val="it-IT"/>
        </w:rPr>
      </w:pPr>
      <w:r w:rsidRPr="00091EB1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ԿԱՌԱՎԱՐՈՒԹՅՈՒՆ</w:t>
      </w:r>
    </w:p>
    <w:p w:rsidR="00D60221" w:rsidRDefault="00D60221" w:rsidP="00D60221">
      <w:pPr>
        <w:tabs>
          <w:tab w:val="left" w:pos="426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:rsidR="00D60221" w:rsidRDefault="00D60221" w:rsidP="00D60221">
      <w:pPr>
        <w:tabs>
          <w:tab w:val="left" w:pos="426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091EB1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Pr="00091EB1">
        <w:rPr>
          <w:rFonts w:ascii="GHEA Grapalat" w:hAnsi="GHEA Grapalat"/>
          <w:sz w:val="24"/>
          <w:szCs w:val="24"/>
          <w:lang w:val="hy-AM"/>
        </w:rPr>
        <w:t>Մ</w:t>
      </w:r>
      <w:r w:rsidR="00474344" w:rsidRPr="00474344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it-IT"/>
        </w:rPr>
        <w:t xml:space="preserve">N </w:t>
      </w:r>
      <w:r w:rsidR="00474344">
        <w:rPr>
          <w:rFonts w:ascii="GHEA Grapalat" w:hAnsi="GHEA Grapalat"/>
          <w:sz w:val="24"/>
          <w:szCs w:val="24"/>
          <w:lang w:val="it-IT"/>
        </w:rPr>
        <w:t xml:space="preserve">  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="00474344">
        <w:rPr>
          <w:rFonts w:ascii="GHEA Grapalat" w:hAnsi="GHEA Grapalat"/>
          <w:sz w:val="24"/>
          <w:szCs w:val="24"/>
          <w:lang w:val="it-IT"/>
        </w:rPr>
        <w:t>-Ն</w:t>
      </w:r>
    </w:p>
    <w:p w:rsidR="00D60221" w:rsidRPr="009D3F38" w:rsidRDefault="00D60221" w:rsidP="00D60221">
      <w:pPr>
        <w:tabs>
          <w:tab w:val="left" w:pos="426"/>
        </w:tabs>
        <w:jc w:val="center"/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</w:pPr>
    </w:p>
    <w:p w:rsidR="00D60221" w:rsidRPr="009D3F38" w:rsidRDefault="00D60221" w:rsidP="00D60221">
      <w:pPr>
        <w:tabs>
          <w:tab w:val="left" w:pos="426"/>
        </w:tabs>
        <w:spacing w:line="216" w:lineRule="auto"/>
        <w:jc w:val="center"/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</w:pPr>
      <w:r w:rsidRPr="009D3F38"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  <w:t xml:space="preserve">ՀԱՅԱՍՏԱՆԻ ՀԱՆՐԱՊԵՏՈՒԹՅԱՆ ԿՐԹՈՒԹՅԱՆ ԵՎ ԳԻՏՈՒԹՅԱՆ ՆԱԽԱՐԱՐՈՒԹՅԱՆ ԱՇԽԱՏԱԿԱԶՄԻ ԿՐԹՈՒԹՅԱՆ ՊԵՏԱԿԱՆ ՏԵՍՉՈՒԹՅԱՆ ՌԻՍԿԻ ՎՐԱ ՀԻՄՆՎԱԾ ՍՏՈՒԳՈՒՄՆԵՐԻ ՄԵԹՈԴԱԲԱՆՈՒԹՅՈՒՆԸ ԵՎ ՌԻՍԿԱՅՆՈՒԹՅՈՒՆԸ ՈՐՈՇՈՂ ՉԱՓԱՆԻՇՆԵՐԻ ԸՆԴՀԱՆՈՒՐ ՆԿԱՐԱԳԻՐԸ  ԵՎ </w:t>
      </w:r>
      <w:r w:rsidR="009D3F38" w:rsidRPr="009D3F38"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  <w:t xml:space="preserve">ՍՏՈՒԳՈՒՄՆԵՐԻ ՍՏՈՒԳԱԹԵՐԹԵՐԸ </w:t>
      </w:r>
      <w:r w:rsidRPr="009D3F38"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  <w:t>ՀԱՍՏԱՏԵԼՈՒ ՄԱՍԻՆ</w:t>
      </w:r>
      <w:r w:rsidRPr="009D3F38">
        <w:rPr>
          <w:rFonts w:ascii="GHEA Grapalat" w:hAnsi="GHEA Grapalat" w:cs="Sylfaen"/>
          <w:bCs/>
          <w:iCs/>
          <w:noProof/>
          <w:spacing w:val="-6"/>
          <w:sz w:val="24"/>
          <w:szCs w:val="24"/>
          <w:lang w:val="hy-AM"/>
        </w:rPr>
        <w:br/>
      </w:r>
    </w:p>
    <w:p w:rsidR="00D60221" w:rsidRPr="00B94DE5" w:rsidRDefault="00D60221" w:rsidP="00D60221">
      <w:pPr>
        <w:tabs>
          <w:tab w:val="left" w:pos="426"/>
        </w:tabs>
        <w:spacing w:line="216" w:lineRule="auto"/>
        <w:jc w:val="center"/>
        <w:rPr>
          <w:rFonts w:ascii="GHEA Grapalat" w:hAnsi="GHEA Grapalat"/>
          <w:sz w:val="24"/>
          <w:szCs w:val="24"/>
          <w:lang w:val="it-IT"/>
        </w:rPr>
      </w:pPr>
    </w:p>
    <w:p w:rsidR="005E1E9E" w:rsidRPr="005E1E9E" w:rsidRDefault="005E1E9E" w:rsidP="005E1E9E">
      <w:pPr>
        <w:pStyle w:val="norm"/>
        <w:ind w:firstLine="720"/>
        <w:rPr>
          <w:rFonts w:ascii="GHEA Grapalat" w:eastAsia="Calibri" w:hAnsi="GHEA Grapalat"/>
          <w:spacing w:val="-4"/>
          <w:sz w:val="24"/>
          <w:szCs w:val="24"/>
          <w:lang w:val="hy-AM" w:eastAsia="en-US"/>
        </w:rPr>
      </w:pPr>
      <w:r w:rsidRPr="005E1E9E">
        <w:rPr>
          <w:rFonts w:ascii="GHEA Grapalat" w:eastAsia="Calibri" w:hAnsi="GHEA Grapalat"/>
          <w:bCs/>
          <w:spacing w:val="-4"/>
          <w:sz w:val="24"/>
          <w:szCs w:val="24"/>
          <w:lang w:val="hy-AM" w:eastAsia="en-US"/>
        </w:rPr>
        <w:t>Համաձայն «Հայաստանի Հանրապետությունում ստուգումների կազմակերպման և անցկացման մասին» Հայաստանի Հանրապետության օրենքի 2.1-ին հոդվածի 2-րդ մասի` Հայաստանի Հանրապետության կառավարությունը   ո ր ո շ ու մ  է.</w:t>
      </w:r>
    </w:p>
    <w:p w:rsidR="00D60221" w:rsidRPr="005E1E9E" w:rsidRDefault="00D60221" w:rsidP="005E1E9E">
      <w:pPr>
        <w:tabs>
          <w:tab w:val="left" w:pos="426"/>
        </w:tabs>
        <w:spacing w:line="360" w:lineRule="auto"/>
        <w:jc w:val="both"/>
        <w:rPr>
          <w:rFonts w:ascii="GHEA Grapalat" w:eastAsia="Calibri" w:hAnsi="GHEA Grapalat"/>
          <w:spacing w:val="-4"/>
          <w:sz w:val="24"/>
          <w:szCs w:val="24"/>
          <w:lang w:val="hy-AM" w:eastAsia="en-US"/>
        </w:rPr>
      </w:pPr>
      <w:r w:rsidRPr="005E1E9E">
        <w:rPr>
          <w:rFonts w:ascii="GHEA Grapalat" w:eastAsia="Calibri" w:hAnsi="GHEA Grapalat"/>
          <w:spacing w:val="-4"/>
          <w:sz w:val="24"/>
          <w:szCs w:val="24"/>
          <w:lang w:val="hy-AM" w:eastAsia="en-US"/>
        </w:rPr>
        <w:t xml:space="preserve"> </w:t>
      </w:r>
      <w:r w:rsidRPr="005E1E9E">
        <w:rPr>
          <w:rFonts w:ascii="GHEA Grapalat" w:eastAsia="Calibri" w:hAnsi="GHEA Grapalat"/>
          <w:spacing w:val="-4"/>
          <w:sz w:val="24"/>
          <w:szCs w:val="24"/>
          <w:lang w:val="hy-AM" w:eastAsia="en-US"/>
        </w:rPr>
        <w:tab/>
        <w:t xml:space="preserve">1.Հաստատել </w:t>
      </w:r>
    </w:p>
    <w:p w:rsidR="00D60221" w:rsidRPr="00B94DE5" w:rsidRDefault="00D60221" w:rsidP="00D60221">
      <w:pPr>
        <w:pStyle w:val="ListParagraph"/>
        <w:tabs>
          <w:tab w:val="left" w:pos="0"/>
          <w:tab w:val="left" w:pos="426"/>
        </w:tabs>
        <w:spacing w:after="200" w:line="360" w:lineRule="auto"/>
        <w:ind w:left="0"/>
        <w:rPr>
          <w:spacing w:val="-4"/>
          <w:sz w:val="24"/>
          <w:szCs w:val="24"/>
          <w:lang w:val="hy-AM"/>
        </w:rPr>
      </w:pPr>
      <w:r w:rsidRPr="005E1E9E">
        <w:rPr>
          <w:spacing w:val="-4"/>
          <w:sz w:val="24"/>
          <w:szCs w:val="24"/>
          <w:lang w:val="hy-AM"/>
        </w:rPr>
        <w:tab/>
        <w:t xml:space="preserve">1) </w:t>
      </w:r>
      <w:r w:rsidRPr="00033DA8">
        <w:rPr>
          <w:spacing w:val="-4"/>
          <w:sz w:val="24"/>
          <w:szCs w:val="24"/>
          <w:lang w:val="hy-AM"/>
        </w:rPr>
        <w:t xml:space="preserve">Հայաստանի Հանրապետության </w:t>
      </w:r>
      <w:r w:rsidRPr="00B94DE5">
        <w:rPr>
          <w:spacing w:val="-4"/>
          <w:sz w:val="24"/>
          <w:szCs w:val="24"/>
          <w:lang w:val="hy-AM"/>
        </w:rPr>
        <w:t>կրթության և գիտության</w:t>
      </w:r>
      <w:r w:rsidRPr="00033DA8">
        <w:rPr>
          <w:spacing w:val="-4"/>
          <w:sz w:val="24"/>
          <w:szCs w:val="24"/>
          <w:lang w:val="hy-AM"/>
        </w:rPr>
        <w:t xml:space="preserve"> նախարարության աշխա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տա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կազ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 xml:space="preserve">մի </w:t>
      </w:r>
      <w:r w:rsidRPr="00B94DE5">
        <w:rPr>
          <w:spacing w:val="-4"/>
          <w:sz w:val="24"/>
          <w:szCs w:val="24"/>
          <w:lang w:val="hy-AM"/>
        </w:rPr>
        <w:t>կրթության</w:t>
      </w:r>
      <w:r w:rsidRPr="00033DA8">
        <w:rPr>
          <w:spacing w:val="-4"/>
          <w:sz w:val="24"/>
          <w:szCs w:val="24"/>
          <w:lang w:val="hy-AM"/>
        </w:rPr>
        <w:t xml:space="preserve"> պետական տեսչության</w:t>
      </w:r>
      <w:r w:rsidRPr="00B94DE5">
        <w:rPr>
          <w:spacing w:val="-4"/>
          <w:sz w:val="24"/>
          <w:szCs w:val="24"/>
          <w:lang w:val="hy-AM"/>
        </w:rPr>
        <w:t>՝ ռիսկի վրա հիմնված ստուգումների մեթո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դա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բա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նու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թյունը և ռիսկայնությունը որոշող չափանիշների ընդհանուր նկարագիրը</w:t>
      </w:r>
      <w:r w:rsidR="005E1E9E" w:rsidRPr="005E1E9E">
        <w:rPr>
          <w:spacing w:val="-4"/>
          <w:sz w:val="24"/>
          <w:szCs w:val="24"/>
          <w:lang w:val="hy-AM"/>
        </w:rPr>
        <w:t>`</w:t>
      </w:r>
      <w:r w:rsidRPr="00B94DE5">
        <w:rPr>
          <w:spacing w:val="-4"/>
          <w:sz w:val="24"/>
          <w:szCs w:val="24"/>
          <w:lang w:val="hy-AM"/>
        </w:rPr>
        <w:t xml:space="preserve">  համաձայն N 1 հա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վել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վածի:</w:t>
      </w:r>
      <w:r w:rsidRPr="00033DA8">
        <w:rPr>
          <w:spacing w:val="-4"/>
          <w:sz w:val="24"/>
          <w:szCs w:val="24"/>
          <w:lang w:val="hy-AM"/>
        </w:rPr>
        <w:t xml:space="preserve"> </w:t>
      </w:r>
    </w:p>
    <w:p w:rsidR="00D60221" w:rsidRDefault="00D60221" w:rsidP="00D60221">
      <w:pPr>
        <w:pStyle w:val="ListParagraph"/>
        <w:tabs>
          <w:tab w:val="left" w:pos="0"/>
          <w:tab w:val="left" w:pos="426"/>
        </w:tabs>
        <w:spacing w:after="200" w:line="360" w:lineRule="auto"/>
        <w:ind w:left="0"/>
        <w:rPr>
          <w:spacing w:val="-4"/>
          <w:sz w:val="24"/>
          <w:szCs w:val="24"/>
          <w:lang w:val="hy-AM"/>
        </w:rPr>
      </w:pPr>
      <w:r w:rsidRPr="005E1E9E">
        <w:rPr>
          <w:spacing w:val="-4"/>
          <w:sz w:val="24"/>
          <w:szCs w:val="24"/>
          <w:lang w:val="hy-AM"/>
        </w:rPr>
        <w:tab/>
      </w:r>
      <w:r w:rsidRPr="00D60221">
        <w:rPr>
          <w:spacing w:val="-4"/>
          <w:sz w:val="24"/>
          <w:szCs w:val="24"/>
          <w:lang w:val="hy-AM"/>
        </w:rPr>
        <w:t xml:space="preserve">2) </w:t>
      </w:r>
      <w:r w:rsidRPr="00033DA8">
        <w:rPr>
          <w:spacing w:val="-4"/>
          <w:sz w:val="24"/>
          <w:szCs w:val="24"/>
          <w:lang w:val="hy-AM"/>
        </w:rPr>
        <w:t xml:space="preserve"> Հայաստանի Հանրապետության </w:t>
      </w:r>
      <w:r w:rsidRPr="00B94DE5">
        <w:rPr>
          <w:spacing w:val="-4"/>
          <w:sz w:val="24"/>
          <w:szCs w:val="24"/>
          <w:lang w:val="hy-AM"/>
        </w:rPr>
        <w:t>կրթության և գիտության</w:t>
      </w:r>
      <w:r w:rsidRPr="00033DA8">
        <w:rPr>
          <w:spacing w:val="-4"/>
          <w:sz w:val="24"/>
          <w:szCs w:val="24"/>
          <w:lang w:val="hy-AM"/>
        </w:rPr>
        <w:t xml:space="preserve"> նախարարության աշխա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տա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կազ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 xml:space="preserve">մի </w:t>
      </w:r>
      <w:r w:rsidRPr="00B94DE5">
        <w:rPr>
          <w:spacing w:val="-4"/>
          <w:sz w:val="24"/>
          <w:szCs w:val="24"/>
          <w:lang w:val="hy-AM"/>
        </w:rPr>
        <w:t>կրթության</w:t>
      </w:r>
      <w:r w:rsidRPr="00033DA8">
        <w:rPr>
          <w:spacing w:val="-4"/>
          <w:sz w:val="24"/>
          <w:szCs w:val="24"/>
          <w:lang w:val="hy-AM"/>
        </w:rPr>
        <w:t xml:space="preserve"> պետական տեսչության</w:t>
      </w:r>
      <w:r w:rsidRPr="00B94DE5">
        <w:rPr>
          <w:spacing w:val="-4"/>
          <w:sz w:val="24"/>
          <w:szCs w:val="24"/>
          <w:lang w:val="hy-AM"/>
        </w:rPr>
        <w:t xml:space="preserve"> </w:t>
      </w:r>
      <w:r w:rsidRPr="005E1E9E">
        <w:rPr>
          <w:spacing w:val="-4"/>
          <w:sz w:val="24"/>
          <w:szCs w:val="24"/>
          <w:lang w:val="hy-AM"/>
        </w:rPr>
        <w:t xml:space="preserve">կողմից նախադպրոցական կրթական </w:t>
      </w:r>
      <w:r w:rsidRPr="00B94DE5">
        <w:rPr>
          <w:spacing w:val="-4"/>
          <w:sz w:val="24"/>
          <w:szCs w:val="24"/>
          <w:lang w:val="hy-AM"/>
        </w:rPr>
        <w:t xml:space="preserve">ծրագրեր իրականացնող ուսումնական հաստատություններում </w:t>
      </w:r>
      <w:r w:rsidR="005E1E9E" w:rsidRPr="005E1E9E">
        <w:rPr>
          <w:spacing w:val="-4"/>
          <w:sz w:val="24"/>
          <w:szCs w:val="24"/>
          <w:lang w:val="hy-AM"/>
        </w:rPr>
        <w:t>անցկացվող</w:t>
      </w:r>
      <w:r w:rsidRPr="00033DA8">
        <w:rPr>
          <w:spacing w:val="-4"/>
          <w:sz w:val="24"/>
          <w:szCs w:val="24"/>
          <w:lang w:val="hy-AM"/>
        </w:rPr>
        <w:t xml:space="preserve"> ստուգումների ստու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գա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թերթերը</w:t>
      </w:r>
      <w:r w:rsidRPr="00B94DE5">
        <w:rPr>
          <w:spacing w:val="-4"/>
          <w:sz w:val="24"/>
          <w:szCs w:val="24"/>
          <w:lang w:val="hy-AM"/>
        </w:rPr>
        <w:t xml:space="preserve">՝  </w:t>
      </w:r>
      <w:r w:rsidRPr="00752D05">
        <w:rPr>
          <w:spacing w:val="-4"/>
          <w:sz w:val="24"/>
          <w:szCs w:val="24"/>
          <w:lang w:val="hy-AM"/>
        </w:rPr>
        <w:t xml:space="preserve">համաձայն </w:t>
      </w:r>
      <w:r w:rsidRPr="00B94DE5">
        <w:rPr>
          <w:spacing w:val="-4"/>
          <w:sz w:val="24"/>
          <w:szCs w:val="24"/>
          <w:lang w:val="hy-AM"/>
        </w:rPr>
        <w:t>NN 2</w:t>
      </w:r>
      <w:r w:rsidR="005E1E9E" w:rsidRPr="005E1E9E">
        <w:rPr>
          <w:spacing w:val="-4"/>
          <w:sz w:val="24"/>
          <w:szCs w:val="24"/>
          <w:lang w:val="hy-AM"/>
        </w:rPr>
        <w:t xml:space="preserve">,3 և </w:t>
      </w:r>
      <w:r>
        <w:rPr>
          <w:spacing w:val="-4"/>
          <w:sz w:val="24"/>
          <w:szCs w:val="24"/>
          <w:lang w:val="hy-AM"/>
        </w:rPr>
        <w:t>4</w:t>
      </w:r>
      <w:r w:rsidRPr="00B94DE5">
        <w:rPr>
          <w:spacing w:val="-4"/>
          <w:sz w:val="24"/>
          <w:szCs w:val="24"/>
          <w:lang w:val="hy-AM"/>
        </w:rPr>
        <w:t xml:space="preserve">  </w:t>
      </w:r>
      <w:r w:rsidRPr="00752D05">
        <w:rPr>
          <w:spacing w:val="-4"/>
          <w:sz w:val="24"/>
          <w:szCs w:val="24"/>
          <w:lang w:val="hy-AM"/>
        </w:rPr>
        <w:t>հավելվածների:</w:t>
      </w:r>
      <w:r w:rsidRPr="00F6529D">
        <w:rPr>
          <w:spacing w:val="-4"/>
          <w:sz w:val="24"/>
          <w:szCs w:val="24"/>
          <w:lang w:val="hy-AM"/>
        </w:rPr>
        <w:t xml:space="preserve"> </w:t>
      </w:r>
    </w:p>
    <w:p w:rsidR="00D60221" w:rsidRPr="00B94DE5" w:rsidRDefault="00D60221" w:rsidP="00D60221">
      <w:pPr>
        <w:pStyle w:val="ListParagraph"/>
        <w:tabs>
          <w:tab w:val="left" w:pos="0"/>
          <w:tab w:val="left" w:pos="426"/>
        </w:tabs>
        <w:spacing w:after="200" w:line="360" w:lineRule="auto"/>
        <w:ind w:left="0"/>
        <w:rPr>
          <w:spacing w:val="-4"/>
          <w:sz w:val="24"/>
          <w:szCs w:val="24"/>
          <w:lang w:val="hy-AM"/>
        </w:rPr>
      </w:pPr>
      <w:r w:rsidRPr="005E1E9E">
        <w:rPr>
          <w:spacing w:val="-4"/>
          <w:sz w:val="24"/>
          <w:szCs w:val="24"/>
          <w:lang w:val="hy-AM"/>
        </w:rPr>
        <w:tab/>
      </w:r>
      <w:r w:rsidRPr="00D60221">
        <w:rPr>
          <w:spacing w:val="-4"/>
          <w:sz w:val="24"/>
          <w:szCs w:val="24"/>
          <w:lang w:val="hy-AM"/>
        </w:rPr>
        <w:t xml:space="preserve">3) </w:t>
      </w:r>
      <w:r w:rsidRPr="00033DA8">
        <w:rPr>
          <w:spacing w:val="-4"/>
          <w:sz w:val="24"/>
          <w:szCs w:val="24"/>
          <w:lang w:val="hy-AM"/>
        </w:rPr>
        <w:t xml:space="preserve">Հայաստանի Հանրապետության </w:t>
      </w:r>
      <w:r w:rsidRPr="00B94DE5">
        <w:rPr>
          <w:spacing w:val="-4"/>
          <w:sz w:val="24"/>
          <w:szCs w:val="24"/>
          <w:lang w:val="hy-AM"/>
        </w:rPr>
        <w:t>կրթության և գիտության</w:t>
      </w:r>
      <w:r w:rsidRPr="00033DA8">
        <w:rPr>
          <w:spacing w:val="-4"/>
          <w:sz w:val="24"/>
          <w:szCs w:val="24"/>
          <w:lang w:val="hy-AM"/>
        </w:rPr>
        <w:t xml:space="preserve"> նախարարության աշխա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տա</w:t>
      </w:r>
      <w:r w:rsidR="005E1E9E" w:rsidRPr="005E1E9E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 xml:space="preserve">կազմի </w:t>
      </w:r>
      <w:r w:rsidRPr="00B94DE5">
        <w:rPr>
          <w:spacing w:val="-4"/>
          <w:sz w:val="24"/>
          <w:szCs w:val="24"/>
          <w:lang w:val="hy-AM"/>
        </w:rPr>
        <w:t>կրթության</w:t>
      </w:r>
      <w:r w:rsidRPr="00033DA8">
        <w:rPr>
          <w:spacing w:val="-4"/>
          <w:sz w:val="24"/>
          <w:szCs w:val="24"/>
          <w:lang w:val="hy-AM"/>
        </w:rPr>
        <w:t xml:space="preserve"> պետական տեսչության</w:t>
      </w:r>
      <w:r w:rsidRPr="00B94DE5">
        <w:rPr>
          <w:spacing w:val="-4"/>
          <w:sz w:val="24"/>
          <w:szCs w:val="24"/>
          <w:lang w:val="hy-AM"/>
        </w:rPr>
        <w:t xml:space="preserve"> </w:t>
      </w:r>
      <w:r w:rsidRPr="005E1E9E">
        <w:rPr>
          <w:spacing w:val="-4"/>
          <w:sz w:val="24"/>
          <w:szCs w:val="24"/>
          <w:lang w:val="hy-AM"/>
        </w:rPr>
        <w:t xml:space="preserve">կողմից հանրակրթական </w:t>
      </w:r>
      <w:r w:rsidRPr="00B94DE5">
        <w:rPr>
          <w:spacing w:val="-4"/>
          <w:sz w:val="24"/>
          <w:szCs w:val="24"/>
          <w:lang w:val="hy-AM"/>
        </w:rPr>
        <w:t xml:space="preserve">ծրագրեր իրականացնող ուսումնական հաստատություններում </w:t>
      </w:r>
      <w:r w:rsidR="005E1E9E" w:rsidRPr="005E1E9E">
        <w:rPr>
          <w:spacing w:val="-4"/>
          <w:sz w:val="24"/>
          <w:szCs w:val="24"/>
          <w:lang w:val="hy-AM"/>
        </w:rPr>
        <w:t>անցկացվող</w:t>
      </w:r>
      <w:r w:rsidRPr="00033DA8">
        <w:rPr>
          <w:spacing w:val="-4"/>
          <w:sz w:val="24"/>
          <w:szCs w:val="24"/>
          <w:lang w:val="hy-AM"/>
        </w:rPr>
        <w:t xml:space="preserve"> ստուգումների ստուգաթերթերը</w:t>
      </w:r>
      <w:r w:rsidRPr="00B94DE5">
        <w:rPr>
          <w:spacing w:val="-4"/>
          <w:sz w:val="24"/>
          <w:szCs w:val="24"/>
          <w:lang w:val="hy-AM"/>
        </w:rPr>
        <w:t xml:space="preserve">՝  </w:t>
      </w:r>
      <w:r w:rsidRPr="00752D05">
        <w:rPr>
          <w:spacing w:val="-4"/>
          <w:sz w:val="24"/>
          <w:szCs w:val="24"/>
          <w:lang w:val="hy-AM"/>
        </w:rPr>
        <w:t xml:space="preserve">համաձայն </w:t>
      </w:r>
      <w:r w:rsidRPr="00B94DE5">
        <w:rPr>
          <w:spacing w:val="-4"/>
          <w:sz w:val="24"/>
          <w:szCs w:val="24"/>
          <w:lang w:val="hy-AM"/>
        </w:rPr>
        <w:t xml:space="preserve">NN </w:t>
      </w:r>
      <w:r>
        <w:rPr>
          <w:spacing w:val="-4"/>
          <w:sz w:val="24"/>
          <w:szCs w:val="24"/>
          <w:lang w:val="hy-AM"/>
        </w:rPr>
        <w:t>5</w:t>
      </w:r>
      <w:r w:rsidR="000C0EEC" w:rsidRPr="00474344">
        <w:rPr>
          <w:spacing w:val="-4"/>
          <w:sz w:val="24"/>
          <w:szCs w:val="24"/>
          <w:lang w:val="hy-AM"/>
        </w:rPr>
        <w:t>,6,7,8,9,10,11,12,13,14,15,16,17,18,19,20 և 21</w:t>
      </w:r>
      <w:r w:rsidRPr="00B94DE5">
        <w:rPr>
          <w:spacing w:val="-4"/>
          <w:sz w:val="24"/>
          <w:szCs w:val="24"/>
          <w:lang w:val="hy-AM"/>
        </w:rPr>
        <w:t xml:space="preserve"> </w:t>
      </w:r>
      <w:r w:rsidRPr="00752D05">
        <w:rPr>
          <w:spacing w:val="-4"/>
          <w:sz w:val="24"/>
          <w:szCs w:val="24"/>
          <w:lang w:val="hy-AM"/>
        </w:rPr>
        <w:t>հավելվածների:</w:t>
      </w:r>
      <w:r w:rsidRPr="00F6529D">
        <w:rPr>
          <w:spacing w:val="-4"/>
          <w:sz w:val="24"/>
          <w:szCs w:val="24"/>
          <w:lang w:val="hy-AM"/>
        </w:rPr>
        <w:t xml:space="preserve"> </w:t>
      </w:r>
    </w:p>
    <w:p w:rsidR="00D60221" w:rsidRPr="005E1E9E" w:rsidRDefault="00D60221" w:rsidP="00D60221">
      <w:pPr>
        <w:pStyle w:val="ListParagraph"/>
        <w:tabs>
          <w:tab w:val="left" w:pos="0"/>
          <w:tab w:val="left" w:pos="426"/>
        </w:tabs>
        <w:spacing w:after="200" w:line="360" w:lineRule="auto"/>
        <w:ind w:left="0"/>
        <w:rPr>
          <w:spacing w:val="-4"/>
          <w:sz w:val="24"/>
          <w:szCs w:val="24"/>
          <w:lang w:val="hy-AM"/>
        </w:rPr>
      </w:pPr>
      <w:r w:rsidRPr="005E1E9E">
        <w:rPr>
          <w:spacing w:val="-4"/>
          <w:sz w:val="24"/>
          <w:szCs w:val="24"/>
          <w:lang w:val="hy-AM"/>
        </w:rPr>
        <w:tab/>
      </w:r>
      <w:r w:rsidRPr="00D60221">
        <w:rPr>
          <w:spacing w:val="-4"/>
          <w:sz w:val="24"/>
          <w:szCs w:val="24"/>
          <w:lang w:val="hy-AM"/>
        </w:rPr>
        <w:t xml:space="preserve">4) </w:t>
      </w:r>
      <w:r w:rsidRPr="00033DA8">
        <w:rPr>
          <w:spacing w:val="-4"/>
          <w:sz w:val="24"/>
          <w:szCs w:val="24"/>
          <w:lang w:val="hy-AM"/>
        </w:rPr>
        <w:t xml:space="preserve">Հայաստանի Հանրապետության </w:t>
      </w:r>
      <w:r w:rsidRPr="00B94DE5">
        <w:rPr>
          <w:spacing w:val="-4"/>
          <w:sz w:val="24"/>
          <w:szCs w:val="24"/>
          <w:lang w:val="hy-AM"/>
        </w:rPr>
        <w:t>կրթության և գիտության</w:t>
      </w:r>
      <w:r w:rsidRPr="00033DA8">
        <w:rPr>
          <w:spacing w:val="-4"/>
          <w:sz w:val="24"/>
          <w:szCs w:val="24"/>
          <w:lang w:val="hy-AM"/>
        </w:rPr>
        <w:t xml:space="preserve"> նախարարության աշխա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տա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>կազ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033DA8">
        <w:rPr>
          <w:spacing w:val="-4"/>
          <w:sz w:val="24"/>
          <w:szCs w:val="24"/>
          <w:lang w:val="hy-AM"/>
        </w:rPr>
        <w:t xml:space="preserve">մի </w:t>
      </w:r>
      <w:r w:rsidRPr="00B94DE5">
        <w:rPr>
          <w:spacing w:val="-4"/>
          <w:sz w:val="24"/>
          <w:szCs w:val="24"/>
          <w:lang w:val="hy-AM"/>
        </w:rPr>
        <w:t>կրթության</w:t>
      </w:r>
      <w:r w:rsidRPr="00033DA8">
        <w:rPr>
          <w:spacing w:val="-4"/>
          <w:sz w:val="24"/>
          <w:szCs w:val="24"/>
          <w:lang w:val="hy-AM"/>
        </w:rPr>
        <w:t xml:space="preserve"> պետական տեսչության</w:t>
      </w:r>
      <w:r w:rsidRPr="00B94DE5">
        <w:rPr>
          <w:spacing w:val="-4"/>
          <w:sz w:val="24"/>
          <w:szCs w:val="24"/>
          <w:lang w:val="hy-AM"/>
        </w:rPr>
        <w:t xml:space="preserve"> </w:t>
      </w:r>
      <w:r w:rsidRPr="005E1E9E">
        <w:rPr>
          <w:spacing w:val="-4"/>
          <w:sz w:val="24"/>
          <w:szCs w:val="24"/>
          <w:lang w:val="hy-AM"/>
        </w:rPr>
        <w:t>կողմից</w:t>
      </w:r>
      <w:r w:rsidRPr="00033DA8">
        <w:rPr>
          <w:spacing w:val="-4"/>
          <w:sz w:val="24"/>
          <w:szCs w:val="24"/>
          <w:lang w:val="hy-AM"/>
        </w:rPr>
        <w:t xml:space="preserve"> </w:t>
      </w:r>
      <w:r w:rsidRPr="00B94DE5">
        <w:rPr>
          <w:spacing w:val="-4"/>
          <w:sz w:val="24"/>
          <w:szCs w:val="24"/>
          <w:lang w:val="hy-AM"/>
        </w:rPr>
        <w:t>նախնական մասնագիտական (արհես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տա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>գոր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Pr="00B94DE5">
        <w:rPr>
          <w:spacing w:val="-4"/>
          <w:sz w:val="24"/>
          <w:szCs w:val="24"/>
          <w:lang w:val="hy-AM"/>
        </w:rPr>
        <w:t xml:space="preserve">ծական) ծրագրեր իրականացնող ուսումնական հաստատություններում </w:t>
      </w:r>
      <w:r w:rsidR="00E57046" w:rsidRPr="00E57046">
        <w:rPr>
          <w:spacing w:val="-4"/>
          <w:sz w:val="24"/>
          <w:szCs w:val="24"/>
          <w:lang w:val="hy-AM"/>
        </w:rPr>
        <w:t>անց</w:t>
      </w:r>
      <w:r w:rsidR="00474344" w:rsidRPr="00474344">
        <w:rPr>
          <w:spacing w:val="-4"/>
          <w:sz w:val="24"/>
          <w:szCs w:val="24"/>
          <w:lang w:val="hy-AM"/>
        </w:rPr>
        <w:softHyphen/>
      </w:r>
      <w:r w:rsidR="00E57046" w:rsidRPr="00E57046">
        <w:rPr>
          <w:spacing w:val="-4"/>
          <w:sz w:val="24"/>
          <w:szCs w:val="24"/>
          <w:lang w:val="hy-AM"/>
        </w:rPr>
        <w:t>կացվող</w:t>
      </w:r>
      <w:r w:rsidRPr="00033DA8">
        <w:rPr>
          <w:spacing w:val="-4"/>
          <w:sz w:val="24"/>
          <w:szCs w:val="24"/>
          <w:lang w:val="hy-AM"/>
        </w:rPr>
        <w:t xml:space="preserve"> </w:t>
      </w:r>
      <w:r w:rsidRPr="005E1E9E">
        <w:rPr>
          <w:spacing w:val="-4"/>
          <w:sz w:val="24"/>
          <w:szCs w:val="24"/>
          <w:lang w:val="hy-AM"/>
        </w:rPr>
        <w:t>ստուգումների ստուգաթերթերը՝ համաձայն NN 22</w:t>
      </w:r>
      <w:r w:rsidR="00E57046" w:rsidRPr="00E57046">
        <w:rPr>
          <w:spacing w:val="-4"/>
          <w:sz w:val="24"/>
          <w:szCs w:val="24"/>
          <w:lang w:val="hy-AM"/>
        </w:rPr>
        <w:t xml:space="preserve">,23 և </w:t>
      </w:r>
      <w:r w:rsidRPr="005E1E9E">
        <w:rPr>
          <w:spacing w:val="-4"/>
          <w:sz w:val="24"/>
          <w:szCs w:val="24"/>
          <w:lang w:val="hy-AM"/>
        </w:rPr>
        <w:t xml:space="preserve">24 հավելվածների: </w:t>
      </w:r>
    </w:p>
    <w:p w:rsidR="00D60221" w:rsidRPr="005E1E9E" w:rsidRDefault="00D60221" w:rsidP="00D60221">
      <w:pPr>
        <w:pStyle w:val="ListParagraph"/>
        <w:tabs>
          <w:tab w:val="left" w:pos="0"/>
          <w:tab w:val="left" w:pos="426"/>
        </w:tabs>
        <w:spacing w:after="200" w:line="360" w:lineRule="auto"/>
        <w:ind w:left="0"/>
        <w:rPr>
          <w:spacing w:val="-4"/>
          <w:sz w:val="24"/>
          <w:szCs w:val="24"/>
          <w:lang w:val="hy-AM"/>
        </w:rPr>
      </w:pPr>
      <w:r w:rsidRPr="005E1E9E">
        <w:rPr>
          <w:spacing w:val="-4"/>
          <w:sz w:val="24"/>
          <w:szCs w:val="24"/>
          <w:lang w:val="hy-AM"/>
        </w:rPr>
        <w:tab/>
        <w:t>2. Սույն որոշումն ուժի մեջ է մտնում պաշտոնական հրապարակման օրվան հաջորդող  տասներորդ օրը:</w:t>
      </w:r>
    </w:p>
    <w:p w:rsidR="00653828" w:rsidRDefault="00474344" w:rsidP="00474344">
      <w:pPr>
        <w:ind w:right="173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lang w:val="hy-AM"/>
        </w:rPr>
        <w:br w:type="page"/>
      </w:r>
      <w:r w:rsidRPr="0047434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</w:t>
      </w:r>
    </w:p>
    <w:p w:rsidR="00474344" w:rsidRPr="005705FC" w:rsidRDefault="00474344" w:rsidP="00474344">
      <w:pPr>
        <w:ind w:right="17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434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74344" w:rsidRPr="005705FC" w:rsidRDefault="00474344" w:rsidP="00474344">
      <w:pPr>
        <w:ind w:right="173"/>
        <w:jc w:val="center"/>
        <w:rPr>
          <w:rFonts w:ascii="GHEA Grapalat" w:hAnsi="GHEA Grapalat"/>
          <w:b/>
          <w:lang w:val="hy-AM"/>
        </w:rPr>
      </w:pPr>
    </w:p>
    <w:p w:rsidR="00474344" w:rsidRPr="00474344" w:rsidRDefault="00474344" w:rsidP="00474344">
      <w:pPr>
        <w:ind w:firstLine="375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>&lt;&lt;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>Հայ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ա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ստանի Հանրապետության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 և գիտության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նախարա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ր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ության աշխատակազմի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պետական տեսչության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>ռիսկի վրա հիմնված ստուգումների մեթոդաբանությունը և ռիսկայնությունը որոշող  չափանիշների ընդհանուր նկարագիրը և ստուգումների ստուգաթերթերը հաստատելու մասին&gt;&gt; ՀՀ կառավարության որոշման նախագծի</w:t>
      </w:r>
    </w:p>
    <w:p w:rsidR="00474344" w:rsidRPr="00914576" w:rsidRDefault="00474344" w:rsidP="00474344">
      <w:pPr>
        <w:ind w:firstLine="375"/>
        <w:rPr>
          <w:rFonts w:ascii="GHEA Grapalat" w:hAnsi="GHEA Grapalat"/>
          <w:b/>
          <w:bCs/>
          <w:lang w:val="hy-AM"/>
        </w:rPr>
      </w:pPr>
    </w:p>
    <w:p w:rsidR="00474344" w:rsidRPr="00914576" w:rsidRDefault="00474344" w:rsidP="00474344">
      <w:pPr>
        <w:pStyle w:val="ListParagraph"/>
        <w:numPr>
          <w:ilvl w:val="0"/>
          <w:numId w:val="2"/>
        </w:numPr>
        <w:spacing w:after="200" w:line="360" w:lineRule="auto"/>
        <w:ind w:left="0" w:firstLine="375"/>
        <w:rPr>
          <w:b/>
          <w:color w:val="000000"/>
          <w:lang w:val="hy-AM"/>
        </w:rPr>
      </w:pPr>
      <w:r w:rsidRPr="00837FB4">
        <w:rPr>
          <w:rFonts w:cs="Sylfaen"/>
          <w:b/>
          <w:color w:val="000000"/>
          <w:lang w:val="hy-AM"/>
        </w:rPr>
        <w:t>Ընթացիկ</w:t>
      </w:r>
      <w:r w:rsidRPr="00837FB4">
        <w:rPr>
          <w:b/>
          <w:color w:val="000000"/>
          <w:lang w:val="hy-AM"/>
        </w:rPr>
        <w:t xml:space="preserve"> իրավիճակը և իրավական ակտի ընդունման անհրաժեշտությունը</w:t>
      </w:r>
    </w:p>
    <w:p w:rsidR="00474344" w:rsidRDefault="00474344" w:rsidP="00474344">
      <w:pPr>
        <w:pStyle w:val="BodyText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it-IT"/>
        </w:rPr>
      </w:pPr>
      <w:r>
        <w:rPr>
          <w:rFonts w:ascii="GHEA Grapalat" w:hAnsi="GHEA Grapalat"/>
          <w:b/>
          <w:color w:val="000000"/>
          <w:sz w:val="24"/>
          <w:szCs w:val="24"/>
          <w:lang w:val="it-IT"/>
        </w:rPr>
        <w:t>Ընթացիկ իրավիճակը</w:t>
      </w:r>
    </w:p>
    <w:p w:rsidR="00474344" w:rsidRDefault="00474344" w:rsidP="00474344">
      <w:pPr>
        <w:pStyle w:val="BodyText"/>
        <w:ind w:firstLine="375"/>
        <w:jc w:val="both"/>
        <w:rPr>
          <w:rFonts w:ascii="GHEA Grapalat" w:hAnsi="GHEA Grapalat"/>
          <w:sz w:val="24"/>
          <w:szCs w:val="24"/>
          <w:lang w:val="it-IT"/>
        </w:rPr>
      </w:pPr>
      <w:r w:rsidRPr="00B335BB">
        <w:rPr>
          <w:rFonts w:ascii="GHEA Grapalat" w:hAnsi="GHEA Grapalat"/>
          <w:sz w:val="24"/>
          <w:szCs w:val="24"/>
          <w:lang w:val="it-IT"/>
        </w:rPr>
        <w:t>Հայաստանի Հանրապետության կրթության և գիտության նախարարության աշխատակազմի կրթության</w:t>
      </w:r>
      <w:r>
        <w:rPr>
          <w:rFonts w:ascii="GHEA Grapalat" w:hAnsi="GHEA Grapalat"/>
          <w:sz w:val="24"/>
          <w:szCs w:val="24"/>
          <w:lang w:val="it-IT"/>
        </w:rPr>
        <w:t xml:space="preserve"> պետական տեսչությունը, </w:t>
      </w:r>
      <w:r w:rsidRPr="00B335BB">
        <w:rPr>
          <w:rFonts w:ascii="GHEA Grapalat" w:hAnsi="GHEA Grapalat"/>
          <w:sz w:val="24"/>
          <w:szCs w:val="24"/>
          <w:lang w:val="it-IT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it-IT"/>
        </w:rPr>
        <w:t xml:space="preserve"> կրթության և գիտության նախարարի կողմից հաստատված տարեկան աշխատանքային ծրագրին համապատասխան, կրթության բնագավառը կարգավորող </w:t>
      </w:r>
      <w:r w:rsidRPr="00B335BB">
        <w:rPr>
          <w:rFonts w:ascii="GHEA Grapalat" w:hAnsi="GHEA Grapalat"/>
          <w:sz w:val="24"/>
          <w:szCs w:val="24"/>
          <w:lang w:val="it-IT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it-IT"/>
        </w:rPr>
        <w:t xml:space="preserve"> օրենսդրության պահանջների, կրթության զարգացման պետական ծրագրի իրականացման, պետական կրթական չափորոշիչների կիրառման, ինչպես նաև կրթության համակարգում կրթության որակի բարձրացման, կրթական ծրագրերի յուրացման, պետական կրթական չափորոշիչների պահանջների ապահովման նպատակով </w:t>
      </w:r>
      <w:r w:rsidRPr="00B335BB">
        <w:rPr>
          <w:rFonts w:ascii="GHEA Grapalat" w:hAnsi="GHEA Grapalat"/>
          <w:sz w:val="24"/>
          <w:szCs w:val="24"/>
          <w:lang w:val="it-IT"/>
        </w:rPr>
        <w:t xml:space="preserve">ուսումնական հաստատություններում </w:t>
      </w:r>
      <w:r>
        <w:rPr>
          <w:rFonts w:ascii="GHEA Grapalat" w:hAnsi="GHEA Grapalat"/>
          <w:sz w:val="24"/>
          <w:szCs w:val="24"/>
          <w:lang w:val="it-IT"/>
        </w:rPr>
        <w:t xml:space="preserve">իրականացնում է տեսչավորում </w:t>
      </w:r>
      <w:r w:rsidRPr="00B335BB">
        <w:rPr>
          <w:rFonts w:ascii="GHEA Grapalat" w:hAnsi="GHEA Grapalat"/>
          <w:sz w:val="24"/>
          <w:szCs w:val="24"/>
          <w:lang w:val="it-IT"/>
        </w:rPr>
        <w:t xml:space="preserve">(ստուգումներ և ուսումնասիրություններ): </w:t>
      </w:r>
    </w:p>
    <w:p w:rsidR="00474344" w:rsidRPr="00B335BB" w:rsidRDefault="00474344" w:rsidP="00474344">
      <w:pPr>
        <w:pStyle w:val="BodyText"/>
        <w:ind w:firstLine="375"/>
        <w:jc w:val="both"/>
        <w:rPr>
          <w:rFonts w:ascii="GHEA Grapalat" w:hAnsi="GHEA Grapalat"/>
          <w:b/>
          <w:sz w:val="24"/>
          <w:szCs w:val="24"/>
          <w:lang w:val="it-IT"/>
        </w:rPr>
      </w:pPr>
      <w:r w:rsidRPr="00B335BB">
        <w:rPr>
          <w:rFonts w:ascii="GHEA Grapalat" w:hAnsi="GHEA Grapalat"/>
          <w:b/>
          <w:sz w:val="24"/>
          <w:szCs w:val="24"/>
          <w:lang w:val="it-IT"/>
        </w:rPr>
        <w:t>Իրավական ակտի ընդունման անհրաժեշտությունը</w:t>
      </w:r>
    </w:p>
    <w:p w:rsidR="00474344" w:rsidRPr="007D6133" w:rsidRDefault="00474344" w:rsidP="00474344">
      <w:pPr>
        <w:spacing w:line="276" w:lineRule="auto"/>
        <w:ind w:firstLine="375"/>
        <w:jc w:val="both"/>
        <w:rPr>
          <w:rFonts w:ascii="GHEA Grapalat" w:hAnsi="GHEA Grapalat"/>
          <w:b/>
          <w:color w:val="FF0000"/>
          <w:sz w:val="24"/>
          <w:szCs w:val="24"/>
          <w:u w:val="single"/>
          <w:lang w:val="it-IT"/>
        </w:rPr>
      </w:pPr>
      <w:r w:rsidRPr="00017EE7">
        <w:rPr>
          <w:rFonts w:ascii="GHEA Grapalat" w:hAnsi="GHEA Grapalat"/>
          <w:color w:val="000000"/>
          <w:sz w:val="24"/>
          <w:szCs w:val="24"/>
          <w:lang w:val="it-IT"/>
        </w:rPr>
        <w:t>&lt;&lt;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>Հայ</w:t>
      </w:r>
      <w:r w:rsidRPr="00017EE7">
        <w:rPr>
          <w:rFonts w:ascii="GHEA Grapalat" w:hAnsi="GHEA Grapalat"/>
          <w:spacing w:val="-4"/>
          <w:sz w:val="24"/>
          <w:szCs w:val="24"/>
        </w:rPr>
        <w:t>ա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ստանի Հանրապետության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914576">
        <w:rPr>
          <w:rFonts w:ascii="GHEA Grapalat" w:hAnsi="GHEA Grapalat"/>
          <w:spacing w:val="-4"/>
          <w:sz w:val="24"/>
          <w:szCs w:val="24"/>
          <w:lang w:val="it-IT"/>
        </w:rPr>
        <w:t xml:space="preserve"> </w:t>
      </w:r>
      <w:r w:rsidRPr="00017EE7">
        <w:rPr>
          <w:rFonts w:ascii="GHEA Grapalat" w:hAnsi="GHEA Grapalat"/>
          <w:spacing w:val="-4"/>
          <w:sz w:val="24"/>
          <w:szCs w:val="24"/>
        </w:rPr>
        <w:t>և</w:t>
      </w:r>
      <w:r w:rsidRPr="00914576">
        <w:rPr>
          <w:rFonts w:ascii="GHEA Grapalat" w:hAnsi="GHEA Grapalat"/>
          <w:spacing w:val="-4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գիտության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նախարա</w:t>
      </w:r>
      <w:r w:rsidRPr="00017EE7">
        <w:rPr>
          <w:rFonts w:ascii="GHEA Grapalat" w:hAnsi="GHEA Grapalat"/>
          <w:spacing w:val="-4"/>
          <w:sz w:val="24"/>
          <w:szCs w:val="24"/>
        </w:rPr>
        <w:t>ր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ության աշխատակազմի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պետական տեսչության</w:t>
      </w:r>
      <w:r>
        <w:rPr>
          <w:rFonts w:ascii="GHEA Grapalat" w:hAnsi="GHEA Grapalat"/>
          <w:spacing w:val="-4"/>
          <w:sz w:val="24"/>
          <w:szCs w:val="24"/>
        </w:rPr>
        <w:t>՝</w:t>
      </w:r>
      <w:r w:rsidRPr="00914576">
        <w:rPr>
          <w:rFonts w:ascii="GHEA Grapalat" w:hAnsi="GHEA Grapalat"/>
          <w:spacing w:val="-4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հիմնված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մեթոդաբանությունը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ռիսկայնությունը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որոշող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չափանիշների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նկարագիրը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ստուգումներում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ընդգրկվող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հարցերի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ստուգաթերթ</w:t>
      </w:r>
      <w:r>
        <w:rPr>
          <w:rFonts w:ascii="GHEA Grapalat" w:hAnsi="GHEA Grapalat"/>
          <w:color w:val="000000"/>
          <w:sz w:val="24"/>
          <w:szCs w:val="24"/>
        </w:rPr>
        <w:t>եր</w:t>
      </w:r>
      <w:r w:rsidRPr="00017EE7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it-IT"/>
        </w:rPr>
        <w:t>&gt;&gt;</w:t>
      </w:r>
      <w:r w:rsidRPr="00914576">
        <w:rPr>
          <w:rFonts w:ascii="GHEA Grapalat" w:hAnsi="GHEA Grapalat"/>
          <w:b/>
          <w:bCs/>
          <w:color w:val="000000"/>
          <w:sz w:val="24"/>
          <w:szCs w:val="24"/>
          <w:lang w:val="it-IT"/>
        </w:rPr>
        <w:t xml:space="preserve"> </w:t>
      </w:r>
      <w:r w:rsidRPr="00B335BB">
        <w:rPr>
          <w:rFonts w:ascii="GHEA Grapalat" w:hAnsi="GHEA Grapalat"/>
          <w:sz w:val="24"/>
          <w:szCs w:val="24"/>
          <w:lang w:val="it-IT"/>
        </w:rPr>
        <w:t>Հայաստանի Հանրապետության կառավարության որոշման նախագծի ընդուն</w:t>
      </w:r>
      <w:r>
        <w:rPr>
          <w:rFonts w:ascii="GHEA Grapalat" w:hAnsi="GHEA Grapalat"/>
          <w:sz w:val="24"/>
          <w:szCs w:val="24"/>
          <w:lang w:val="it-IT"/>
        </w:rPr>
        <w:t>մ</w:t>
      </w:r>
      <w:r w:rsidRPr="00B335BB">
        <w:rPr>
          <w:rFonts w:ascii="GHEA Grapalat" w:hAnsi="GHEA Grapalat"/>
          <w:sz w:val="24"/>
          <w:szCs w:val="24"/>
          <w:lang w:val="it-IT"/>
        </w:rPr>
        <w:t xml:space="preserve">ան </w:t>
      </w:r>
      <w:r>
        <w:rPr>
          <w:rFonts w:ascii="GHEA Grapalat" w:hAnsi="GHEA Grapalat"/>
          <w:sz w:val="24"/>
          <w:szCs w:val="24"/>
          <w:lang w:val="it-IT"/>
        </w:rPr>
        <w:t>նպատակը</w:t>
      </w:r>
      <w:r w:rsidRPr="00B335BB">
        <w:rPr>
          <w:rFonts w:ascii="GHEA Grapalat" w:hAnsi="GHEA Grapalat"/>
          <w:sz w:val="24"/>
          <w:szCs w:val="24"/>
          <w:lang w:val="it-IT"/>
        </w:rPr>
        <w:t xml:space="preserve"> Հայաստանի Հանրապետության կրթության և գիտության նախարարության աշխատակազմի կրթության պետական տեսչության </w:t>
      </w:r>
      <w:r>
        <w:rPr>
          <w:rFonts w:ascii="GHEA Grapalat" w:hAnsi="GHEA Grapalat"/>
          <w:sz w:val="24"/>
          <w:szCs w:val="24"/>
          <w:lang w:val="it-IT"/>
        </w:rPr>
        <w:t xml:space="preserve">կողմից կրթության ոլորտում միասնական պետական վերահսկողության ապահովմամբ կրթության զարգացման պետական ծրագրի իրականացման, պետական կրթական չափորոշիչների կիրառման, կրթության որակի առկա վիճակի իրական և ամբողջական պատկեր ստանալն է:      </w:t>
      </w:r>
    </w:p>
    <w:p w:rsidR="00474344" w:rsidRPr="00B335BB" w:rsidRDefault="00474344" w:rsidP="00474344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b/>
          <w:lang w:val="it-IT"/>
        </w:rPr>
      </w:pPr>
      <w:r w:rsidRPr="00B335BB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474344" w:rsidRDefault="00474344" w:rsidP="00474344">
      <w:pPr>
        <w:pStyle w:val="BodyText"/>
        <w:ind w:firstLine="375"/>
        <w:jc w:val="both"/>
        <w:rPr>
          <w:rFonts w:ascii="GHEA Grapalat" w:hAnsi="GHEA Grapalat"/>
          <w:sz w:val="24"/>
          <w:szCs w:val="24"/>
          <w:lang w:val="it-IT"/>
        </w:rPr>
      </w:pPr>
      <w:r w:rsidRPr="00B335BB">
        <w:rPr>
          <w:rFonts w:ascii="GHEA Grapalat" w:hAnsi="GHEA Grapalat"/>
          <w:sz w:val="24"/>
          <w:szCs w:val="24"/>
          <w:lang w:val="it-IT"/>
        </w:rPr>
        <w:t xml:space="preserve">Որոշման կարգավորման առարկան է </w:t>
      </w:r>
      <w:r w:rsidRPr="00B335BB">
        <w:rPr>
          <w:rFonts w:ascii="GHEA Grapalat" w:hAnsi="GHEA Grapalat"/>
          <w:sz w:val="24"/>
          <w:szCs w:val="24"/>
          <w:lang w:val="af-ZA"/>
        </w:rPr>
        <w:t>«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Հայաստանի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Հանրապետությունում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ստուգումների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կազմակերպման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և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անցկացման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մասին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»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Հայա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>u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տանի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Հանրապետության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o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րենքում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փոփոխություններ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և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լրացումներ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կատարելու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մա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>u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ին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»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Հայա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>u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տանի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Հանրապետության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2011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թվականի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հունիսի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23-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>O-243-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o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րենքի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կիրարկումն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ապահովող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միջոցառումների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ցանկը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հաստատելու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մասին</w:t>
      </w:r>
      <w:r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»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sz w:val="24"/>
          <w:szCs w:val="24"/>
          <w:lang w:val="it-IT"/>
        </w:rPr>
        <w:t>Հայաստանի Հանրապետության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վարչապետի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2011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թվականի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սեպտեմբերի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6-ի</w:t>
      </w:r>
      <w:r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N 830–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Ա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af-ZA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</w:rPr>
        <w:t>որոշ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en-US"/>
        </w:rPr>
        <w:t>մամբ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it-IT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en-US"/>
        </w:rPr>
        <w:t>հաստատված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it-IT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en-US"/>
        </w:rPr>
        <w:t>հավելվածի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it-IT"/>
        </w:rPr>
        <w:t xml:space="preserve"> 2-րդ 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en-US"/>
        </w:rPr>
        <w:t>կետի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it-IT"/>
        </w:rPr>
        <w:t xml:space="preserve"> 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en-US"/>
        </w:rPr>
        <w:t>պահանջների</w:t>
      </w:r>
      <w:r w:rsidRPr="00B335BB">
        <w:rPr>
          <w:rFonts w:ascii="GHEA Grapalat" w:hAnsi="GHEA Grapalat"/>
          <w:noProof/>
          <w:spacing w:val="-8"/>
          <w:sz w:val="24"/>
          <w:szCs w:val="24"/>
          <w:lang w:val="it-IT"/>
        </w:rPr>
        <w:t xml:space="preserve"> </w:t>
      </w:r>
      <w:r w:rsidRPr="00B335BB">
        <w:rPr>
          <w:rFonts w:ascii="GHEA Grapalat" w:hAnsi="GHEA Grapalat"/>
          <w:sz w:val="24"/>
          <w:szCs w:val="24"/>
          <w:lang w:val="it-IT"/>
        </w:rPr>
        <w:t>իրականացումը:</w:t>
      </w:r>
    </w:p>
    <w:p w:rsidR="00474344" w:rsidRPr="00474344" w:rsidRDefault="00474344" w:rsidP="0047434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lang w:val="it-IT"/>
        </w:rPr>
      </w:pPr>
      <w:r w:rsidRPr="00B335BB">
        <w:rPr>
          <w:rFonts w:ascii="GHEA Grapalat" w:hAnsi="GHEA Grapalat"/>
          <w:b/>
          <w:lang w:val="hy-AM"/>
        </w:rPr>
        <w:t>3. Նախագծի մշակման գործընթացում ներգրավված ինստիտուտները, անձինք և նրանց դիրքորոշումը</w:t>
      </w:r>
      <w:r w:rsidRPr="00474344">
        <w:rPr>
          <w:rFonts w:ascii="GHEA Grapalat" w:hAnsi="GHEA Grapalat"/>
          <w:b/>
          <w:lang w:val="it-IT"/>
        </w:rPr>
        <w:t>.</w:t>
      </w:r>
    </w:p>
    <w:p w:rsidR="00474344" w:rsidRPr="005705FC" w:rsidRDefault="00474344" w:rsidP="0047434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spacing w:val="-8"/>
          <w:lang w:val="it-IT"/>
        </w:rPr>
      </w:pPr>
      <w:r w:rsidRPr="00474344">
        <w:rPr>
          <w:rFonts w:ascii="GHEA Grapalat" w:hAnsi="GHEA Grapalat"/>
          <w:noProof/>
          <w:spacing w:val="-8"/>
          <w:lang w:val="en-GB"/>
        </w:rPr>
        <w:lastRenderedPageBreak/>
        <w:t>Նախագիծը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մշակվել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է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Հայաստանի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Հանրապետության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կրթության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և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գիտության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նախարարության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աշխատակազմի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կրթության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պետական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տեսչության</w:t>
      </w:r>
      <w:r w:rsidRPr="005705FC">
        <w:rPr>
          <w:rFonts w:ascii="GHEA Grapalat" w:hAnsi="GHEA Grapalat"/>
          <w:noProof/>
          <w:spacing w:val="-8"/>
          <w:lang w:val="it-IT"/>
        </w:rPr>
        <w:t xml:space="preserve"> </w:t>
      </w:r>
      <w:r w:rsidRPr="00474344">
        <w:rPr>
          <w:rFonts w:ascii="GHEA Grapalat" w:hAnsi="GHEA Grapalat"/>
          <w:noProof/>
          <w:spacing w:val="-8"/>
          <w:lang w:val="en-GB"/>
        </w:rPr>
        <w:t>կողմից</w:t>
      </w:r>
      <w:r w:rsidRPr="005705FC">
        <w:rPr>
          <w:rFonts w:ascii="GHEA Grapalat" w:hAnsi="GHEA Grapalat"/>
          <w:noProof/>
          <w:spacing w:val="-8"/>
          <w:lang w:val="it-IT"/>
        </w:rPr>
        <w:t>:</w:t>
      </w:r>
    </w:p>
    <w:p w:rsidR="00474344" w:rsidRPr="00B335BB" w:rsidRDefault="00474344" w:rsidP="00474344">
      <w:pPr>
        <w:spacing w:line="276" w:lineRule="auto"/>
        <w:ind w:firstLine="375"/>
        <w:rPr>
          <w:rFonts w:ascii="GHEA Grapalat" w:hAnsi="GHEA Grapalat"/>
          <w:b/>
          <w:sz w:val="24"/>
          <w:szCs w:val="24"/>
          <w:lang w:val="it-IT"/>
        </w:rPr>
      </w:pPr>
      <w:r w:rsidRPr="00B335BB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474344" w:rsidRPr="00402934" w:rsidRDefault="00474344" w:rsidP="00474344">
      <w:pPr>
        <w:pStyle w:val="BodyText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it-IT"/>
        </w:rPr>
      </w:pPr>
      <w:r w:rsidRPr="00402934">
        <w:rPr>
          <w:rFonts w:ascii="GHEA Grapalat" w:hAnsi="GHEA Grapalat"/>
          <w:sz w:val="24"/>
          <w:szCs w:val="24"/>
          <w:lang w:val="it-IT"/>
        </w:rPr>
        <w:t>Որոշման ընդունման արդյունքում ակնկալվում է՝</w:t>
      </w:r>
    </w:p>
    <w:p w:rsidR="00474344" w:rsidRPr="00474344" w:rsidRDefault="00474344" w:rsidP="00474344">
      <w:pPr>
        <w:pStyle w:val="BodyText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  <w:r w:rsidRPr="0047434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t>Հայաստանի Հանրապետության կրթության պետական տեսչության գործու</w:t>
      </w:r>
      <w:r w:rsidRPr="0047434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softHyphen/>
        <w:t>նե</w:t>
      </w:r>
      <w:r w:rsidRPr="0047434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softHyphen/>
        <w:t>ու</w:t>
      </w:r>
      <w:r w:rsidRPr="0047434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softHyphen/>
        <w:t>թյան առավել արդյունավետություն և թափանցիկություն,</w:t>
      </w:r>
    </w:p>
    <w:p w:rsidR="00474344" w:rsidRPr="00474344" w:rsidRDefault="00474344" w:rsidP="00474344">
      <w:pPr>
        <w:pStyle w:val="BodyText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  <w:r w:rsidRPr="0047434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t>կրթության բնագավառում իրականացվող միասնական պետական վերահսկողություն,</w:t>
      </w:r>
    </w:p>
    <w:p w:rsidR="00474344" w:rsidRPr="00474344" w:rsidRDefault="00474344" w:rsidP="00474344">
      <w:pPr>
        <w:pStyle w:val="BodyText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  <w:r w:rsidRPr="00402934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t>կրթության ոլորտի օրենսդրության պահանջների կատարման նկատմամբ կրթական պետական վերահսկողության ամբողջական և կատարելագործված իրավական դաշտ,</w:t>
      </w:r>
    </w:p>
    <w:p w:rsidR="00474344" w:rsidRPr="00474344" w:rsidRDefault="00474344" w:rsidP="00474344">
      <w:pPr>
        <w:pStyle w:val="BodyText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  <w:r w:rsidRPr="007B6895"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  <w:t>կոռուպցիոն ռիսկեր չպարունակող պետական կրթական համակարգ:</w:t>
      </w:r>
    </w:p>
    <w:p w:rsidR="00474344" w:rsidRDefault="00474344" w:rsidP="00474344">
      <w:pPr>
        <w:spacing w:line="276" w:lineRule="auto"/>
        <w:ind w:firstLine="375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</w:p>
    <w:p w:rsidR="00474344" w:rsidRDefault="00474344" w:rsidP="00474344">
      <w:pPr>
        <w:spacing w:line="276" w:lineRule="auto"/>
        <w:ind w:firstLine="375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</w:p>
    <w:p w:rsidR="00474344" w:rsidRDefault="00474344" w:rsidP="00474344">
      <w:pPr>
        <w:ind w:firstLine="375"/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</w:p>
    <w:p w:rsidR="00474344" w:rsidRDefault="00474344" w:rsidP="00474344">
      <w:pPr>
        <w:rPr>
          <w:rFonts w:ascii="GHEA Grapalat" w:hAnsi="GHEA Grapalat" w:cs="GHEA Grapalat"/>
          <w:noProof/>
          <w:spacing w:val="-9"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7EE7"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 w:cs="Sylfaen"/>
          <w:b/>
          <w:sz w:val="24"/>
          <w:szCs w:val="24"/>
        </w:rPr>
        <w:t>ԵՂԵԿԱՆՔ</w:t>
      </w:r>
    </w:p>
    <w:p w:rsidR="00474344" w:rsidRPr="00914576" w:rsidRDefault="00474344" w:rsidP="00474344">
      <w:pPr>
        <w:ind w:firstLine="375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>&lt;&lt;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>Հայ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ա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ստանի Հանրապետության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 և գիտության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նախարա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ր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ության աշխատակազմի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պետական տեսչության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ռիսկի վրա հիմնված ստուգումների մեթոդաբանությունը և ռիսկայնությունը որոշող  չափանիշների ընդհանուր նկարագիրը և ստուգումների ստուգաթերթերը հաստատելու մասին&gt;&gt; </w:t>
      </w:r>
      <w:r w:rsidRPr="00017EE7">
        <w:rPr>
          <w:rFonts w:ascii="GHEA Grapalat" w:hAnsi="GHEA Grapalat"/>
          <w:b/>
          <w:bCs/>
          <w:sz w:val="24"/>
          <w:szCs w:val="24"/>
        </w:rPr>
        <w:t>ՀՀ</w:t>
      </w:r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նախագիծն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ընդունելու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դեպքում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պետական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տեղական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մարմինների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բյուջեներում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ծախսերի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 w:cs="Sylfaen"/>
          <w:b/>
          <w:bCs/>
          <w:sz w:val="24"/>
          <w:szCs w:val="24"/>
        </w:rPr>
        <w:t>և</w:t>
      </w:r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էական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ավելացումների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նվազեցումների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մասին</w:t>
      </w:r>
      <w:proofErr w:type="spellEnd"/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017EE7">
        <w:rPr>
          <w:rFonts w:ascii="GHEA Grapalat" w:hAnsi="GHEA Grapalat"/>
          <w:color w:val="000000"/>
          <w:sz w:val="24"/>
          <w:szCs w:val="24"/>
          <w:lang w:val="it-IT"/>
        </w:rPr>
        <w:t>&lt;&lt;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>Հայ</w:t>
      </w:r>
      <w:r w:rsidRPr="00017EE7">
        <w:rPr>
          <w:rFonts w:ascii="GHEA Grapalat" w:hAnsi="GHEA Grapalat"/>
          <w:spacing w:val="-4"/>
          <w:sz w:val="24"/>
          <w:szCs w:val="24"/>
        </w:rPr>
        <w:t>ա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ստանի Հանրապետության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pacing w:val="-4"/>
          <w:sz w:val="24"/>
          <w:szCs w:val="24"/>
        </w:rPr>
        <w:t>և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գիտության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նախարա</w:t>
      </w:r>
      <w:r w:rsidRPr="00017EE7">
        <w:rPr>
          <w:rFonts w:ascii="GHEA Grapalat" w:hAnsi="GHEA Grapalat"/>
          <w:spacing w:val="-4"/>
          <w:sz w:val="24"/>
          <w:szCs w:val="24"/>
        </w:rPr>
        <w:t>ր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ության աշխատակազմի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պետական տեսչության</w:t>
      </w:r>
      <w:r>
        <w:rPr>
          <w:rFonts w:ascii="GHEA Grapalat" w:hAnsi="GHEA Grapalat"/>
          <w:spacing w:val="-4"/>
          <w:sz w:val="24"/>
          <w:szCs w:val="24"/>
        </w:rPr>
        <w:t>՝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հիմնված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մեթոդաբանությունը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ռիսկայնությունը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որոշող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չափանիշների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նկարագիրը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ստուգումներում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ընդգրկվող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հարցերի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ստուգաթերթ</w:t>
      </w:r>
      <w:r>
        <w:rPr>
          <w:rFonts w:ascii="GHEA Grapalat" w:hAnsi="GHEA Grapalat"/>
          <w:color w:val="000000"/>
          <w:sz w:val="24"/>
          <w:szCs w:val="24"/>
        </w:rPr>
        <w:t>եր</w:t>
      </w:r>
      <w:r w:rsidRPr="00017EE7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it-IT"/>
        </w:rPr>
        <w:t>&gt;&gt;</w:t>
      </w:r>
      <w:r w:rsidRPr="0091457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z w:val="24"/>
          <w:szCs w:val="24"/>
        </w:rPr>
        <w:t>ՀՀ</w:t>
      </w:r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որոշման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նախագծի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բյուջեներում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 w:cs="Sylfaen"/>
          <w:sz w:val="24"/>
          <w:szCs w:val="24"/>
        </w:rPr>
        <w:t>և</w:t>
      </w:r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ավելացումներ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նվազեցումներ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7EE7"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 w:cs="Sylfaen"/>
          <w:b/>
          <w:sz w:val="24"/>
          <w:szCs w:val="24"/>
        </w:rPr>
        <w:t>ԵՂԵԿԱՆՔ</w:t>
      </w:r>
    </w:p>
    <w:p w:rsidR="00474344" w:rsidRPr="00914576" w:rsidRDefault="00474344" w:rsidP="00474344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>&lt;&lt;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>Հայ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ա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ստանի Հանրապետության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 և գիտության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նախարա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ր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ության աշխատակազմի 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>կրթության</w:t>
      </w:r>
      <w:r w:rsidRPr="0051305C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պետական տեսչության</w:t>
      </w:r>
      <w:r w:rsidRPr="00914576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Pr="00474344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ռիսկի վրա հիմնված ստուգումների մեթոդաբանությունը և ռիսկայնությունը որոշող  չափանիշների ընդհանուր նկարագիրը և ստուգումների ստուգաթերթերը հաստատելու մասին&gt;&gt; </w:t>
      </w:r>
      <w:r w:rsidRPr="00017EE7">
        <w:rPr>
          <w:rFonts w:ascii="GHEA Grapalat" w:hAnsi="GHEA Grapalat"/>
          <w:b/>
          <w:bCs/>
          <w:sz w:val="24"/>
          <w:szCs w:val="24"/>
        </w:rPr>
        <w:t>ՀՀ</w:t>
      </w:r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Pr="0091457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ընդունման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առնչությամբ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ընդունվելիք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այլ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իրավական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ակտերի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դրանց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ընդունման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proofErr w:type="spellEnd"/>
      <w:r w:rsidRPr="009145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b/>
          <w:bCs/>
          <w:sz w:val="24"/>
          <w:szCs w:val="24"/>
        </w:rPr>
        <w:t>մասին</w:t>
      </w:r>
      <w:proofErr w:type="spellEnd"/>
    </w:p>
    <w:p w:rsidR="00474344" w:rsidRPr="00914576" w:rsidRDefault="00474344" w:rsidP="00474344">
      <w:pPr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74344" w:rsidRPr="00914576" w:rsidRDefault="00474344" w:rsidP="00474344">
      <w:pPr>
        <w:pStyle w:val="ListParagraph"/>
        <w:numPr>
          <w:ilvl w:val="0"/>
          <w:numId w:val="5"/>
        </w:numPr>
        <w:spacing w:line="360" w:lineRule="auto"/>
        <w:ind w:left="0" w:firstLine="375"/>
        <w:rPr>
          <w:rFonts w:cs="Sylfaen"/>
          <w:b/>
          <w:lang w:val="af-ZA"/>
        </w:rPr>
      </w:pPr>
      <w:proofErr w:type="spellStart"/>
      <w:r w:rsidRPr="00017EE7">
        <w:rPr>
          <w:rFonts w:cs="Sylfaen"/>
          <w:b/>
        </w:rPr>
        <w:t>Այլ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իրավական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ակտերում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փոփոխությունների</w:t>
      </w:r>
      <w:proofErr w:type="spellEnd"/>
      <w:r w:rsidRPr="00914576">
        <w:rPr>
          <w:rFonts w:cs="Sylfaen"/>
          <w:b/>
          <w:lang w:val="af-ZA"/>
        </w:rPr>
        <w:t xml:space="preserve"> </w:t>
      </w:r>
      <w:r w:rsidRPr="00017EE7">
        <w:rPr>
          <w:rFonts w:cs="Sylfaen"/>
          <w:b/>
        </w:rPr>
        <w:t>և</w:t>
      </w:r>
      <w:r w:rsidRPr="00914576">
        <w:rPr>
          <w:rFonts w:cs="Sylfaen"/>
          <w:b/>
          <w:lang w:val="af-ZA"/>
        </w:rPr>
        <w:t>/</w:t>
      </w:r>
      <w:proofErr w:type="spellStart"/>
      <w:r w:rsidRPr="00017EE7">
        <w:rPr>
          <w:rFonts w:cs="Sylfaen"/>
          <w:b/>
        </w:rPr>
        <w:t>կամ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լրացումների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անհրաժեշտությունը</w:t>
      </w:r>
      <w:proofErr w:type="spellEnd"/>
    </w:p>
    <w:p w:rsidR="00474344" w:rsidRPr="00914576" w:rsidRDefault="00474344" w:rsidP="00474344">
      <w:pPr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EE7">
        <w:rPr>
          <w:rFonts w:ascii="GHEA Grapalat" w:hAnsi="GHEA Grapalat"/>
          <w:color w:val="000000"/>
          <w:sz w:val="24"/>
          <w:szCs w:val="24"/>
          <w:lang w:val="it-IT"/>
        </w:rPr>
        <w:t>&lt;&lt;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>Հայ</w:t>
      </w:r>
      <w:r w:rsidRPr="00017EE7">
        <w:rPr>
          <w:rFonts w:ascii="GHEA Grapalat" w:hAnsi="GHEA Grapalat"/>
          <w:spacing w:val="-4"/>
          <w:sz w:val="24"/>
          <w:szCs w:val="24"/>
        </w:rPr>
        <w:t>ա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ստանի Հանրապետության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pacing w:val="-4"/>
          <w:sz w:val="24"/>
          <w:szCs w:val="24"/>
        </w:rPr>
        <w:t>և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գիտության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նախարա</w:t>
      </w:r>
      <w:r w:rsidRPr="00017EE7">
        <w:rPr>
          <w:rFonts w:ascii="GHEA Grapalat" w:hAnsi="GHEA Grapalat"/>
          <w:spacing w:val="-4"/>
          <w:sz w:val="24"/>
          <w:szCs w:val="24"/>
        </w:rPr>
        <w:t>ր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ության աշխատակազմի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պետական տեսչության</w:t>
      </w:r>
      <w:r>
        <w:rPr>
          <w:rFonts w:ascii="GHEA Grapalat" w:hAnsi="GHEA Grapalat"/>
          <w:spacing w:val="-4"/>
          <w:sz w:val="24"/>
          <w:szCs w:val="24"/>
        </w:rPr>
        <w:t>՝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հիմնված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մեթոդաբանությունը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ռիսկայնությունը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որոշող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չափանիշների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նկարագիրը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ստուգումներում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ընդգրկվող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հարցերի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ստուգաթերթ</w:t>
      </w:r>
      <w:r>
        <w:rPr>
          <w:rFonts w:ascii="GHEA Grapalat" w:hAnsi="GHEA Grapalat"/>
          <w:color w:val="000000"/>
          <w:sz w:val="24"/>
          <w:szCs w:val="24"/>
        </w:rPr>
        <w:t>եր</w:t>
      </w:r>
      <w:r w:rsidRPr="00017EE7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it-IT"/>
        </w:rPr>
        <w:t>&gt;&gt;</w:t>
      </w:r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z w:val="24"/>
          <w:szCs w:val="24"/>
        </w:rPr>
        <w:t>ՀՀ</w:t>
      </w:r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որոշման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նախագծի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իրա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վա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կան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 w:cs="Sylfaen"/>
          <w:sz w:val="24"/>
          <w:szCs w:val="24"/>
        </w:rPr>
        <w:t>և</w:t>
      </w:r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լրացումների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74344" w:rsidRPr="00914576" w:rsidRDefault="00474344" w:rsidP="00474344">
      <w:pPr>
        <w:pStyle w:val="ListParagraph"/>
        <w:numPr>
          <w:ilvl w:val="0"/>
          <w:numId w:val="5"/>
        </w:numPr>
        <w:spacing w:line="360" w:lineRule="auto"/>
        <w:ind w:left="0" w:firstLine="375"/>
        <w:rPr>
          <w:rFonts w:cs="Sylfaen"/>
          <w:lang w:val="af-ZA"/>
        </w:rPr>
      </w:pPr>
      <w:proofErr w:type="spellStart"/>
      <w:r w:rsidRPr="00017EE7">
        <w:rPr>
          <w:rFonts w:cs="Sylfaen"/>
          <w:b/>
        </w:rPr>
        <w:t>Միջազգային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պայմանագրերով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ստանձնած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պարտավորությունների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հետ</w:t>
      </w:r>
      <w:proofErr w:type="spellEnd"/>
      <w:r w:rsidRPr="00914576">
        <w:rPr>
          <w:rFonts w:cs="Sylfaen"/>
          <w:b/>
          <w:lang w:val="af-ZA"/>
        </w:rPr>
        <w:t xml:space="preserve"> </w:t>
      </w:r>
      <w:proofErr w:type="spellStart"/>
      <w:r w:rsidRPr="00017EE7">
        <w:rPr>
          <w:rFonts w:cs="Sylfaen"/>
          <w:b/>
        </w:rPr>
        <w:t>համապատասխանությունը</w:t>
      </w:r>
      <w:proofErr w:type="spellEnd"/>
    </w:p>
    <w:p w:rsidR="00474344" w:rsidRPr="00914576" w:rsidRDefault="00474344" w:rsidP="00474344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914576">
        <w:rPr>
          <w:rFonts w:ascii="GHEA Grapalat" w:hAnsi="GHEA Grapalat"/>
          <w:sz w:val="24"/>
          <w:szCs w:val="24"/>
          <w:lang w:val="af-ZA"/>
        </w:rPr>
        <w:tab/>
      </w:r>
      <w:r w:rsidRPr="00017EE7">
        <w:rPr>
          <w:rFonts w:ascii="GHEA Grapalat" w:hAnsi="GHEA Grapalat"/>
          <w:color w:val="000000"/>
          <w:sz w:val="24"/>
          <w:szCs w:val="24"/>
          <w:lang w:val="it-IT"/>
        </w:rPr>
        <w:t>&lt;&lt;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>Հայ</w:t>
      </w:r>
      <w:r w:rsidRPr="00017EE7">
        <w:rPr>
          <w:rFonts w:ascii="GHEA Grapalat" w:hAnsi="GHEA Grapalat"/>
          <w:spacing w:val="-4"/>
          <w:sz w:val="24"/>
          <w:szCs w:val="24"/>
        </w:rPr>
        <w:t>ա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ստանի Հանրապետության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pacing w:val="-4"/>
          <w:sz w:val="24"/>
          <w:szCs w:val="24"/>
        </w:rPr>
        <w:t>և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գիտության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նախարա</w:t>
      </w:r>
      <w:r w:rsidRPr="00017EE7">
        <w:rPr>
          <w:rFonts w:ascii="GHEA Grapalat" w:hAnsi="GHEA Grapalat"/>
          <w:spacing w:val="-4"/>
          <w:sz w:val="24"/>
          <w:szCs w:val="24"/>
        </w:rPr>
        <w:t>ր</w:t>
      </w:r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ության աշխատակազմի </w:t>
      </w:r>
      <w:proofErr w:type="spellStart"/>
      <w:r w:rsidRPr="00017EE7">
        <w:rPr>
          <w:rFonts w:ascii="GHEA Grapalat" w:hAnsi="GHEA Grapalat"/>
          <w:spacing w:val="-4"/>
          <w:sz w:val="24"/>
          <w:szCs w:val="24"/>
        </w:rPr>
        <w:t>կրթության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hy-AM"/>
        </w:rPr>
        <w:t xml:space="preserve"> պետական տեսչության</w:t>
      </w:r>
      <w:r>
        <w:rPr>
          <w:rFonts w:ascii="GHEA Grapalat" w:hAnsi="GHEA Grapalat"/>
          <w:spacing w:val="-4"/>
          <w:sz w:val="24"/>
          <w:szCs w:val="24"/>
        </w:rPr>
        <w:t>՝</w:t>
      </w:r>
      <w:r w:rsidRPr="0091457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հիմնված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մեթոդաբանությունը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ռիսկայնությունը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որոշող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չափանիշների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նկարագիրը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color w:val="000000"/>
          <w:sz w:val="24"/>
          <w:szCs w:val="24"/>
        </w:rPr>
        <w:t>և</w:t>
      </w:r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ստուգումներում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ընդգրկվող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հարցերի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ստուգաթերթ</w:t>
      </w:r>
      <w:r>
        <w:rPr>
          <w:rFonts w:ascii="GHEA Grapalat" w:hAnsi="GHEA Grapalat"/>
          <w:color w:val="000000"/>
          <w:sz w:val="24"/>
          <w:szCs w:val="24"/>
        </w:rPr>
        <w:t>եր</w:t>
      </w:r>
      <w:r w:rsidRPr="00017EE7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Pr="0091457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017EE7">
        <w:rPr>
          <w:rFonts w:ascii="GHEA Grapalat" w:hAnsi="GHEA Grapalat"/>
          <w:spacing w:val="-4"/>
          <w:sz w:val="24"/>
          <w:szCs w:val="24"/>
          <w:lang w:val="it-IT"/>
        </w:rPr>
        <w:t>&gt;&gt;</w:t>
      </w:r>
      <w:r w:rsidRPr="0091457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17EE7">
        <w:rPr>
          <w:rFonts w:ascii="GHEA Grapalat" w:hAnsi="GHEA Grapalat"/>
          <w:sz w:val="24"/>
          <w:szCs w:val="24"/>
        </w:rPr>
        <w:t>ՀՀ</w:t>
      </w:r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/>
          <w:sz w:val="24"/>
          <w:szCs w:val="24"/>
        </w:rPr>
        <w:t>որոշման</w:t>
      </w:r>
      <w:proofErr w:type="spellEnd"/>
      <w:r w:rsidRPr="009145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հակասում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պայմանագրերով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D2BDE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ստանձնած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17EE7">
        <w:rPr>
          <w:rFonts w:ascii="GHEA Grapalat" w:hAnsi="GHEA Grapalat" w:cs="Sylfaen"/>
          <w:sz w:val="24"/>
          <w:szCs w:val="24"/>
        </w:rPr>
        <w:t>պարտավորություններին</w:t>
      </w:r>
      <w:proofErr w:type="spellEnd"/>
      <w:r w:rsidRPr="0091457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74344" w:rsidRPr="00017EE7" w:rsidRDefault="00474344" w:rsidP="00474344">
      <w:pPr>
        <w:pStyle w:val="BodyText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474344" w:rsidRDefault="00474344" w:rsidP="00474344">
      <w:pPr>
        <w:spacing w:line="360" w:lineRule="auto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474344" w:rsidRPr="00914576" w:rsidRDefault="00474344" w:rsidP="00474344">
      <w:pPr>
        <w:spacing w:line="360" w:lineRule="auto"/>
        <w:ind w:firstLine="375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474344" w:rsidRPr="00914576" w:rsidRDefault="00474344" w:rsidP="00474344">
      <w:pPr>
        <w:spacing w:line="360" w:lineRule="auto"/>
        <w:ind w:firstLine="375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474344" w:rsidRDefault="00474344" w:rsidP="00474344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474344" w:rsidRDefault="00474344">
      <w:pPr>
        <w:ind w:right="173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br w:type="page"/>
      </w:r>
    </w:p>
    <w:p w:rsidR="00474344" w:rsidRDefault="00474344">
      <w:pPr>
        <w:ind w:right="173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lastRenderedPageBreak/>
        <w:br w:type="page"/>
      </w:r>
    </w:p>
    <w:p w:rsidR="00474344" w:rsidRPr="00914576" w:rsidRDefault="00474344" w:rsidP="00474344">
      <w:pPr>
        <w:jc w:val="center"/>
        <w:rPr>
          <w:rFonts w:ascii="GHEA Grapalat" w:hAnsi="GHEA Grapalat"/>
          <w:b/>
          <w:sz w:val="28"/>
          <w:szCs w:val="28"/>
          <w:lang w:val="af-ZA"/>
        </w:rPr>
        <w:sectPr w:rsidR="00474344" w:rsidRPr="00914576" w:rsidSect="00474344">
          <w:footerReference w:type="default" r:id="rId7"/>
          <w:pgSz w:w="11906" w:h="16838"/>
          <w:pgMar w:top="450" w:right="746" w:bottom="360" w:left="1080" w:header="709" w:footer="709" w:gutter="0"/>
          <w:cols w:space="708"/>
          <w:docGrid w:linePitch="360"/>
        </w:sectPr>
      </w:pPr>
    </w:p>
    <w:p w:rsidR="00474344" w:rsidRPr="00A37D61" w:rsidRDefault="00474344" w:rsidP="00474344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64319">
        <w:rPr>
          <w:rFonts w:ascii="GHEA Grapalat" w:hAnsi="GHEA Grapalat"/>
          <w:b/>
          <w:sz w:val="28"/>
          <w:szCs w:val="28"/>
        </w:rPr>
        <w:lastRenderedPageBreak/>
        <w:t>ԱՄՓՈՓԱԹԵՐԹ</w:t>
      </w:r>
    </w:p>
    <w:p w:rsidR="00474344" w:rsidRPr="00B163E3" w:rsidRDefault="00474344" w:rsidP="00474344">
      <w:pPr>
        <w:shd w:val="clear" w:color="auto" w:fill="FFFFFF"/>
        <w:ind w:left="254" w:right="181" w:hanging="254"/>
        <w:jc w:val="center"/>
        <w:rPr>
          <w:rFonts w:ascii="GHEA Grapalat" w:hAnsi="GHEA Grapalat"/>
          <w:sz w:val="24"/>
          <w:szCs w:val="24"/>
          <w:lang w:val="af-ZA"/>
        </w:rPr>
      </w:pPr>
      <w:r w:rsidRPr="000C7719">
        <w:rPr>
          <w:rFonts w:ascii="GHEA Grapalat" w:hAnsi="GHEA Grapalat"/>
          <w:sz w:val="24"/>
          <w:szCs w:val="24"/>
          <w:lang w:val="af-ZA"/>
        </w:rPr>
        <w:t>&lt;&lt;</w:t>
      </w:r>
      <w:r w:rsidRPr="000C7719">
        <w:rPr>
          <w:rFonts w:ascii="GHEA Grapalat" w:hAnsi="GHEA Grapalat" w:cs="Sylfaen"/>
          <w:sz w:val="24"/>
          <w:szCs w:val="24"/>
        </w:rPr>
        <w:t>ՀՀ</w:t>
      </w:r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գիտության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տեսչության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ստուգումների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ստուգաթերթերը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0C7719">
        <w:rPr>
          <w:rFonts w:ascii="GHEA Grapalat" w:hAnsi="GHEA Grapalat"/>
          <w:sz w:val="24"/>
          <w:szCs w:val="24"/>
        </w:rPr>
        <w:t>ՀՀ</w:t>
      </w:r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/>
          <w:sz w:val="24"/>
          <w:szCs w:val="24"/>
        </w:rPr>
        <w:t>որոշման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/>
          <w:sz w:val="24"/>
          <w:szCs w:val="24"/>
        </w:rPr>
        <w:t>նախագծի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0C77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դիտողությունների</w:t>
      </w:r>
      <w:proofErr w:type="spellEnd"/>
      <w:r w:rsidRPr="000C77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719">
        <w:rPr>
          <w:rFonts w:ascii="GHEA Grapalat" w:hAnsi="GHEA Grapalat" w:cs="Sylfaen"/>
          <w:sz w:val="24"/>
          <w:szCs w:val="24"/>
        </w:rPr>
        <w:t>և</w:t>
      </w:r>
      <w:r w:rsidRPr="000C77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7719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Pr="000C7719">
        <w:rPr>
          <w:rFonts w:ascii="GHEA Grapalat" w:hAnsi="GHEA Grapalat"/>
          <w:sz w:val="24"/>
          <w:szCs w:val="24"/>
          <w:lang w:val="af-ZA"/>
        </w:rPr>
        <w:t xml:space="preserve">  </w:t>
      </w:r>
    </w:p>
    <w:tbl>
      <w:tblPr>
        <w:tblW w:w="138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3150"/>
        <w:gridCol w:w="5580"/>
        <w:gridCol w:w="1980"/>
        <w:gridCol w:w="2340"/>
      </w:tblGrid>
      <w:tr w:rsidR="00474344" w:rsidRPr="003F378C" w:rsidTr="00474344">
        <w:trPr>
          <w:trHeight w:val="845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74344" w:rsidRPr="00B163E3" w:rsidRDefault="00474344" w:rsidP="00FB4054">
            <w:pPr>
              <w:jc w:val="center"/>
              <w:rPr>
                <w:rFonts w:ascii="Arial Unicode" w:hAnsi="Arial Unicode"/>
                <w:b/>
                <w:lang w:val="fr-FR"/>
              </w:rPr>
            </w:pPr>
            <w:r w:rsidRPr="00B163E3">
              <w:rPr>
                <w:rFonts w:ascii="Arial Unicode" w:hAnsi="Arial Unicode"/>
                <w:b/>
                <w:lang w:val="fr-FR"/>
              </w:rPr>
              <w:t>հ</w:t>
            </w:r>
            <w:r w:rsidRPr="00B163E3">
              <w:rPr>
                <w:rFonts w:ascii="Arial Unicode" w:hAnsi="Arial Unicode" w:cs="Times Armenian"/>
                <w:b/>
                <w:lang w:val="fr-FR"/>
              </w:rPr>
              <w:t>/</w:t>
            </w:r>
            <w:r w:rsidRPr="00B163E3">
              <w:rPr>
                <w:rFonts w:ascii="Arial Unicode" w:hAnsi="Arial Unicode"/>
                <w:b/>
                <w:lang w:val="fr-FR"/>
              </w:rPr>
              <w:t>հ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474344" w:rsidRPr="00B163E3" w:rsidRDefault="00474344" w:rsidP="00FB4054">
            <w:pPr>
              <w:jc w:val="center"/>
              <w:rPr>
                <w:rFonts w:ascii="Arial Unicode" w:hAnsi="Arial Unicode"/>
                <w:b/>
                <w:lang w:val="fr-FR"/>
              </w:rPr>
            </w:pPr>
            <w:proofErr w:type="spellStart"/>
            <w:r w:rsidRPr="00B163E3">
              <w:rPr>
                <w:rFonts w:ascii="Arial Unicode" w:hAnsi="Arial Unicode"/>
                <w:b/>
              </w:rPr>
              <w:t>Առաջարկության</w:t>
            </w:r>
            <w:proofErr w:type="spellEnd"/>
            <w:r w:rsidRPr="00B163E3">
              <w:rPr>
                <w:rFonts w:ascii="Arial Unicode" w:hAnsi="Arial Unicode"/>
                <w:b/>
                <w:lang w:val="fr-FR"/>
              </w:rPr>
              <w:t xml:space="preserve"> </w:t>
            </w:r>
            <w:proofErr w:type="spellStart"/>
            <w:r w:rsidRPr="00B163E3">
              <w:rPr>
                <w:rFonts w:ascii="Arial Unicode" w:hAnsi="Arial Unicode"/>
                <w:b/>
              </w:rPr>
              <w:t>հեղինակը</w:t>
            </w:r>
            <w:proofErr w:type="spellEnd"/>
            <w:r w:rsidRPr="00B163E3">
              <w:rPr>
                <w:rFonts w:ascii="Arial Unicode" w:hAnsi="Arial Unicode"/>
                <w:b/>
                <w:lang w:val="fr-FR"/>
              </w:rPr>
              <w:t xml:space="preserve">, </w:t>
            </w:r>
            <w:proofErr w:type="spellStart"/>
            <w:r w:rsidRPr="00B163E3">
              <w:rPr>
                <w:rFonts w:ascii="Arial Unicode" w:hAnsi="Arial Unicode"/>
                <w:b/>
              </w:rPr>
              <w:t>գրության</w:t>
            </w:r>
            <w:proofErr w:type="spellEnd"/>
            <w:r w:rsidRPr="00B163E3">
              <w:rPr>
                <w:rFonts w:ascii="Arial Unicode" w:hAnsi="Arial Unicode"/>
                <w:b/>
                <w:lang w:val="fr-FR"/>
              </w:rPr>
              <w:t xml:space="preserve"> </w:t>
            </w:r>
            <w:proofErr w:type="spellStart"/>
            <w:r w:rsidRPr="00B163E3">
              <w:rPr>
                <w:rFonts w:ascii="Arial Unicode" w:hAnsi="Arial Unicode"/>
                <w:b/>
              </w:rPr>
              <w:t>ամսաթիվը</w:t>
            </w:r>
            <w:proofErr w:type="spellEnd"/>
            <w:r w:rsidRPr="00B163E3">
              <w:rPr>
                <w:rFonts w:ascii="Arial Unicode" w:hAnsi="Arial Unicode"/>
                <w:b/>
                <w:lang w:val="fr-FR"/>
              </w:rPr>
              <w:t xml:space="preserve">, </w:t>
            </w:r>
            <w:proofErr w:type="spellStart"/>
            <w:r w:rsidRPr="00B163E3">
              <w:rPr>
                <w:rFonts w:ascii="Arial Unicode" w:hAnsi="Arial Unicode"/>
                <w:b/>
              </w:rPr>
              <w:t>գրության</w:t>
            </w:r>
            <w:proofErr w:type="spellEnd"/>
            <w:r w:rsidRPr="00B163E3">
              <w:rPr>
                <w:rFonts w:ascii="Arial Unicode" w:hAnsi="Arial Unicode"/>
                <w:b/>
                <w:lang w:val="fr-FR"/>
              </w:rPr>
              <w:t xml:space="preserve"> </w:t>
            </w:r>
            <w:proofErr w:type="spellStart"/>
            <w:r w:rsidRPr="00B163E3">
              <w:rPr>
                <w:rFonts w:ascii="Arial Unicode" w:hAnsi="Arial Unicode"/>
                <w:b/>
              </w:rPr>
              <w:t>համարը</w:t>
            </w:r>
            <w:proofErr w:type="spellEnd"/>
          </w:p>
        </w:tc>
        <w:tc>
          <w:tcPr>
            <w:tcW w:w="5580" w:type="dxa"/>
            <w:vAlign w:val="center"/>
          </w:tcPr>
          <w:p w:rsidR="00474344" w:rsidRPr="00B163E3" w:rsidRDefault="00474344" w:rsidP="00FB4054">
            <w:pPr>
              <w:jc w:val="center"/>
              <w:rPr>
                <w:rFonts w:ascii="Arial Unicode" w:hAnsi="Arial Unicode"/>
                <w:b/>
                <w:lang w:val="fr-FR"/>
              </w:rPr>
            </w:pPr>
            <w:proofErr w:type="spellStart"/>
            <w:r w:rsidRPr="00B163E3">
              <w:rPr>
                <w:rFonts w:ascii="Arial Unicode" w:hAnsi="Arial Unicode"/>
                <w:b/>
                <w:lang w:val="fr-FR"/>
              </w:rPr>
              <w:t>Առաջարկության</w:t>
            </w:r>
            <w:proofErr w:type="spellEnd"/>
            <w:r w:rsidRPr="00B163E3">
              <w:rPr>
                <w:rFonts w:ascii="Arial Unicode" w:hAnsi="Arial Unicode" w:cs="Times Armenian"/>
                <w:b/>
                <w:lang w:val="fr-FR"/>
              </w:rPr>
              <w:t xml:space="preserve"> </w:t>
            </w:r>
            <w:proofErr w:type="spellStart"/>
            <w:r w:rsidRPr="00B163E3">
              <w:rPr>
                <w:rFonts w:ascii="Arial Unicode" w:hAnsi="Arial Unicode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1980" w:type="dxa"/>
            <w:vAlign w:val="center"/>
          </w:tcPr>
          <w:p w:rsidR="00474344" w:rsidRPr="00B163E3" w:rsidRDefault="00474344" w:rsidP="00FB4054">
            <w:pPr>
              <w:jc w:val="center"/>
              <w:rPr>
                <w:rFonts w:ascii="Arial Unicode" w:hAnsi="Arial Unicode"/>
                <w:b/>
                <w:lang w:val="fr-FR"/>
              </w:rPr>
            </w:pPr>
            <w:proofErr w:type="spellStart"/>
            <w:r w:rsidRPr="00B163E3">
              <w:rPr>
                <w:rFonts w:ascii="Arial Unicode" w:hAnsi="Arial Unicode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340" w:type="dxa"/>
            <w:vAlign w:val="center"/>
          </w:tcPr>
          <w:p w:rsidR="00474344" w:rsidRPr="00B163E3" w:rsidRDefault="00474344" w:rsidP="00FB4054">
            <w:pPr>
              <w:ind w:right="72"/>
              <w:jc w:val="center"/>
              <w:rPr>
                <w:rFonts w:ascii="Arial Unicode" w:hAnsi="Arial Unicode"/>
                <w:b/>
                <w:lang w:val="fr-FR"/>
              </w:rPr>
            </w:pPr>
            <w:proofErr w:type="spellStart"/>
            <w:r w:rsidRPr="00B163E3">
              <w:rPr>
                <w:rFonts w:ascii="Arial Unicode" w:hAnsi="Arial Unicode"/>
                <w:b/>
              </w:rPr>
              <w:t>Կատարված</w:t>
            </w:r>
            <w:proofErr w:type="spellEnd"/>
            <w:r w:rsidRPr="00B163E3">
              <w:rPr>
                <w:rFonts w:ascii="Arial Unicode" w:hAnsi="Arial Unicode"/>
                <w:b/>
              </w:rPr>
              <w:t xml:space="preserve"> </w:t>
            </w:r>
            <w:proofErr w:type="spellStart"/>
            <w:r w:rsidRPr="00B163E3">
              <w:rPr>
                <w:rFonts w:ascii="Arial Unicode" w:hAnsi="Arial Unicode"/>
                <w:b/>
              </w:rPr>
              <w:t>փոփոխությունը</w:t>
            </w:r>
            <w:proofErr w:type="spellEnd"/>
          </w:p>
        </w:tc>
      </w:tr>
      <w:tr w:rsidR="00474344" w:rsidRPr="00B163E3" w:rsidTr="00474344">
        <w:trPr>
          <w:trHeight w:val="1475"/>
        </w:trPr>
        <w:tc>
          <w:tcPr>
            <w:tcW w:w="810" w:type="dxa"/>
            <w:vAlign w:val="center"/>
          </w:tcPr>
          <w:p w:rsidR="00474344" w:rsidRPr="00B163E3" w:rsidRDefault="00474344" w:rsidP="00474344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</w:tcPr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Հայաստանի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Հանրապետության</w:t>
            </w:r>
            <w:proofErr w:type="spellEnd"/>
            <w:r w:rsidRPr="00B163E3">
              <w:rPr>
                <w:rFonts w:ascii="Arial Unicode" w:hAnsi="Arial Unicode"/>
              </w:rPr>
              <w:t xml:space="preserve"> </w:t>
            </w:r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ֆինանսների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r w:rsidRPr="00B163E3">
              <w:rPr>
                <w:rFonts w:ascii="GHEA Grapalat" w:hAnsi="GHEA Grapalat"/>
              </w:rPr>
              <w:t xml:space="preserve">10.12.2012թ. </w:t>
            </w:r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r w:rsidRPr="00B163E3">
              <w:rPr>
                <w:rFonts w:ascii="GHEA Grapalat" w:hAnsi="GHEA Grapalat"/>
              </w:rPr>
              <w:t xml:space="preserve">N 034/30307-12 </w:t>
            </w:r>
            <w:proofErr w:type="spellStart"/>
            <w:r w:rsidRPr="00B163E3">
              <w:rPr>
                <w:rFonts w:ascii="GHEA Grapalat" w:hAnsi="GHEA Grapalat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474344" w:rsidRPr="00B163E3" w:rsidRDefault="00474344" w:rsidP="00FB4054">
            <w:pPr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B163E3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B163E3">
              <w:rPr>
                <w:rFonts w:ascii="GHEA Grapalat" w:hAnsi="GHEA Grapalat" w:cs="Sylfaen"/>
                <w:lang w:val="es-ES"/>
              </w:rPr>
              <w:t>և</w:t>
            </w:r>
            <w:r w:rsidRPr="00B163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B163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  <w:r w:rsidRPr="00B163E3">
              <w:rPr>
                <w:rFonts w:ascii="GHEA Grapalat" w:hAnsi="GHEA Grapalat" w:cs="Sylfaen"/>
                <w:lang w:val="ru-RU"/>
              </w:rPr>
              <w:t>:</w:t>
            </w:r>
          </w:p>
        </w:tc>
        <w:tc>
          <w:tcPr>
            <w:tcW w:w="1980" w:type="dxa"/>
          </w:tcPr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r w:rsidRPr="00B163E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40" w:type="dxa"/>
          </w:tcPr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</w:p>
        </w:tc>
      </w:tr>
      <w:tr w:rsidR="00474344" w:rsidRPr="00B163E3" w:rsidTr="00474344">
        <w:trPr>
          <w:trHeight w:val="620"/>
        </w:trPr>
        <w:tc>
          <w:tcPr>
            <w:tcW w:w="810" w:type="dxa"/>
            <w:vAlign w:val="center"/>
          </w:tcPr>
          <w:p w:rsidR="00474344" w:rsidRPr="00B163E3" w:rsidRDefault="00474344" w:rsidP="00474344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</w:tcPr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Հայաստանի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Հանրապետության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էկոնոմիկայի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r w:rsidRPr="00B163E3">
              <w:rPr>
                <w:rFonts w:ascii="GHEA Grapalat" w:hAnsi="GHEA Grapalat"/>
              </w:rPr>
              <w:t>11.12.2012թ.</w:t>
            </w:r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գրություն</w:t>
            </w:r>
            <w:proofErr w:type="spellEnd"/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r w:rsidRPr="00B163E3">
              <w:rPr>
                <w:rFonts w:ascii="GHEA Grapalat" w:hAnsi="GHEA Grapalat"/>
              </w:rPr>
              <w:t xml:space="preserve"> N 06/30394</w:t>
            </w:r>
          </w:p>
        </w:tc>
        <w:tc>
          <w:tcPr>
            <w:tcW w:w="5580" w:type="dxa"/>
          </w:tcPr>
          <w:p w:rsidR="00474344" w:rsidRPr="00B163E3" w:rsidRDefault="00474344" w:rsidP="00474344">
            <w:pPr>
              <w:numPr>
                <w:ilvl w:val="0"/>
                <w:numId w:val="7"/>
              </w:numPr>
              <w:ind w:left="342" w:hanging="270"/>
              <w:jc w:val="both"/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</w:rPr>
              <w:t>Ստուգաթերթի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հարցաշարերում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ավելացնել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ևս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մեկ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սյունակ</w:t>
            </w:r>
            <w:proofErr w:type="spellEnd"/>
            <w:r w:rsidRPr="00B163E3">
              <w:rPr>
                <w:rFonts w:ascii="GHEA Grapalat" w:hAnsi="GHEA Grapalat" w:cs="Sylfaen"/>
              </w:rPr>
              <w:t>` «</w:t>
            </w:r>
            <w:proofErr w:type="spellStart"/>
            <w:r w:rsidRPr="00B163E3">
              <w:rPr>
                <w:rFonts w:ascii="GHEA Grapalat" w:hAnsi="GHEA Grapalat" w:cs="Sylfaen"/>
              </w:rPr>
              <w:t>Ստուգման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տեսակը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B163E3">
              <w:rPr>
                <w:rFonts w:ascii="GHEA Grapalat" w:hAnsi="GHEA Grapalat" w:cs="Sylfaen"/>
              </w:rPr>
              <w:t>անվանմամբ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163E3">
              <w:rPr>
                <w:rFonts w:ascii="GHEA Grapalat" w:hAnsi="GHEA Grapalat" w:cs="Sylfaen"/>
              </w:rPr>
              <w:t>յուրաքանչյուր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համար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նշել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ստուգման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տեսակը</w:t>
            </w:r>
            <w:proofErr w:type="spellEnd"/>
            <w:r w:rsidRPr="00B163E3">
              <w:rPr>
                <w:rFonts w:ascii="GHEA Grapalat" w:hAnsi="GHEA Grapalat" w:cs="Sylfaen"/>
              </w:rPr>
              <w:t>,</w:t>
            </w:r>
          </w:p>
          <w:p w:rsidR="00474344" w:rsidRPr="00B163E3" w:rsidRDefault="00474344" w:rsidP="00474344">
            <w:pPr>
              <w:numPr>
                <w:ilvl w:val="0"/>
                <w:numId w:val="7"/>
              </w:numPr>
              <w:ind w:left="342" w:hanging="270"/>
              <w:jc w:val="both"/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</w:rPr>
              <w:t>Սուգաթերթերի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B163E3">
              <w:rPr>
                <w:rFonts w:ascii="GHEA Grapalat" w:hAnsi="GHEA Grapalat" w:cs="Sylfaen"/>
              </w:rPr>
              <w:t>Կշիռ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B163E3">
              <w:rPr>
                <w:rFonts w:ascii="GHEA Grapalat" w:hAnsi="GHEA Grapalat" w:cs="Sylfaen"/>
              </w:rPr>
              <w:t>սյունակում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ավելացնել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ստուգաթերթի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հարցերի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միավորները</w:t>
            </w:r>
            <w:proofErr w:type="spellEnd"/>
            <w:r w:rsidRPr="00B163E3">
              <w:rPr>
                <w:rFonts w:ascii="GHEA Grapalat" w:hAnsi="GHEA Grapalat" w:cs="Sylfaen"/>
              </w:rPr>
              <w:t>,</w:t>
            </w:r>
          </w:p>
          <w:p w:rsidR="00474344" w:rsidRPr="00B163E3" w:rsidRDefault="00474344" w:rsidP="00474344">
            <w:pPr>
              <w:numPr>
                <w:ilvl w:val="0"/>
                <w:numId w:val="7"/>
              </w:numPr>
              <w:ind w:left="342" w:hanging="270"/>
              <w:jc w:val="both"/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</w:rPr>
              <w:t>Ստուգաթերթի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B163E3">
              <w:rPr>
                <w:rFonts w:ascii="GHEA Grapalat" w:hAnsi="GHEA Grapalat" w:cs="Sylfaen"/>
              </w:rPr>
              <w:t>հարցաշարերի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մեկից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ավելի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պահանջ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ունեցող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հարցերը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գնահատել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B163E3">
              <w:rPr>
                <w:rFonts w:ascii="GHEA Grapalat" w:hAnsi="GHEA Grapalat" w:cs="Sylfaen"/>
              </w:rPr>
              <w:t>Ոչ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», </w:t>
            </w:r>
            <w:proofErr w:type="spellStart"/>
            <w:r w:rsidRPr="00B163E3">
              <w:rPr>
                <w:rFonts w:ascii="GHEA Grapalat" w:hAnsi="GHEA Grapalat" w:cs="Sylfaen"/>
              </w:rPr>
              <w:t>եթե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հարցերում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խախտվել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են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B163E3">
              <w:rPr>
                <w:rFonts w:ascii="GHEA Grapalat" w:hAnsi="GHEA Grapalat" w:cs="Sylfaen"/>
              </w:rPr>
              <w:t>նշված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պահանջների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կեսից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ավելին</w:t>
            </w:r>
            <w:proofErr w:type="spellEnd"/>
            <w:r w:rsidRPr="00B163E3">
              <w:rPr>
                <w:rFonts w:ascii="GHEA Grapalat" w:hAnsi="GHEA Grapalat" w:cs="Sylfaen"/>
              </w:rPr>
              <w:t>:</w:t>
            </w:r>
          </w:p>
          <w:p w:rsidR="00474344" w:rsidRPr="00B163E3" w:rsidRDefault="00474344" w:rsidP="00474344">
            <w:pPr>
              <w:numPr>
                <w:ilvl w:val="0"/>
                <w:numId w:val="7"/>
              </w:numPr>
              <w:ind w:left="342" w:hanging="270"/>
              <w:jc w:val="both"/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</w:rPr>
              <w:t>Ստուգաթերթի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յուրաքանչյուր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հարցաշարի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վերնագրում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նշել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ստուգման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թեմատիկան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B163E3">
              <w:rPr>
                <w:rFonts w:ascii="GHEA Grapalat" w:hAnsi="GHEA Grapalat" w:cs="Sylfaen"/>
              </w:rPr>
              <w:t>ինչպես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նաև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ենթավերնագրերը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հանել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հարցաշարի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տողից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163E3">
              <w:rPr>
                <w:rFonts w:ascii="GHEA Grapalat" w:hAnsi="GHEA Grapalat" w:cs="Sylfaen"/>
              </w:rPr>
              <w:t>գրել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առանձին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տողով</w:t>
            </w:r>
            <w:proofErr w:type="spellEnd"/>
            <w:r w:rsidRPr="00B163E3">
              <w:rPr>
                <w:rFonts w:ascii="GHEA Grapalat" w:hAnsi="GHEA Grapalat" w:cs="Sylfaen"/>
              </w:rPr>
              <w:t>:</w:t>
            </w:r>
          </w:p>
          <w:p w:rsidR="00474344" w:rsidRPr="00B163E3" w:rsidRDefault="00474344" w:rsidP="00474344">
            <w:pPr>
              <w:numPr>
                <w:ilvl w:val="0"/>
                <w:numId w:val="7"/>
              </w:numPr>
              <w:ind w:left="342" w:hanging="270"/>
              <w:jc w:val="both"/>
              <w:rPr>
                <w:rFonts w:ascii="GHEA Grapalat" w:hAnsi="GHEA Grapalat" w:cs="Sylfaen"/>
              </w:rPr>
            </w:pPr>
            <w:proofErr w:type="spellStart"/>
            <w:r w:rsidRPr="00B163E3">
              <w:rPr>
                <w:rFonts w:ascii="GHEA Grapalat" w:hAnsi="GHEA Grapalat" w:cs="Sylfaen"/>
              </w:rPr>
              <w:t>Ստուգաթերթի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տեղեկատվական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հարցեր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բաժնից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հանել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B163E3">
              <w:rPr>
                <w:rFonts w:ascii="GHEA Grapalat" w:hAnsi="GHEA Grapalat" w:cs="Sylfaen"/>
              </w:rPr>
              <w:t>այլ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63E3">
              <w:rPr>
                <w:rFonts w:ascii="GHEA Grapalat" w:hAnsi="GHEA Grapalat" w:cs="Sylfaen"/>
              </w:rPr>
              <w:t>տվյալներ</w:t>
            </w:r>
            <w:proofErr w:type="spellEnd"/>
            <w:r w:rsidRPr="00B163E3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B163E3">
              <w:rPr>
                <w:rFonts w:ascii="GHEA Grapalat" w:hAnsi="GHEA Grapalat" w:cs="Sylfaen"/>
              </w:rPr>
              <w:t>տողը</w:t>
            </w:r>
            <w:proofErr w:type="spellEnd"/>
            <w:r w:rsidRPr="00B163E3">
              <w:rPr>
                <w:rFonts w:ascii="GHEA Grapalat" w:hAnsi="GHEA Grapalat" w:cs="Sylfaen"/>
              </w:rPr>
              <w:t>:</w:t>
            </w:r>
          </w:p>
        </w:tc>
        <w:tc>
          <w:tcPr>
            <w:tcW w:w="1980" w:type="dxa"/>
          </w:tcPr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Ընդունվել</w:t>
            </w:r>
            <w:proofErr w:type="spellEnd"/>
            <w:r w:rsidRPr="00B163E3">
              <w:rPr>
                <w:rFonts w:ascii="GHEA Grapalat" w:hAnsi="GHEA Grapalat"/>
              </w:rPr>
              <w:t xml:space="preserve"> է: </w:t>
            </w:r>
          </w:p>
        </w:tc>
        <w:tc>
          <w:tcPr>
            <w:tcW w:w="2340" w:type="dxa"/>
          </w:tcPr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Որոշման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հավելվածներում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կատարվել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են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համապատասխան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փոփոխություններ</w:t>
            </w:r>
            <w:proofErr w:type="spellEnd"/>
            <w:r w:rsidRPr="00B163E3">
              <w:rPr>
                <w:rFonts w:ascii="GHEA Grapalat" w:hAnsi="GHEA Grapalat"/>
              </w:rPr>
              <w:t xml:space="preserve"> և </w:t>
            </w:r>
            <w:proofErr w:type="spellStart"/>
            <w:r w:rsidRPr="00B163E3">
              <w:rPr>
                <w:rFonts w:ascii="GHEA Grapalat" w:hAnsi="GHEA Grapalat"/>
              </w:rPr>
              <w:t>լրացումներ</w:t>
            </w:r>
            <w:proofErr w:type="spellEnd"/>
            <w:r w:rsidRPr="00B163E3">
              <w:rPr>
                <w:rFonts w:ascii="GHEA Grapalat" w:hAnsi="GHEA Grapalat"/>
              </w:rPr>
              <w:t>:</w:t>
            </w:r>
          </w:p>
        </w:tc>
      </w:tr>
      <w:tr w:rsidR="00474344" w:rsidRPr="00B163E3" w:rsidTr="00474344">
        <w:trPr>
          <w:trHeight w:val="1160"/>
        </w:trPr>
        <w:tc>
          <w:tcPr>
            <w:tcW w:w="810" w:type="dxa"/>
            <w:vAlign w:val="center"/>
          </w:tcPr>
          <w:p w:rsidR="00474344" w:rsidRPr="00B163E3" w:rsidRDefault="00474344" w:rsidP="00474344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</w:tcPr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Հայաստանի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Հանրապետության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տարածքային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կառավարման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5580" w:type="dxa"/>
          </w:tcPr>
          <w:p w:rsidR="00474344" w:rsidRDefault="00474344" w:rsidP="00FB4054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 </w:t>
            </w:r>
            <w:proofErr w:type="spellStart"/>
            <w:r>
              <w:rPr>
                <w:rFonts w:ascii="GHEA Grapalat" w:hAnsi="GHEA Grapalat"/>
              </w:rPr>
              <w:t>Հարցաշարերի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վերնագրերում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արտահայտված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տվյալ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հարցաշարը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կրթական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աստիճանի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ծրագիր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իրականացնող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կազմակերպությանն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վերաբերում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74344" w:rsidRDefault="00474344" w:rsidP="00FB4054">
            <w:pPr>
              <w:jc w:val="both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pStyle w:val="ListParagraph"/>
              <w:ind w:left="0"/>
              <w:rPr>
                <w:color w:val="000000"/>
              </w:rPr>
            </w:pPr>
            <w:r>
              <w:t xml:space="preserve">2. </w:t>
            </w:r>
            <w:r>
              <w:rPr>
                <w:lang w:val="hy-AM"/>
              </w:rPr>
              <w:t>Նախագծի 25-րդ կետում տրվում է, որ «</w:t>
            </w:r>
            <w:r>
              <w:rPr>
                <w:rFonts w:cs="Sylfaen"/>
                <w:lang w:val="hy-AM"/>
              </w:rPr>
              <w:t>Սովորողների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թիվը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հաշվարկվում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է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color w:val="000000"/>
                <w:lang w:val="hy-AM"/>
              </w:rPr>
              <w:t>տվյալ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rFonts w:cs="Sylfaen"/>
                <w:color w:val="000000"/>
                <w:lang w:val="hy-AM"/>
              </w:rPr>
              <w:t>ուսումնական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rFonts w:cs="Sylfaen"/>
                <w:color w:val="000000"/>
                <w:lang w:val="hy-AM"/>
              </w:rPr>
              <w:t>տարվա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rFonts w:cs="Sylfaen"/>
                <w:color w:val="000000"/>
                <w:lang w:val="hy-AM"/>
              </w:rPr>
              <w:t>սեպտեմբերի</w:t>
            </w:r>
            <w:r>
              <w:rPr>
                <w:color w:val="000000"/>
                <w:lang w:val="hy-AM"/>
              </w:rPr>
              <w:t xml:space="preserve"> 1-</w:t>
            </w:r>
            <w:r>
              <w:rPr>
                <w:rFonts w:cs="Sylfaen"/>
                <w:color w:val="000000"/>
                <w:lang w:val="hy-AM"/>
              </w:rPr>
              <w:t>ի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rFonts w:cs="Sylfaen"/>
                <w:color w:val="000000"/>
                <w:lang w:val="hy-AM"/>
              </w:rPr>
              <w:t>տվյալներով</w:t>
            </w:r>
            <w:r>
              <w:rPr>
                <w:color w:val="000000"/>
                <w:lang w:val="hy-AM"/>
              </w:rPr>
              <w:t xml:space="preserve">», իսկ </w:t>
            </w:r>
            <w:r>
              <w:rPr>
                <w:lang w:val="hy-AM"/>
              </w:rPr>
              <w:t xml:space="preserve">28-րդ կետում նշվում է, որ </w:t>
            </w:r>
            <w:r>
              <w:rPr>
                <w:lang w:val="hy-AM"/>
              </w:rPr>
              <w:lastRenderedPageBreak/>
              <w:t>«</w:t>
            </w:r>
            <w:r>
              <w:rPr>
                <w:rFonts w:cs="Sylfaen"/>
                <w:lang w:val="hy-AM"/>
              </w:rPr>
              <w:t>Սովորողների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հոսունության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չափանիշով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որոշվում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է</w:t>
            </w:r>
            <w:r>
              <w:rPr>
                <w:lang w:val="hy-AM"/>
              </w:rPr>
              <w:t xml:space="preserve">, </w:t>
            </w:r>
            <w:r>
              <w:rPr>
                <w:rFonts w:cs="Sylfaen"/>
                <w:lang w:val="hy-AM"/>
              </w:rPr>
              <w:t>թե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քանի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սովորող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է</w:t>
            </w:r>
            <w:r>
              <w:rPr>
                <w:lang w:val="hy-AM"/>
              </w:rPr>
              <w:t xml:space="preserve"> ընդունվել և ազատվել ուսումնական հաստատությունից նախորդ երեք օրացուցային տարվա կտրվածքով»: Հակասությունն այն է, որ </w:t>
            </w:r>
            <w:r>
              <w:rPr>
                <w:rFonts w:cs="Sylfaen"/>
                <w:color w:val="000000"/>
                <w:lang w:val="hy-AM"/>
              </w:rPr>
              <w:t>սեպտեմբերի</w:t>
            </w:r>
            <w:r>
              <w:rPr>
                <w:color w:val="000000"/>
                <w:lang w:val="hy-AM"/>
              </w:rPr>
              <w:t xml:space="preserve"> 1-ը ուսումնական տարվա առաջին օրն է, հետևաբար պետք է հաշվարկը կատարվի կամ ուսումնական տարվա </w:t>
            </w:r>
            <w:r>
              <w:rPr>
                <w:rFonts w:cs="Sylfaen"/>
                <w:lang w:val="hy-AM"/>
              </w:rPr>
              <w:t>սովորողների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 xml:space="preserve">թվի միջինացմամբ, կամ </w:t>
            </w:r>
            <w:r>
              <w:rPr>
                <w:lang w:val="hy-AM"/>
              </w:rPr>
              <w:t>օրացուցային տարվա միջինացմամբ, ինչպես կատարվում է ֆինանսավորման բանաձևը կազմելիս:</w:t>
            </w:r>
            <w:r>
              <w:rPr>
                <w:color w:val="000000"/>
                <w:lang w:val="hy-AM"/>
              </w:rPr>
              <w:t xml:space="preserve"> </w:t>
            </w:r>
          </w:p>
          <w:p w:rsidR="00474344" w:rsidRDefault="00474344" w:rsidP="00FB4054">
            <w:pPr>
              <w:pStyle w:val="ListParagraph"/>
              <w:ind w:left="0"/>
              <w:rPr>
                <w:rFonts w:cs="Sylfaen"/>
                <w:noProof/>
                <w:spacing w:val="-7"/>
                <w:lang w:val="hy-AM"/>
              </w:rPr>
            </w:pPr>
            <w:r>
              <w:rPr>
                <w:lang w:val="hy-AM"/>
              </w:rPr>
              <w:t xml:space="preserve"> </w:t>
            </w:r>
          </w:p>
          <w:p w:rsidR="00474344" w:rsidRPr="00914576" w:rsidRDefault="00474344" w:rsidP="00FB4054">
            <w:pPr>
              <w:pStyle w:val="ListParagraph"/>
              <w:ind w:left="0"/>
              <w:rPr>
                <w:lang w:val="hy-AM"/>
              </w:rPr>
            </w:pPr>
            <w:r w:rsidRPr="00914576">
              <w:rPr>
                <w:lang w:val="hy-AM"/>
              </w:rPr>
              <w:t xml:space="preserve">3.  </w:t>
            </w:r>
            <w:r>
              <w:rPr>
                <w:lang w:val="hy-AM"/>
              </w:rPr>
              <w:t>Նախագծի 28-րդ կետում նշվում է, որ «</w:t>
            </w:r>
            <w:r>
              <w:rPr>
                <w:rFonts w:cs="Sylfaen"/>
                <w:lang w:val="hy-AM"/>
              </w:rPr>
              <w:t>Սովորողների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հոսունության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չափանիշով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որոշվում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է</w:t>
            </w:r>
            <w:r>
              <w:rPr>
                <w:lang w:val="hy-AM"/>
              </w:rPr>
              <w:t xml:space="preserve">, </w:t>
            </w:r>
            <w:r>
              <w:rPr>
                <w:rFonts w:cs="Sylfaen"/>
                <w:lang w:val="hy-AM"/>
              </w:rPr>
              <w:t>թե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քանի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սովորող</w:t>
            </w:r>
            <w:r>
              <w:rPr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>է</w:t>
            </w:r>
            <w:r>
              <w:rPr>
                <w:lang w:val="hy-AM"/>
              </w:rPr>
              <w:t xml:space="preserve"> ընդունվել և ազատվել ուսումնական հաստատությունից նախորդ երեք օրացուցային տարվա կտրվածքով»: Սույն կետում հարկ է բացառություն մտցնել, որ 1-ին դասարան ընդունելությունը, հիմնական և ավագ դպրոց ավարտելը սովորողի ներհոսք կամ արտահոսք չէ, դրա դրդապատճառները օբյեկտիվ և համընդհանուր են բոլորի համար, հետևաբար այն չի կարող լինել շարժի չափանիշ: </w:t>
            </w:r>
          </w:p>
          <w:p w:rsidR="00474344" w:rsidRDefault="00474344" w:rsidP="00FB4054">
            <w:pPr>
              <w:pStyle w:val="ListParagraph"/>
              <w:ind w:left="0"/>
              <w:rPr>
                <w:rFonts w:cs="Sylfaen"/>
                <w:noProof/>
                <w:color w:val="00B050"/>
                <w:spacing w:val="-7"/>
                <w:lang w:val="hy-AM"/>
              </w:rPr>
            </w:pPr>
            <w:r>
              <w:rPr>
                <w:lang w:val="hy-AM"/>
              </w:rPr>
              <w:t xml:space="preserve"> </w:t>
            </w:r>
          </w:p>
          <w:p w:rsidR="00474344" w:rsidRDefault="00474344" w:rsidP="00FB405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Sylfaen"/>
                <w:lang w:val="hy-AM"/>
              </w:rPr>
            </w:pPr>
            <w:r w:rsidRPr="00914576">
              <w:rPr>
                <w:rFonts w:cs="Sylfaen"/>
                <w:lang w:val="hy-AM"/>
              </w:rPr>
              <w:t xml:space="preserve">4. </w:t>
            </w:r>
            <w:r>
              <w:rPr>
                <w:rFonts w:cs="Sylfaen"/>
                <w:lang w:val="hy-AM"/>
              </w:rPr>
              <w:t>Ընդհանրապես Նախագծի</w:t>
            </w:r>
            <w:r>
              <w:rPr>
                <w:lang w:val="hy-AM"/>
              </w:rPr>
              <w:t xml:space="preserve"> «Տեղեկատվական հարցեր» թերթիկներում առկա են բազմաթիվ անճշտություններ, ոչ հստակ պահանջներ. օրինակ՝</w:t>
            </w:r>
            <w:r>
              <w:rPr>
                <w:rFonts w:cs="Sylfaen"/>
                <w:lang w:val="hy-AM"/>
              </w:rPr>
              <w:t xml:space="preserve"> «Փոխտնօրենների թիվը (նշել պաշտոնները)</w:t>
            </w:r>
            <w:r>
              <w:rPr>
                <w:lang w:val="hy-AM"/>
              </w:rPr>
              <w:t>», մինչդեռ պետք է լինի «Տնօրենի տեղակալ՝</w:t>
            </w:r>
            <w:r w:rsidRPr="00914576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ըստ պաշտոնի նկարագրի», </w:t>
            </w:r>
            <w:r>
              <w:rPr>
                <w:rFonts w:cs="Sylfaen"/>
                <w:lang w:val="hy-AM"/>
              </w:rPr>
              <w:t>Սոցիալական մանկավարժ, այլ ոչ թե՝</w:t>
            </w:r>
            <w:r w:rsidRPr="00914576">
              <w:rPr>
                <w:rFonts w:cs="Sylfaen"/>
                <w:lang w:val="hy-AM"/>
              </w:rPr>
              <w:t xml:space="preserve"> </w:t>
            </w:r>
            <w:r>
              <w:rPr>
                <w:rFonts w:cs="Sylfaen"/>
                <w:lang w:val="hy-AM"/>
              </w:rPr>
              <w:t xml:space="preserve">Սոցիալական աշխատող, պահանջվում է </w:t>
            </w:r>
            <w:r>
              <w:rPr>
                <w:lang w:val="hy-AM"/>
              </w:rPr>
              <w:t xml:space="preserve">Հատուկ մանկավարժների թիվ, բայց նաև </w:t>
            </w:r>
            <w:r>
              <w:rPr>
                <w:rFonts w:cs="Sylfaen"/>
                <w:lang w:val="hy-AM"/>
              </w:rPr>
              <w:t xml:space="preserve">Լոգոպեդների թիվ, մինչդեռ այն ներառված է </w:t>
            </w:r>
            <w:r>
              <w:rPr>
                <w:lang w:val="hy-AM"/>
              </w:rPr>
              <w:t xml:space="preserve">Հատուկ մանկավարժների պաշտոնում, պահանջվում է </w:t>
            </w:r>
            <w:r>
              <w:rPr>
                <w:lang w:val="af-ZA"/>
              </w:rPr>
              <w:t>Խորհուրդների առկայությունը</w:t>
            </w:r>
            <w:r>
              <w:rPr>
                <w:lang w:val="hy-AM"/>
              </w:rPr>
              <w:t xml:space="preserve">, </w:t>
            </w:r>
            <w:r>
              <w:rPr>
                <w:lang w:val="hy-AM"/>
              </w:rPr>
              <w:lastRenderedPageBreak/>
              <w:t>մինչդեռ պետք է լինի՝</w:t>
            </w:r>
            <w:r w:rsidRPr="00914576">
              <w:rPr>
                <w:lang w:val="hy-AM"/>
              </w:rPr>
              <w:t xml:space="preserve"> </w:t>
            </w:r>
            <w:r>
              <w:rPr>
                <w:lang w:val="hy-AM"/>
              </w:rPr>
              <w:t>Խորհրդակցական մարմինների առկայությունը և այլն:</w:t>
            </w:r>
          </w:p>
          <w:p w:rsidR="00474344" w:rsidRPr="00914576" w:rsidRDefault="00474344" w:rsidP="00FB4054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</w:tcPr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  <w:r w:rsidRPr="00914576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  <w:r w:rsidRPr="00914576">
              <w:rPr>
                <w:rFonts w:ascii="GHEA Grapalat" w:hAnsi="GHEA Grapalat"/>
                <w:lang w:val="hy-AM"/>
              </w:rPr>
              <w:t>Ընդունվել է:</w:t>
            </w: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  <w:r w:rsidRPr="00914576">
              <w:rPr>
                <w:rFonts w:ascii="GHEA Grapalat" w:hAnsi="GHEA Grapalat"/>
                <w:lang w:val="hy-AM"/>
              </w:rPr>
              <w:t>Ընդունվել է:</w:t>
            </w: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914576" w:rsidRDefault="00474344" w:rsidP="00FB4054">
            <w:pPr>
              <w:ind w:right="181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4344" w:rsidRPr="00CD7CAC" w:rsidRDefault="00474344" w:rsidP="00FB4054">
            <w:pPr>
              <w:ind w:right="181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7CAC">
              <w:rPr>
                <w:rFonts w:ascii="GHEA Grapalat" w:hAnsi="GHEA Grapalat"/>
                <w:sz w:val="24"/>
                <w:szCs w:val="24"/>
              </w:rPr>
              <w:t>Ընդու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CD7CAC">
              <w:rPr>
                <w:rFonts w:ascii="GHEA Grapalat" w:hAnsi="GHEA Grapalat"/>
                <w:sz w:val="24"/>
                <w:szCs w:val="24"/>
              </w:rPr>
              <w:t>վել</w:t>
            </w:r>
            <w:proofErr w:type="spellEnd"/>
            <w:r w:rsidRPr="00CD7CAC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lastRenderedPageBreak/>
              <w:t>Որոշման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հավելվածներում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կատարվել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են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համապատասխան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Որոշման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1-ին </w:t>
            </w:r>
            <w:proofErr w:type="spellStart"/>
            <w:r w:rsidRPr="00B163E3">
              <w:rPr>
                <w:rFonts w:ascii="GHEA Grapalat" w:hAnsi="GHEA Grapalat"/>
              </w:rPr>
              <w:lastRenderedPageBreak/>
              <w:t>հավելվածում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կատարվել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են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համապատասխան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1-ին</w:t>
            </w:r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հավելվածում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կատարվել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են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համապատասխան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Որոշման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հավելվածներում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կատարվել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են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համապատասխան</w:t>
            </w:r>
            <w:proofErr w:type="spellEnd"/>
            <w:r w:rsidRPr="00B163E3">
              <w:rPr>
                <w:rFonts w:ascii="GHEA Grapalat" w:hAnsi="GHEA Grapalat"/>
              </w:rPr>
              <w:t xml:space="preserve"> </w:t>
            </w:r>
            <w:proofErr w:type="spellStart"/>
            <w:r w:rsidRPr="00B163E3"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</w:p>
        </w:tc>
      </w:tr>
      <w:tr w:rsidR="00474344" w:rsidRPr="00474344" w:rsidTr="00474344">
        <w:trPr>
          <w:trHeight w:val="1160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74344" w:rsidRPr="00B163E3" w:rsidRDefault="00474344" w:rsidP="00474344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474344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Հայաս</w:t>
            </w:r>
            <w:r>
              <w:rPr>
                <w:rFonts w:ascii="GHEA Grapalat" w:hAnsi="GHEA Grapalat"/>
              </w:rPr>
              <w:t>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  <w:proofErr w:type="spellStart"/>
            <w:r w:rsidRPr="00B163E3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74344" w:rsidRPr="00B163E3" w:rsidRDefault="00474344" w:rsidP="00FB4054">
            <w:pPr>
              <w:ind w:right="181"/>
              <w:rPr>
                <w:rFonts w:ascii="GHEA Grapalat" w:hAnsi="GHEA Grapalat"/>
              </w:rPr>
            </w:pPr>
          </w:p>
        </w:tc>
        <w:tc>
          <w:tcPr>
            <w:tcW w:w="5580" w:type="dxa"/>
          </w:tcPr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1. Որոշման նախագիծը /այսուհետ՝ նախագիծ/ համապատասխանում  է ՀՀ Սահմանադրությանը: 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2. Նախագիծը չի համապատասխանում  ավելի բարձր իրավաբանական ուժ ունեցող իրավական այլ ակտի դրույթներին: Այսպես՝ նախագծին կից ներկայացված հավելվածներում նշված «ստուգող մարմնի հասցեն» և «ստուգվող սուբյեկտի հասցեն» բառերն անհրաժեշտ է փոխարինել «ստուգող մարմնի գտնվելու վայրը» և «ստուգվող սուբյեկտի գտնվելու վայրը» բառերով՝ նկատի ունենալով ՀՀ քաղաքացիական օրենսգրքի 59-րդ հոդվածի պահանջները:</w:t>
            </w:r>
          </w:p>
          <w:p w:rsidR="00474344" w:rsidRPr="00474344" w:rsidRDefault="00474344" w:rsidP="00474344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3. Նախագծում իրավական այլ ակտերի նորմերի անհարկի կրկնություններ առկա չեն:  </w:t>
            </w:r>
          </w:p>
          <w:p w:rsidR="00474344" w:rsidRPr="00474344" w:rsidRDefault="00474344" w:rsidP="00474344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4.  Նախագծում անհրաժեշտ բոլոր հարցերը կարգավորված են:  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5.  Նախագիծն իր մեջ ՀՀ կառավարության 2009 թ.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>նախատեսված որևէ կոռուպցիոն գործոն չի պարունակում: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ab/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6. Օրենսդրական տեխնիկայի կանոնները մասամբ պահպանված չեն: Այսպես՝ 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1)  նախագծով հաստատված հավելվածի 1-ին կետում նշված «հարցերը» բառն անհրաժեշտ է փոխարինել «հարաբերությունները» բառով՝ նկատի ունենալով «Իրավական ակտերի մասին» Հայաստանի Հանրապետության օրենքի/այսուհետ՝ օրենք/ 14-րդ հոդվածի 3-րդ մասի պահանջները:             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        2) Նախագծի 2-րդ կետով  հաստատված  1-19-րդ հավելվածների /այսուհետ՝ հավելված/ վերնագրերն անհրաժեշտ է համապատասխանեցնել նախագծի 2-րդ կետում նշված վերնագրերին: Միա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ժամանակ հավելվածներում նշված յուրաքանչյուր ստուգաթերթի վերնագրում անհրաժեշտ է հստակ նշել ՀՀ կրթության պետական տեսչության կողմից ստուգվող մասնագիտական ոլորտի կամ բնույթի ան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վանումը, օրինակ՝ հավելված 2-ի ստուգաթերթի վերնագրում պետք է նշվեն նախադպրոցական կր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թության պետական չափորոշիչների, կրթական հա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մալիր ծրագրերի վերաբերյալ դրույթներ: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3) Նախագծի 22-րդ կետի ենթակետերի համարակալումն անհրաժեշտ է համապա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տաս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խա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նեց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նել «Իրավական ակտերի մասին» ՀՀ օրենքի 41-րդ հոդվածի 4-րդ,   5-րդ և 6-րդ մասերի պահանջ</w:t>
            </w: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softHyphen/>
              <w:t>ներին: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4)  Նախագծում  բացակայում են նախագծով հաստատված 20-26-րդ հավելվածները: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474344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7. Նախագիծն անհրաժեշտ է համաձայնեցնել Հայաստանի Հանրապետության էկոնոմիկայի նախարարության հետ:</w:t>
            </w:r>
          </w:p>
          <w:p w:rsidR="00474344" w:rsidRPr="00474344" w:rsidRDefault="00474344" w:rsidP="00474344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980" w:type="dxa"/>
          </w:tcPr>
          <w:p w:rsidR="00474344" w:rsidRDefault="00474344" w:rsidP="00FB4054">
            <w:pPr>
              <w:ind w:right="181"/>
              <w:rPr>
                <w:rFonts w:ascii="GHEA Grapalat" w:hAnsi="GHEA Grapalat"/>
                <w:lang w:val="hy-AM"/>
              </w:rPr>
            </w:pPr>
          </w:p>
          <w:p w:rsidR="00474344" w:rsidRPr="00474344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  <w:r w:rsidRPr="005705FC">
              <w:rPr>
                <w:rFonts w:ascii="GHEA Grapalat" w:hAnsi="GHEA Grapalat"/>
                <w:lang w:val="hy-AM"/>
              </w:rPr>
              <w:t>Ընդունվել է</w:t>
            </w: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  <w:r w:rsidRPr="005705FC">
              <w:rPr>
                <w:rFonts w:ascii="GHEA Grapalat" w:hAnsi="GHEA Grapalat"/>
                <w:lang w:val="hy-AM"/>
              </w:rPr>
              <w:t>Ընդունվել է</w:t>
            </w: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  <w:r w:rsidRPr="005705FC">
              <w:rPr>
                <w:rFonts w:ascii="GHEA Grapalat" w:hAnsi="GHEA Grapalat"/>
                <w:lang w:val="hy-AM"/>
              </w:rPr>
              <w:t>Ընդունվել է</w:t>
            </w: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Pr="005705FC" w:rsidRDefault="00474344" w:rsidP="00474344">
            <w:pPr>
              <w:rPr>
                <w:rFonts w:ascii="GHEA Grapalat" w:hAnsi="GHEA Grapalat"/>
                <w:lang w:val="hy-AM"/>
              </w:rPr>
            </w:pPr>
          </w:p>
          <w:p w:rsidR="00474344" w:rsidRDefault="00474344" w:rsidP="00474344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474344" w:rsidRDefault="00474344" w:rsidP="00474344">
            <w:pPr>
              <w:rPr>
                <w:rFonts w:ascii="GHEA Grapalat" w:hAnsi="GHEA Grapalat"/>
                <w:lang w:val="en-US"/>
              </w:rPr>
            </w:pPr>
          </w:p>
          <w:p w:rsidR="00474344" w:rsidRPr="00474344" w:rsidRDefault="00474344" w:rsidP="00474344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340" w:type="dxa"/>
          </w:tcPr>
          <w:p w:rsidR="00474344" w:rsidRPr="00474344" w:rsidRDefault="00474344" w:rsidP="00FB4054">
            <w:pPr>
              <w:ind w:right="181"/>
              <w:rPr>
                <w:rFonts w:ascii="GHEA Grapalat" w:hAnsi="GHEA Grapalat"/>
                <w:lang w:val="af-ZA"/>
              </w:rPr>
            </w:pPr>
          </w:p>
        </w:tc>
      </w:tr>
    </w:tbl>
    <w:p w:rsidR="00427EFC" w:rsidRPr="00D60221" w:rsidRDefault="00427EFC" w:rsidP="003F4056">
      <w:pPr>
        <w:rPr>
          <w:lang w:val="hy-AM"/>
        </w:rPr>
      </w:pPr>
    </w:p>
    <w:sectPr w:rsidR="00427EFC" w:rsidRPr="00D60221" w:rsidSect="00474344">
      <w:headerReference w:type="even" r:id="rId8"/>
      <w:footerReference w:type="default" r:id="rId9"/>
      <w:pgSz w:w="16834" w:h="11909" w:orient="landscape" w:code="9"/>
      <w:pgMar w:top="864" w:right="245" w:bottom="864" w:left="432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42" w:rsidRDefault="003D4242" w:rsidP="00474344">
      <w:r>
        <w:separator/>
      </w:r>
    </w:p>
  </w:endnote>
  <w:endnote w:type="continuationSeparator" w:id="0">
    <w:p w:rsidR="003D4242" w:rsidRDefault="003D4242" w:rsidP="0047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44" w:rsidRDefault="00474344">
    <w:pPr>
      <w:pStyle w:val="Footer"/>
      <w:jc w:val="right"/>
    </w:pPr>
  </w:p>
  <w:p w:rsidR="00474344" w:rsidRDefault="004743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BE0" w:rsidRDefault="003D424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254BE0" w:rsidRDefault="003D424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254BE0" w:rsidRDefault="003D424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42" w:rsidRDefault="003D4242" w:rsidP="00474344">
      <w:r>
        <w:separator/>
      </w:r>
    </w:p>
  </w:footnote>
  <w:footnote w:type="continuationSeparator" w:id="0">
    <w:p w:rsidR="003D4242" w:rsidRDefault="003D4242" w:rsidP="0047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424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9C5"/>
    <w:multiLevelType w:val="hybridMultilevel"/>
    <w:tmpl w:val="D5B64D9A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96231D0"/>
    <w:multiLevelType w:val="hybridMultilevel"/>
    <w:tmpl w:val="FD5C79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8E4B32"/>
    <w:multiLevelType w:val="hybridMultilevel"/>
    <w:tmpl w:val="2582424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D222CE"/>
    <w:multiLevelType w:val="hybridMultilevel"/>
    <w:tmpl w:val="F6D26858"/>
    <w:lvl w:ilvl="0" w:tplc="947AA990">
      <w:start w:val="1"/>
      <w:numFmt w:val="decimal"/>
      <w:lvlText w:val="%1."/>
      <w:lvlJc w:val="left"/>
      <w:pPr>
        <w:ind w:left="1005" w:hanging="100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E00430"/>
    <w:multiLevelType w:val="hybridMultilevel"/>
    <w:tmpl w:val="5A001E08"/>
    <w:lvl w:ilvl="0" w:tplc="A3127454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221"/>
    <w:rsid w:val="00077ADA"/>
    <w:rsid w:val="000C0EEC"/>
    <w:rsid w:val="003D4242"/>
    <w:rsid w:val="003F4056"/>
    <w:rsid w:val="00401DC3"/>
    <w:rsid w:val="00427EFC"/>
    <w:rsid w:val="00474344"/>
    <w:rsid w:val="005705FC"/>
    <w:rsid w:val="005E1E9E"/>
    <w:rsid w:val="00653828"/>
    <w:rsid w:val="00701D0C"/>
    <w:rsid w:val="009D3F38"/>
    <w:rsid w:val="00D60221"/>
    <w:rsid w:val="00E57046"/>
    <w:rsid w:val="00F9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21"/>
    <w:pPr>
      <w:ind w:right="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602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6022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rsid w:val="00D602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6022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qFormat/>
    <w:rsid w:val="00D60221"/>
    <w:rPr>
      <w:b/>
      <w:bCs/>
    </w:rPr>
  </w:style>
  <w:style w:type="paragraph" w:styleId="ListParagraph">
    <w:name w:val="List Paragraph"/>
    <w:basedOn w:val="Normal"/>
    <w:qFormat/>
    <w:rsid w:val="00D60221"/>
    <w:pPr>
      <w:ind w:left="720"/>
      <w:contextualSpacing/>
      <w:jc w:val="both"/>
    </w:pPr>
    <w:rPr>
      <w:rFonts w:ascii="GHEA Grapalat" w:eastAsia="Calibri" w:hAnsi="GHEA Grapalat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5E1E9E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5E1E9E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74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434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rsid w:val="00474344"/>
    <w:rPr>
      <w:color w:val="0000FF"/>
      <w:u w:val="single"/>
    </w:rPr>
  </w:style>
  <w:style w:type="paragraph" w:styleId="NormalWeb">
    <w:name w:val="Normal (Web)"/>
    <w:basedOn w:val="Normal"/>
    <w:rsid w:val="0047434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47434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344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10</cp:revision>
  <dcterms:created xsi:type="dcterms:W3CDTF">2013-03-13T11:52:00Z</dcterms:created>
  <dcterms:modified xsi:type="dcterms:W3CDTF">2013-03-13T14:26:00Z</dcterms:modified>
</cp:coreProperties>
</file>