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"/>
        <w:tblW w:w="1134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1340"/>
      </w:tblGrid>
      <w:tr w:rsidR="00834268" w:rsidRPr="00B3611B" w:rsidTr="00834268">
        <w:trPr>
          <w:tblCellSpacing w:w="0" w:type="dxa"/>
        </w:trPr>
        <w:tc>
          <w:tcPr>
            <w:tcW w:w="11340" w:type="dxa"/>
            <w:vAlign w:val="center"/>
          </w:tcPr>
          <w:tbl>
            <w:tblPr>
              <w:tblW w:w="9998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0984"/>
            </w:tblGrid>
            <w:tr w:rsidR="00834268" w:rsidRPr="00B3611B" w:rsidTr="00FD183A">
              <w:trPr>
                <w:trHeight w:val="60"/>
                <w:tblCellSpacing w:w="0" w:type="dxa"/>
                <w:jc w:val="center"/>
              </w:trPr>
              <w:tc>
                <w:tcPr>
                  <w:tcW w:w="9998" w:type="dxa"/>
                  <w:vAlign w:val="center"/>
                </w:tcPr>
                <w:p w:rsidR="00834268" w:rsidRPr="00B3611B" w:rsidRDefault="00834268" w:rsidP="00834268">
                  <w:pPr>
                    <w:framePr w:hSpace="180" w:wrap="around" w:vAnchor="page" w:hAnchor="page" w:x="1" w:y="1"/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4268" w:rsidRPr="00B3611B" w:rsidTr="00FD183A">
              <w:trPr>
                <w:tblCellSpacing w:w="0" w:type="dxa"/>
                <w:jc w:val="center"/>
              </w:trPr>
              <w:tc>
                <w:tcPr>
                  <w:tcW w:w="9998" w:type="dxa"/>
                  <w:vAlign w:val="center"/>
                </w:tcPr>
                <w:p w:rsidR="00834268" w:rsidRPr="00B3611B" w:rsidRDefault="00834268" w:rsidP="00834268">
                  <w:pPr>
                    <w:framePr w:hSpace="180" w:wrap="around" w:vAnchor="page" w:hAnchor="page" w:x="1" w:y="1"/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4268" w:rsidRPr="00B3611B" w:rsidTr="00FD183A">
              <w:trPr>
                <w:tblCellSpacing w:w="0" w:type="dxa"/>
                <w:jc w:val="center"/>
              </w:trPr>
              <w:tc>
                <w:tcPr>
                  <w:tcW w:w="9998" w:type="dxa"/>
                  <w:vAlign w:val="center"/>
                </w:tcPr>
                <w:p w:rsidR="00834268" w:rsidRPr="00B3611B" w:rsidRDefault="00834268" w:rsidP="00834268">
                  <w:pPr>
                    <w:framePr w:hSpace="180" w:wrap="around" w:vAnchor="page" w:hAnchor="page" w:x="1" w:y="1"/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834268" w:rsidRPr="00B3611B" w:rsidTr="00FD183A">
              <w:trPr>
                <w:trHeight w:val="7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834268" w:rsidRPr="00B3611B" w:rsidRDefault="00834268" w:rsidP="00834268">
                  <w:pPr>
                    <w:framePr w:hSpace="180" w:wrap="around" w:vAnchor="page" w:hAnchor="page" w:x="1" w:y="1"/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834268" w:rsidRPr="00B3611B" w:rsidTr="00FD183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:rsidR="00834268" w:rsidRPr="00B3611B" w:rsidRDefault="00834268" w:rsidP="00834268">
                  <w:pPr>
                    <w:framePr w:hSpace="180" w:wrap="around" w:vAnchor="page" w:hAnchor="page" w:x="1" w:y="1"/>
                    <w:spacing w:after="0" w:line="240" w:lineRule="auto"/>
                    <w:jc w:val="right"/>
                    <w:rPr>
                      <w:rFonts w:ascii="GHEA Grapalat" w:hAnsi="GHEA Grapalat"/>
                      <w:sz w:val="24"/>
                      <w:szCs w:val="24"/>
                      <w:lang w:val="hy-AM" w:eastAsia="ru-RU"/>
                    </w:rPr>
                  </w:pPr>
                  <w:r w:rsidRPr="00B3611B">
                    <w:rPr>
                      <w:rFonts w:ascii="GHEA Grapalat" w:hAnsi="GHEA Grapalat"/>
                      <w:sz w:val="24"/>
                      <w:szCs w:val="24"/>
                      <w:lang w:val="hy-AM" w:eastAsia="ru-RU"/>
                    </w:rPr>
                    <w:t>Ն</w:t>
                  </w:r>
                  <w:r w:rsidRPr="00B3611B">
                    <w:rPr>
                      <w:rFonts w:ascii="GHEA Grapalat" w:hAnsi="GHEA Grapalat"/>
                      <w:sz w:val="24"/>
                      <w:szCs w:val="24"/>
                      <w:lang w:val="en-US" w:eastAsia="ru-RU"/>
                    </w:rPr>
                    <w:t>ԱԽԱԳԻԾ</w:t>
                  </w:r>
                </w:p>
              </w:tc>
            </w:tr>
            <w:tr w:rsidR="00834268" w:rsidRPr="00B3611B" w:rsidTr="00FD183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tbl>
                  <w:tblPr>
                    <w:tblW w:w="10558" w:type="dxa"/>
                    <w:tblCellSpacing w:w="0" w:type="dxa"/>
                    <w:tblInd w:w="426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10558"/>
                  </w:tblGrid>
                  <w:tr w:rsidR="00834268" w:rsidRPr="00B3611B" w:rsidTr="00834268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pacing w:after="0" w:line="240" w:lineRule="auto"/>
                          <w:rPr>
                            <w:rFonts w:ascii="GHEA Grapalat" w:hAnsi="GHEA Grapalat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34268" w:rsidRPr="00B3611B" w:rsidTr="00834268">
                    <w:trPr>
                      <w:tblCellSpacing w:w="0" w:type="dxa"/>
                    </w:trPr>
                    <w:tc>
                      <w:tcPr>
                        <w:tcW w:w="10558" w:type="dxa"/>
                        <w:vAlign w:val="center"/>
                      </w:tcPr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center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ԿԱՌԱՎԱՐՈՒԹՅՈՒՆ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center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center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Ո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Ր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Ո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Շ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ՈՒ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Մ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center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center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&lt;    &gt;  _______ 2015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թվականի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N _____-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Ն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center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ԱՐԴԱՐԱԴԱՏՈՒԹՅԱՆ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ՆԱԽԱԱՐԱՐՈՒԹՅԱՆ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ՔՐԵԱԿԱՏԱՐՈՂԱԿԱՆ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ՀԻՄՆԱՐԿՆԵՐՈՒՄ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ՄԻՋՈՑԱՌՈՒՄՆԵՐԻ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ԾՐԱԳԻՐ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ԻՐԱԿԱՆԱՑՆԵԼՈՒ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ՄԱՍԻՆ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both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Վերակառուցման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զարգացման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միջազգային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բանկի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2012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թվականի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ապրիլի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20-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կնքված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Գլոբալ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բնապահպանական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ծրագրի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դրամաշնորհի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միջազգային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պայմանագրին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կառավարության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2011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թվականի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փետրվարի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10-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N 168-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որոշմամբ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հաստատված «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Գ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նումների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գործընթացի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կազմակերպման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մասին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կարգի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3-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րդ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կետին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համապատասխան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`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կառավարությունը</w:t>
                        </w: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 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eastAsia="ru-RU"/>
                          </w:rPr>
                          <w:t>որոշում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eastAsia="ru-RU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both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1.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Հավանություն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տալ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Վերակառուցման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զարգացման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միջազգային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բանկի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2012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թվականի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ապրիլի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20-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կնքված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Գլոբալ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բնապահպանական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ծրագրի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դրամաշնորհի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համաձայնագրի՝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միջազգային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պայմանագրի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ներքո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արդարադատության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նախարարության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«Նուբարաշեն», «Սևան», «Կոշ», «Արթիկ», «Վանաձոր», «Դատապարտյալների հիվանդանոց», «Վարդաշեն», «Հրազդան», «Աբովյան» և «Էրեբունի»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քրեակատարողական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հիմնարկներում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միջոցառումների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ծրագր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ով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վերականգնվող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էներգետիկայի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կողմից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իրականացվող ծառայությունների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համար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կնքվող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համա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ձ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այնագրի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օրինակելի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ձևին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՝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համաձայն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N 1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հավելվածի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both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2. Թույլատրել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արդարադատության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նախարարության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քրեակատարողական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վարչության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ը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արդարադատության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նախարարության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«Նուբարաշեն», «Սևան», «Կոշ», «Արթիկ», «Վանաձոր», «Դատապարտյալների հիվանդանոց», «Վարդաշեն», «Հրազդան», «Աբովյան» և «Էրեբունի»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քրեակատարողական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հիմնարկներում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միջոցառումների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ծրագր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ով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սահմանված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ծառայություններ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ը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ձեռք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բերել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ամբողջ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ծավալով՝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պայմանով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որ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2015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թվականին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հատկացվելիք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ֆինանսական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միջոցների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պայմանագրի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ընդհանուր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գնի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նկատմամբ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բացասական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տարբերությունը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կվճարվի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այդ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նպատակի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համար 2016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հետագա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տարիներին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Հայաստանի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Հանրապետության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արդարադատության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նախարարության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քրեակատարողական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վարչության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պահպանման համար էներգետիկ ծառայությունների (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բյուջետային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ծախսերի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տնտեսագիտական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դասակարգման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«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Էներգետիկ ծառայություններ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»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հոդվածով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)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ձեռքբերման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նպատակով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հատկացվելիք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ֆինանսական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>միջոցների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ց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յուրաքանչյուր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եռամսյակի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արդյունքում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ձևավորված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տնտեսումների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հաշվին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համապատասխան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վերաբաշխում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կատարելու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միջոցով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`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տարաժամկետ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վճարման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կարգով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պայմանագրով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սահմանված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en-US" w:eastAsia="ru-RU"/>
                          </w:rPr>
                          <w:t>ժամանակացույցով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834268" w:rsidRPr="00B3611B" w:rsidRDefault="00834268" w:rsidP="00B3611B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both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3.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Սույն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որոշումն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ուժի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մեջ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մտնում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պաշտոնական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հապարակմանը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հաջորդող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օրվանից</w:t>
                        </w:r>
                        <w:r w:rsidRPr="00B3611B"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:</w:t>
                        </w: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 </w:t>
                        </w: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4521"/>
                          <w:gridCol w:w="6037"/>
                        </w:tblGrid>
                        <w:tr w:rsidR="00834268" w:rsidRPr="00B3611B" w:rsidTr="00FD183A">
                          <w:trPr>
                            <w:tblCellSpacing w:w="7" w:type="dxa"/>
                          </w:trPr>
                          <w:tc>
                            <w:tcPr>
                              <w:tcW w:w="4500" w:type="dxa"/>
                              <w:shd w:val="clear" w:color="auto" w:fill="FFFFFF"/>
                              <w:vAlign w:val="center"/>
                            </w:tcPr>
                            <w:p w:rsidR="00834268" w:rsidRPr="00B3611B" w:rsidRDefault="00834268" w:rsidP="00834268">
                              <w:pPr>
                                <w:framePr w:hSpace="180" w:wrap="around" w:vAnchor="page" w:hAnchor="page" w:x="1" w:y="1"/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hAnsi="GHEA Grapalat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Հայաստանի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Հանրապետության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վարչապետ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bottom"/>
                            </w:tcPr>
                            <w:p w:rsidR="00834268" w:rsidRPr="00B3611B" w:rsidRDefault="00834268" w:rsidP="00834268">
                              <w:pPr>
                                <w:framePr w:hSpace="180" w:wrap="around" w:vAnchor="page" w:hAnchor="page" w:x="1" w:y="1"/>
                                <w:spacing w:after="0" w:line="240" w:lineRule="auto"/>
                                <w:jc w:val="right"/>
                                <w:rPr>
                                  <w:rFonts w:ascii="GHEA Grapalat" w:hAnsi="GHEA Grapalat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Հ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Աբրահամյան</w:t>
                              </w:r>
                            </w:p>
                          </w:tc>
                        </w:tr>
                        <w:tr w:rsidR="00834268" w:rsidRPr="00B3611B" w:rsidTr="00FD183A">
                          <w:trPr>
                            <w:tblCellSpacing w:w="7" w:type="dxa"/>
                          </w:trPr>
                          <w:tc>
                            <w:tcPr>
                              <w:tcW w:w="4500" w:type="dxa"/>
                              <w:shd w:val="clear" w:color="auto" w:fill="FFFFFF"/>
                              <w:vAlign w:val="center"/>
                            </w:tcPr>
                            <w:p w:rsidR="00834268" w:rsidRPr="00B3611B" w:rsidRDefault="00834268" w:rsidP="00834268">
                              <w:pPr>
                                <w:framePr w:hSpace="180" w:wrap="around" w:vAnchor="page" w:hAnchor="page" w:x="1" w:y="1"/>
                                <w:spacing w:after="0" w:line="240" w:lineRule="auto"/>
                                <w:ind w:firstLine="340"/>
                                <w:jc w:val="center"/>
                                <w:rPr>
                                  <w:rFonts w:ascii="GHEA Grapalat" w:hAnsi="GHEA Grapalat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Երևան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bottom"/>
                            </w:tcPr>
                            <w:p w:rsidR="00834268" w:rsidRPr="00B3611B" w:rsidRDefault="00834268" w:rsidP="00834268">
                              <w:pPr>
                                <w:framePr w:hSpace="180" w:wrap="around" w:vAnchor="page" w:hAnchor="page" w:x="1" w:y="1"/>
                                <w:spacing w:after="0" w:line="240" w:lineRule="auto"/>
                                <w:jc w:val="right"/>
                                <w:rPr>
                                  <w:rFonts w:ascii="GHEA Grapalat" w:hAnsi="GHEA Grapalat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6037"/>
                          <w:gridCol w:w="4521"/>
                        </w:tblGrid>
                        <w:tr w:rsidR="00834268" w:rsidRPr="00B3611B" w:rsidTr="00FD183A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</w:tcPr>
                            <w:p w:rsidR="00834268" w:rsidRPr="00B3611B" w:rsidRDefault="00834268" w:rsidP="00834268">
                              <w:pPr>
                                <w:framePr w:hSpace="180" w:wrap="around" w:vAnchor="page" w:hAnchor="page" w:x="1" w:y="1"/>
                                <w:spacing w:after="0" w:line="240" w:lineRule="auto"/>
                                <w:rPr>
                                  <w:rFonts w:ascii="GHEA Grapalat" w:hAnsi="GHEA Grapalat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shd w:val="clear" w:color="auto" w:fill="FFFFFF"/>
                              <w:vAlign w:val="bottom"/>
                            </w:tcPr>
                            <w:p w:rsidR="00834268" w:rsidRPr="00B3611B" w:rsidRDefault="00834268" w:rsidP="00834268">
                              <w:pPr>
                                <w:framePr w:hSpace="180" w:wrap="around" w:vAnchor="page" w:hAnchor="page" w:x="1" w:y="1"/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hAnsi="GHEA Grapalat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Հավելված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N 1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ՀՀ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կառավարության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2015 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թվականի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__________&lt; &gt;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ի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N ______-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Ն</w:t>
                              </w:r>
                              <w:r w:rsidRPr="00B3611B">
                                <w:rPr>
                                  <w:rFonts w:ascii="GHEA Grapalat" w:hAnsi="GHEA Grapalat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որոշման</w:t>
                              </w:r>
                            </w:p>
                          </w:tc>
                        </w:tr>
                      </w:tbl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jc w:val="both"/>
                          <w:rPr>
                            <w:rFonts w:ascii="GHEA Grapalat" w:hAnsi="GHEA Grapalat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432"/>
                          <w:jc w:val="both"/>
                          <w:rPr>
                            <w:rFonts w:ascii="GHEA Grapalat" w:hAnsi="GHEA Grapalat"/>
                            <w:sz w:val="24"/>
                            <w:u w:val="none"/>
                            <w:lang w:val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u w:val="none"/>
                            <w:lang w:val="hy-AM"/>
                          </w:rPr>
                          <w:t>Էներգ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u w:val="none"/>
                          </w:rPr>
                          <w:t>ախնայողության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u w:val="none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u w:val="none"/>
                            <w:lang w:val="hy-AM"/>
                          </w:rPr>
                          <w:t>ծառայությունների մատուցման համաձայնագիր թիվ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u w:val="none"/>
                            <w:lang w:val="ru-RU"/>
                          </w:rPr>
                          <w:t xml:space="preserve">  _____</w:t>
                        </w:r>
                      </w:p>
                      <w:p w:rsidR="00834268" w:rsidRPr="00B3611B" w:rsidRDefault="00834268" w:rsidP="00834268">
                        <w:pPr>
                          <w:pStyle w:val="BodyText"/>
                          <w:framePr w:hSpace="180" w:wrap="around" w:vAnchor="page" w:hAnchor="page" w:x="1" w:y="1"/>
                          <w:tabs>
                            <w:tab w:val="clear" w:pos="720"/>
                            <w:tab w:val="left" w:pos="4125"/>
                          </w:tabs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ru-RU"/>
                          </w:rPr>
                        </w:pP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ru-RU"/>
                          </w:rPr>
                          <w:tab/>
                          <w:t>(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</w:rPr>
                          <w:t>օրինակելի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</w:rPr>
                          <w:t>ձև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ru-RU"/>
                          </w:rPr>
                          <w:t>)</w:t>
                        </w:r>
                      </w:p>
                      <w:p w:rsidR="00834268" w:rsidRPr="00B3611B" w:rsidRDefault="00834268" w:rsidP="00834268">
                        <w:pPr>
                          <w:pStyle w:val="BodyText"/>
                          <w:framePr w:hSpace="180" w:wrap="around" w:vAnchor="page" w:hAnchor="page" w:x="1" w:y="1"/>
                          <w:tabs>
                            <w:tab w:val="clear" w:pos="720"/>
                            <w:tab w:val="left" w:pos="4125"/>
                          </w:tabs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rPr>
                            <w:rFonts w:ascii="GHEA Grapalat" w:hAnsi="GHEA Grapalat" w:cs="Arial LatArm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>ք. Երևան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  <w:t xml:space="preserve">      ----------------------2015թ.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eastAsia="ru-RU"/>
                          </w:rPr>
                          <w:t>______________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</w:rPr>
                          <w:t xml:space="preserve">, ի դեմս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eastAsia="ru-RU"/>
                          </w:rPr>
                          <w:t>______________-ի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</w:rPr>
                          <w:t>, որը գործում է կանոնադրության (կամ լիազորագրի) հիման վրա, (այսուհետ՝ Պատվիրատու կամ Շահառու), և Հայաստանի վերականգնվող էներգետիկայի և էներգախնայողության հիմնադրամը (այսուհետ՝ Հիմնադրամ կամ Կատարող), ի դեմս տնօրեն Թամարա Բաբայանի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 xml:space="preserve">, որը գործում է Հիմնադրամի կանոնադրության հիման վրա,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>Հիմք ընդունելով, որ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  <w:t>ա) Հիմնադրամն իրականացնում է Էներգախնայողության ծրագիր` (այսուհետ՝ ԷԽ ծրագիր) Հայաստանի Հանրապետության և Վերակառուցման և զարգացման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միջազգային բանկի միջև 2012 թվականի ապրիլի 20-ին կնքված Գլոբալ բնապահպանական հիմնադրամի Էներգախնայողության ծրագրի դրամաշնորհի համաձայնագրի` միջազգային պայմանագրի, ներքո,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բ) Ծրագրին մասնակցելու համար Հիմնադրամին դիմած Շահառուն բավարարում է ծրագրի չափանիշներին,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գ) Շահառուն ընդունում է Էներգախնայողության միջոցառումների /այսուհետ՝ ԷԽՄ/ համար անցկացված մրցույթի արդյունքները և իր տարածքում նախատեսվող ԷԽՄ–երը, դրանց արդյունքում ակնկալվող էներգասպառման տարեկան խնայողությունների տոկոսը,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կնքեցին սույն համաձայնագիրը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  <w:t>/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այսուհետ՝ &lt;&lt;Համաձայնագիր&gt;&gt; կամ &lt;&lt;ԷԽՀ&gt;&gt;/, հետևյալի մասին.</w:t>
                        </w:r>
                      </w:p>
                      <w:p w:rsidR="00834268" w:rsidRPr="00B3611B" w:rsidRDefault="00834268" w:rsidP="00834268">
                        <w:pPr>
                          <w:pStyle w:val="Heading1"/>
                          <w:framePr w:hSpace="180" w:wrap="around" w:vAnchor="page" w:hAnchor="page" w:x="1" w:y="1"/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ascii="GHEA Grapalat" w:hAnsi="GHEA Grapalat" w:cs="Sylfaen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>Համաձայնագրի առարկան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1"/>
                            <w:numId w:val="9"/>
                          </w:numPr>
                          <w:spacing w:before="240" w:line="240" w:lineRule="auto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Սույն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համաձայնագր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ով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Հիմնադրամը Հայաստանի Հանրապետության անունից Հայաստանի Հանրապետության միջոցների հաշվին մատուցում է էներգախնայողության ծառայություններ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Շահառուի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համակարգման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ներքո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գործող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արդարադատության նախարարության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&lt;&lt;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>_____________________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&gt;&gt; քրեակատարողական հիմնարկում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ըստ սույն Համաձայնագր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ի դրույթների, ներառյալ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pacing w:before="240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lastRenderedPageBreak/>
                          <w:t>ա) իրականացնել էներգասպառման ուսումնասիրություն, բազային գծի որոշում,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բ) էներգախնայողության միջոցառումների /ԷԽՄ/ նախագծում և իրականացում` ըստ </w:t>
                        </w:r>
                        <w:hyperlink w:anchor="_Հավելված_1._Էներգախնայողությ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Հավելված 1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-ի,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գ) ԷԽՄ  համար անհրաժեշտ ֆինանսավորման ապահովում,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դ) Շահառուի համապատասխան անձնակազմի հրահանգավորում,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ե) էներգասպառման մոնիտորինգ ԷԽՄ ավարտից հետո,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զ) էներգախնայողության գնահատում և հավաստում,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է) Վճարումների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կառավարում և Համաձայնագրով սահմանված այլ գործողություններ: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ծառայությունների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նկարագրությունը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90"/>
                            <w:tab w:val="left" w:pos="180"/>
                            <w:tab w:val="left" w:pos="360"/>
                            <w:tab w:val="left" w:pos="72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ab/>
                          <w:t xml:space="preserve">  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Սույն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րով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,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որպես &lt;&lt;Ծառայություններ&gt;&gt; սահմանվում են </w:t>
                        </w:r>
                        <w:hyperlink w:anchor="_Հավելված_1._Էներգախնայողությ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 xml:space="preserve">Հավելված </w:t>
                          </w:r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</w:rPr>
                            <w:t>1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-ում նշված ԷԽՄ-երի իրականացման համար անհրաժեշտ գործողությունները, ներառյալ անհրաժեշտ գնումների գործընթացը, նախագծման, հավաքակցման և գործարկման գործողությունները, էներգախնայողության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գնահատման և հավաստման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գործընթացը, շահագործման և պահպանման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գործողություններ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, էներգասպառման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մոնիտորինգի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ապահովում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,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ֆինանսական միջոցների ապահովումը, վճարումների կառավարումը և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այլ ծառայություններ, որ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ոնք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կազմում են ԷԽՄ բաղկացուցիչ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մասը: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Ծառայություններն առավել մանրամասն ներկայացված են համապատաասխան հավելվածներում: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90"/>
                            <w:tab w:val="left" w:pos="180"/>
                            <w:tab w:val="left" w:pos="360"/>
                            <w:tab w:val="left" w:pos="72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BodyText2"/>
                          <w:framePr w:hSpace="180" w:wrap="around" w:vAnchor="page" w:hAnchor="page" w:x="1" w:y="1"/>
                          <w:tabs>
                            <w:tab w:val="left" w:pos="360"/>
                            <w:tab w:val="left" w:pos="1080"/>
                            <w:tab w:val="left" w:pos="1440"/>
                          </w:tabs>
                          <w:spacing w:line="240" w:lineRule="auto"/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ab/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>ԷԽՄ համար անհրաժեշտ նախագծման, հավաքակցման, շինարարության, տեղակայման և գործարկման, ինչպես նաև գործարկումից հետո մեկ տարվա ընթացքում շահագործման և պահպանման  ծառայությունները ձեռք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>են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 xml:space="preserve">բերվում համաձայն Համաշխարհային բանկի կողմից ընդունելի ընթացակարգերի: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Դրանք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ձևավորում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են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ԷԽՄ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ներդրումային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արժեք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: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լրումն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կողմից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իրականացվող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նախնական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գնահատումների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ֆինանսական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կառավարման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մրցույթների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կազմակերպման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մոնիտորինգի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այլ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նախատեսված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ծառայությունների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դիմաց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կատարվում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փոխհատուցում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ըստ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համապատասխան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դրույթների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: </w:t>
                        </w:r>
                      </w:p>
                      <w:p w:rsidR="00834268" w:rsidRPr="00B3611B" w:rsidRDefault="00834268" w:rsidP="00834268">
                        <w:pPr>
                          <w:pStyle w:val="BodyText2"/>
                          <w:framePr w:hSpace="180" w:wrap="around" w:vAnchor="page" w:hAnchor="page" w:x="1" w:y="1"/>
                          <w:tabs>
                            <w:tab w:val="left" w:pos="360"/>
                            <w:tab w:val="left" w:pos="1080"/>
                            <w:tab w:val="left" w:pos="1440"/>
                          </w:tabs>
                          <w:spacing w:line="240" w:lineRule="auto"/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</w:pP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ab/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 xml:space="preserve"> </w:t>
                        </w:r>
                      </w:p>
                      <w:p w:rsidR="00834268" w:rsidRPr="00B3611B" w:rsidRDefault="00834268" w:rsidP="00834268">
                        <w:pPr>
                          <w:pStyle w:val="BodyText2"/>
                          <w:framePr w:hSpace="180" w:wrap="around" w:vAnchor="page" w:hAnchor="page" w:x="1" w:y="1"/>
                          <w:tabs>
                            <w:tab w:val="left" w:pos="360"/>
                            <w:tab w:val="left" w:pos="1080"/>
                            <w:tab w:val="left" w:pos="1440"/>
                          </w:tabs>
                          <w:spacing w:line="240" w:lineRule="auto"/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 xml:space="preserve">Սույն Համաձայնագրի ներքո Հիմնադրամի կողմից պատվիրված աշխատանքների իրականացման համար անցկացված մրցույթի արդյունքում ընտրվել է </w:t>
                        </w:r>
                        <w:r w:rsidRPr="00B3611B">
                          <w:rPr>
                            <w:rFonts w:ascii="GHEA Grapalat" w:hAnsi="GHEA Grapalat"/>
                            <w:i w:val="0"/>
                            <w:sz w:val="24"/>
                            <w:lang w:val="ru-RU"/>
                          </w:rPr>
                          <w:t>_________________________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–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որի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 xml:space="preserve">հետ պայմանագրի 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</w:rPr>
                          <w:t>պատճեն</w:t>
                        </w:r>
                        <w:r w:rsidRPr="00B3611B"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  <w:t xml:space="preserve"> կցվում է:</w:t>
                        </w:r>
                      </w:p>
                      <w:p w:rsidR="00834268" w:rsidRPr="00B3611B" w:rsidRDefault="00834268" w:rsidP="00834268">
                        <w:pPr>
                          <w:pStyle w:val="BodyText2"/>
                          <w:framePr w:hSpace="180" w:wrap="around" w:vAnchor="page" w:hAnchor="page" w:x="1" w:y="1"/>
                          <w:tabs>
                            <w:tab w:val="left" w:pos="360"/>
                            <w:tab w:val="left" w:pos="1080"/>
                            <w:tab w:val="left" w:pos="1440"/>
                          </w:tabs>
                          <w:spacing w:line="240" w:lineRule="auto"/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BodyText2"/>
                          <w:framePr w:hSpace="180" w:wrap="around" w:vAnchor="page" w:hAnchor="page" w:x="1" w:y="1"/>
                          <w:tabs>
                            <w:tab w:val="left" w:pos="360"/>
                            <w:tab w:val="left" w:pos="1080"/>
                            <w:tab w:val="left" w:pos="1440"/>
                          </w:tabs>
                          <w:spacing w:line="240" w:lineRule="auto"/>
                          <w:rPr>
                            <w:rFonts w:ascii="GHEA Grapalat" w:hAnsi="GHEA Grapalat"/>
                            <w:b w:val="0"/>
                            <w:i w:val="0"/>
                            <w:sz w:val="24"/>
                            <w:lang w:val="ru-RU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Ծառայությունների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համակարգումը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Հիմնադրամը Շահառուի նշանակած անձնակազմի հետ պետք է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համակարգի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ԷԽՄ իրականացումը և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անհրաժեշտ հրահանգում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ապահովի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ԷԽՄ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շահագործող անձնակազմի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lastRenderedPageBreak/>
                          <w:t>համար: Շահառու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ն պետք է ապահովի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իր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տարածքում կատարվող այլ աշխատանքների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համակարգումը, խուսափելու համար հարկադիր պարապուրդներից: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Հիմնադրամը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նշանակ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ում է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ծրագրի ղեկավար, ով պատասխանատու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է Ծառայությունների մատուցման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համակարգման համար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Շահառուն նշանակում է լիազոր ներկայացուցիչ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`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սույն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Համաձայնագրի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ներքո իր անունից հանդես գալու համար: Հիմնադրամը համաձայնում է համագործակցել Շահառուի ներգրաված ցանկացած ներկայացուցչի կամ խորհրդատուի հետ: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Ծառայությունների ընդունումը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սեփականության իրավունքի փոխանցումը</w:t>
                        </w:r>
                      </w:p>
                      <w:p w:rsidR="00834268" w:rsidRPr="00B3611B" w:rsidRDefault="00834268" w:rsidP="00834268">
                        <w:pPr>
                          <w:pStyle w:val="Heading3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</w:rPr>
                          <w:t>Ծառայությունների ընդունումը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ԷԽՄ ներդրումների ավարտից հետո կնքվում է օբյեկտի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Շահագործման հանձնման ակտ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(այսուհետ՝ Շահագործման հանձնման ակտ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),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որով ներդրումների արդյունքները դառնում են Շահառուի սեփականությունը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: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</w:t>
                        </w:r>
                      </w:p>
                      <w:p w:rsidR="00834268" w:rsidRPr="00B3611B" w:rsidRDefault="00834268" w:rsidP="00834268">
                        <w:pPr>
                          <w:pStyle w:val="Heading3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</w:rPr>
                          <w:t>Փաստաթղթերի հրապարակումն ու տարածումը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720"/>
                            <w:tab w:val="left" w:pos="1260"/>
                            <w:tab w:val="left" w:pos="1440"/>
                          </w:tabs>
                          <w:ind w:left="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ab/>
                          <w:t>Համաձայնագ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րի ներքո Հիմնադրամի կողմից պատրաստված և ներկայացված բոլոր գծագրերը, մասնագրերը, հաշվետվությունները, մոդելները, էլեկտրոնային նյութերը և այլ նմանատիպ փաստաթղթեր կհանդիսանան շահառուի սեփականությունը: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 xml:space="preserve"> Ն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շված բոլոր փաստաթղթերը կարող են օգտագործվել և իրազեկման նպատակով հրապարակվել Հիմնադրամի կողմից:  </w:t>
                        </w: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720"/>
                            <w:tab w:val="left" w:pos="1260"/>
                            <w:tab w:val="left" w:pos="1440"/>
                          </w:tabs>
                          <w:ind w:left="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Վճարումների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չափը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և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կարգը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lang w:val="hy-AM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փոխհատուցումներ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Arial LatArm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>Վճարման ենթակա գումարը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Շահառուն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պարտավորվում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վճարել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ծառայությունների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դիմաց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en-US"/>
                          </w:rPr>
                          <w:t xml:space="preserve">_____________(___________)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</w:rPr>
                          <w:t>ՀՀ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</w:rPr>
                          <w:t>դրամ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տարաժամկետ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վճարմամբ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` եռամսյակային կտրվածքով էներգետիկ ծառայությունների համար նախատեսված խնայված միջոցներից,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համաձայն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Համաձայնագրի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hyperlink w:anchor="_Հավելված_Գ._Վճարման" w:history="1">
                          <w:r w:rsidRPr="00B3611B">
                            <w:rPr>
                              <w:rFonts w:ascii="GHEA Grapalat" w:hAnsi="GHEA Grapalat"/>
                              <w:sz w:val="24"/>
                              <w:szCs w:val="24"/>
                            </w:rPr>
                            <w:t>Հավելված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3–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նշված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ժամանակացույցի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`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ըստ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հետևյալի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.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2.1.1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Շահառուի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կողմից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ենթակա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վճարման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Էներգախնայողության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ներդրումների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համար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en-US"/>
                          </w:rPr>
                          <w:t>__________ (_____________________)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hy-AM"/>
                          </w:rPr>
                          <w:t xml:space="preserve"> ՀՀ դրամ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այն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ներառում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hyperlink w:anchor="_Հավելված_1._Էներգախնայողությ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 xml:space="preserve">Հավելված </w:t>
                          </w:r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en-US"/>
                            </w:rPr>
                            <w:t>1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-ում նշված ԷԽՄ-երի իրականացման համար անհրաժեշտ գործողություններ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համար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ծախսված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գումարը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)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սույն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Համաձայնագրի հ</w:t>
                        </w:r>
                        <w:hyperlink w:anchor="_Հավելված_Գ._Վճարմ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ավելված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3–ում նշված տարաժամկետ վճարման ժամանակացույցին  համապատասխան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: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2.2.2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Շահառուի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կողմից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ենթակա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վճարման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en-US"/>
                          </w:rPr>
                          <w:t xml:space="preserve">___________ (____________________)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</w:rPr>
                          <w:t>ՀՀ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</w:rPr>
                          <w:t>դրամ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կողմից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իրականացված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ծրագրի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նախապատրաստման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էներգետիկ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lastRenderedPageBreak/>
                          <w:t>ուսումնասիրությունների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գնումների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ֆինանսական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կառավարման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վճարման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ժամանակահատվածում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մոնիտորինգի, էներգախնայողության չափումների և հավաստումների և ֆինանսական կառավարման և այլ առնչվող ծառայությունների համար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`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որպես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Հիմնադրամին փոխհատուցում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`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սույն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Համաձայնագրի հ</w:t>
                        </w:r>
                        <w:hyperlink w:anchor="_Հավելված_Գ._Վճարմ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ավելված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3–ում նշված տարաժամկետ վճարման ժամանակացույցին  համապատասխան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Վճարման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</w:rPr>
                          <w:t>կարգը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    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Շահառուն բացում է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համապատասխան գանձապետական հաշիվ (այսուհետ`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Հատուկ հաշիվ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>)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և առանձնացված հաշվառում է իրականացնում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ներքո վճարումների կատարման համար: Յուրաքանչյուր ամիս Շահառուն Հատուկ հաշվին է փոխանցում </w:t>
                        </w:r>
                        <w:hyperlink w:anchor="_Հավելված_5._Բազայի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Հավելված 5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-ով բերված Էներգասպառման բազային գծին համարժեք էներգասպառման դիմաց հաշվարկված գումար, որից ըստ մատակարարների /գազի, էլեկտրաէներգիայի/ հաշիվների կատարում է վճարում, իսկ մնացած գումարն ըստ ժամանակացույցի վճարում է Հիմնադրամին: Համաձայնագրի համաձայն պարտավորությունների իրականացման համար, Հատուկ հաշվում վճարման պահին մնացորդային գումարի անբավարար լինելու դեպքում` Շահառուն պարտավոր է համալրել գումարը և ամբողջությամբ վճարել Հավելված 3-ով սահմանված պարտավորությունները: Թույլատրվում է գումարների ավելի արագ վճարում կամ կանխավճար: Ներդրումային արժեքի նախատեսված ժամկետից շուտ ամբողջությամբ վճարելու դեպքում Շահառուն ազատվում է մնացած ամիսների համար Հիմնադրամին փոխհատուցման վճարումից: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Շահառուն  Հիմնադրամին վճարման ենթակա գումարները, ըստ ժամանակացույցի, վճարում է Հիմնադրամի Կենրոնական Գանձապետարանի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hy-AM"/>
                          </w:rPr>
                          <w:t>900000910159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հաշվեհամարին: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Հաշվարկային ժամանակահատվածի սկիզբ, վճարման սկիզբ,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2.3.1. Վճարման ենթակա գումարի հաշվարկային ժամանակահատվածի սկիզբ է համարվում  Շահագործման հանձնման ակտի ստորագրման ամսվան հաջորդող ամսվա 1-ը: Յուրաքանչյուր հաշվարկված ամսվա համար վճարումն իրականացվում է մինչև  հաջորդող  ամսվա 15-րդ օրը: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2.3.2. Կապալառուի մեղքով աշխատանքների ուշացման հետևանքով Օբյեկտը ժամկետից ուշ շահագործման հանձնելու, ինչպես նաև Կապալառուի կողմից Օբյեկտը ժամանակից շուտ շահագործման հանձնման դեպքերում Շահառուի հետ կնքված ժամանակացույցը ենթակա է փոփոխության` ծառայությունների մատուցման հաշվարկային ժամանակահատվածի սկիզբ համարելով 2.3.1. կետում նշված` ծառայությունների մատուցման սկզբի ամսաթիվը: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 xml:space="preserve">Կողմերի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lang w:val="hy-AM"/>
                          </w:rPr>
                          <w:t xml:space="preserve">այլ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իրավունքներն ու պարտականությունները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1"/>
                            <w:numId w:val="5"/>
                          </w:numPr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պարտականությունները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.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ind w:left="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lastRenderedPageBreak/>
                          <w:t>3.1.1. Հիմնադրամը պարտավոր է ապահովել սույն Համաձայնագրով պահանջվող ծառայությունները: Հիմնադրամը պատասխանատու է սույն Համաձայնագրի ներքո իրականացվող բոլոր ծառայությունների համար, որոնք կատարվում են Հիմնադրամի, նրա կապալառուների կամ նրա կողմից լիազորված անձանց կողմից: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3.1.2. 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Կապալառուի մեղքով աշխատանքների ուշացման հետևանքով Օբյեկտը ժամկետից ուշ շահագործման հանձնելու դեպքում Հիմնադրամը պարտավոր է Շահառուին վճարել Պայմանագրի արժեքի 0,05%-ի չափով տույժ` Օբյեկտի շահագործման հանձնման ուշացված (կետանցի) յուրաքանչյուր օրվա համար, սակայն ոչ ավելի, քան Պայմանագրի վերջնական արժեքի 10%-ի չափը: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Հաշվանցման արդյունքում թիվ 3 հավելվածով սահմանված վճարման ժամանակացույցը ենթակա է փոփոխման` Շահառուի վճարային պարտավորություններում ներառված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էներգախնայողության ներդրումների ամսական վճարումների (որի մեջ չեն ներառվում էներգետիկ ծառայությունների մատուցման վճարը)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համապատասխան չափով նվազեցմամբ: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3.1.3. Ջեռուցման սեզոնի ընթացքում 15-օրյա չափումների հիման վրա սույն պայմանագրով սահմանված` նվազագույն էներգախնայողության չափը չապահովելու դեպքում (10 տոկոս թույլատրելի շեղումով) Հիմնադրամը Շահառուին վճարում է տուժանք` Պայմանագրի արժեքի 10 տոկոսին համարժեք գումարի չափով, որը ենթակա է հաշվանցման Շահառուի կողմից վճարման ժամանակացույցին համապատասխան վճարվելիք` էներգախնայողության ներդրումների ամսական վճարումների (որի մեջ չեն ներառվում էներգետիկ ծառայությունների մատուցման վճարը) հաշվին: Հաշվանցման արդյունքում թիվ 3 հավելվածով սահմանված վճարման ժամանակացույցը ենթակա է փոփոխման` Շահառուի վճարային պարտավորություններում ներառված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էներգախնայողության ներդրումների ամսական վճարումների (որի մեջ չեն ներառվում էներգետիկ ծառայությունների մատուցման վճարը) </w:t>
                        </w: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ind w:left="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համապատասխան չափով նվազեցմամբ:</w:t>
                        </w: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ind w:left="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3.1.4. Թերությունների վերացման 365 օր տևողությամբ պատասխանատվության ժամկետից հետո</w:t>
                        </w:r>
                        <w:r w:rsidRPr="00B3611B" w:rsidDel="00E60A7F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սույն պայմանագրի թիվ 2 հավելվածով սահմանված տարեկան էներգախնայողության չափը չապահովելու դեպքում Հիմնադրամը Շահառուին վճարում է տուժանք` Պայմանագրի արժեքի 10 տոկոսին համարժեք գումարի չափով, որը ենթակա է հաշվանցման Շահառուի կողմից վճարման ժամանակացույցին համապատասխան վճարվելիք` էներգախնայողության ներդրումների ամսական վճարումների (որի մեջ չեն ներառվում էներգետիկ ծառայությունների մատուցման վճարը) հաշվին: Հաշվանցման արդյունքում թիվ 3 հավելվածով սահմանված վճարման ժամանակացույցը ենթակա է փոփոխման` Շահառուի վճարային պարտավորություններում ներառված էներգախնայողության ներդրումների ամսական վճարումների (որի մեջ չեն ներառվում էներգետիկ ծառայությունների մատուցման վճարը) համապատասխան չափով նվազեցմամբ:</w:t>
                        </w: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ind w:left="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3.1.5. Հիմնադրամը չի կարող պատասխանատվություն կրել, եթե էներգախնայողության մակարդակը ցածր է ակնկալվողից, իրենից անկախ պատճառներով, ինչպիսիք են սպառման ռեժիմի, հարմարավետության մակարդակի, էներգետիկ սակագների փոփոխությունը: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1"/>
                            <w:numId w:val="7"/>
                          </w:numPr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lastRenderedPageBreak/>
                          <w:t>Շահառուի պարտականությունները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ListParagraph"/>
                          <w:framePr w:hSpace="180" w:wrap="around" w:vAnchor="page" w:hAnchor="page" w:x="1" w:y="1"/>
                          <w:tabs>
                            <w:tab w:val="left" w:pos="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ind w:left="0" w:hanging="90"/>
                          <w:jc w:val="both"/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ի կատարման և համակարգման նպատակով Շահառուի պարտավոր է.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Շահառուն պարտավոր է Հիմնադրամին տրամադրել Տարածքի վերաբերյալ ցանկացած գծագիր և մասնագիր, որն անհրաժեշտ է աշխատանքների կատարման համար: Շահառուն պետք է տրամադրի Հիմնադրամին այնպիսի ուսումնասիրություններ, որոնք կարող են նկարագրել աշխատանքի տարածքի ֆիզիկական բնութագրերը, իրավական սահմանափակումները և կոմունալ ենթակառուցվածքները: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Շահառուն պարտավոր  է Հիմնադրամին տրամադրել ճշմարտացի և ճշգրիտ տվյալներ և տեղեկատվություն ըստ Հիմնադրամի պահանջի, ներառյալ էներգասպառումը ետ վճարման ժամկետում, ներառյալ հաշիվների քաղվածքների պատճենները և վճարման փաստաթղթերը, շենքի գործունեությունը և զբաղեցվածությունը, ներսի ջերմաստիճանը և այլն: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Պետք է շենքերը հասանելի դարձնել Հիմնադրամի և նրա կողմից ներգրաված կապալառուների համար, նախնական զննման, էներգետիկ աուդիտի և ծրագրի նախագծման, շինարարության, գործարկման, ՀՀ կառավարության և Համաշխարհային բանկի այցելությունների համար և այլն, ինչպես նաև Հիմնադրամի կողմից ծրագրի արդյունքների փաստաթղթավորման և տարածման համար, որը կարող է ներառել կարճատև ֆիլմի նկարահանում, լուսանկարում և այլն: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Պահանջի դեպքում ժամանակին հաստատել փաստաթղթերը՝  խուսափելու համար ծրագրի իրականացման ժամանակացույցի ձգձգումներից: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Ապահովել շինարարական և այլ թույլտվությունների ստացումը: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Պահպանել և պատշաճ շահագործել ծրագրի ներքո հատկացված բոլոր սարքերը և նյութերը` ապահովելու համար նրանց լիարժեք արդյունքները 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 w:eastAsia="ru-RU"/>
                          </w:rPr>
                          <w:t>(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>այսինքն, չփոքրացնել էներգախնայողությունը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 w:eastAsia="ru-RU"/>
                          </w:rPr>
                          <w:t>)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>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>Հատուկ հաշվին կատարել բազային գծի էներգասպառմանը համարժեք ամսական վճարումները ամբողջությամբ և ժամանակին: Այդ հաշվից կատարել վճարումներ սպառված  էներգիայի դիմաց, ինչպես նաև Հիմնադրամին` ժամանակացույցի համաձայն: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Ներդրումների դիմաց վճարման պարտավորությունը պետք է նախատեսել Շահառուի տարեկան բյուջեում: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numPr>
                            <w:ilvl w:val="0"/>
                            <w:numId w:val="1"/>
                          </w:numPr>
                          <w:tabs>
                            <w:tab w:val="clear" w:pos="1440"/>
                            <w:tab w:val="left" w:pos="360"/>
                            <w:tab w:val="left" w:pos="720"/>
                            <w:tab w:val="num" w:pos="1260"/>
                          </w:tabs>
                          <w:suppressAutoHyphens/>
                          <w:autoSpaceDE w:val="0"/>
                          <w:spacing w:after="0" w:line="240" w:lineRule="auto"/>
                          <w:ind w:left="126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Շահառուն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 xml:space="preserve">րի ընթացքում կտրամադրի Հիմնադրամին ըստ պահանջի բոլոր տվյալների և փաստաթղթերի կրկնօրինակները, որոնք վերաբերում են էներգիայի օգտագործմանը, կիրազեկի բոլոր նախատեսվող կամ ընթացող միջոցառումների մասին, որոնք կարող են ազդել էներգասպառման վրա, ներառյալ տեխնիկական, կազմակերպչական, կառուցվածքային փոփոխությունները: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Arial LatArm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Է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>ն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երգախնայողության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ծրագիր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</w:rPr>
                          <w:t>(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Ծրագիր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</w:rPr>
                          <w:t>)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ind w:left="360"/>
                          <w:jc w:val="both"/>
                          <w:rPr>
                            <w:rFonts w:ascii="GHEA Grapalat" w:hAnsi="GHEA Grapalat" w:cs="Arial LatArm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Ծրագիրն իրականացվում է Հայաստանի Հանրապետության և Վերակառուցման և զարգացման միջազգային բանկի միջև կնքված միջազգային պայմանագրի շրջանակներում՝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lastRenderedPageBreak/>
                          <w:t xml:space="preserve">ուղղված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Էներգախնայողության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ծրագրի իրականացմանը: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 xml:space="preserve">Ծրագրի փաստաթղթերը ներկայացված են Հիմնադրամի կայքում՝ </w:t>
                        </w:r>
                        <w:hyperlink r:id="rId6" w:history="1">
                          <w:r w:rsidRPr="00B3611B">
                            <w:rPr>
                              <w:rStyle w:val="Hyperlink"/>
                              <w:rFonts w:ascii="GHEA Grapalat" w:hAnsi="GHEA Grapalat" w:cs="Sylfaen"/>
                              <w:b/>
                              <w:color w:val="auto"/>
                              <w:sz w:val="24"/>
                              <w:szCs w:val="24"/>
                            </w:rPr>
                            <w:t>www.r2e2.am</w:t>
                          </w:r>
                        </w:hyperlink>
                        <w:r w:rsidRPr="00B3611B"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</w:rPr>
                          <w:t>: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Տարեկան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էներգախնայողություն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Հիմնադրամը գնահատել է էներգախնայողության մակարդակը ինչպես նշված է </w:t>
                        </w:r>
                        <w:hyperlink w:anchor="_Հավելված_2._Տարեկ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Հավելված 2-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ում (Էներգախնայողություն), որը ԷԽՄ իրականացման արդյունքում պետք է ապահովվի յուրաքանչյուր տարի: Տարածքում էներգախնայողությունը պետք է գրանցվի, համադրվի և հավաստվի: Այս գործընթացի նկարագրությունը կցված է </w:t>
                        </w:r>
                        <w:hyperlink w:anchor="_Հավելված_4._ԷԽՄ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Հավելված 4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–ում բերված պայմանագրում: Շահառուն պարտավոր է ապահովել, որ շենքի շահագործումը (լուսավորությունը, ջեռուցումը) լինի նույն` բազային գծի, մակարդակի: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>4.2  Էներգախնայողության միջոցառումներ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Էներգախնայողության միջոցառումներն ամփոփ նկարագրված են </w:t>
                        </w:r>
                        <w:hyperlink w:anchor="_Հավելված_1._Էներգախնայողության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Հավելված 1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-ում, որոնք հետագայում մանրամասն աշխատանքի նախագծով տրամադրվում են Շահառուին:  Հիմնադրամը, սույն Համաձայնագրի գործողության ընթացքում իրավունք ունի Շահառուի թույլտվությամբ փոփոխել կամ փոխարինել ցանկացած ԷԽՄ կամ իրականացնել լրացուցիչ ԷԽՄ և փոփոխել ԷԽՄ շահագործման կարգ կամ այլ գործողություն պայմանով, որ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(i) նման գործողությունները չեն փոխի բազային գծի, հարմարավետության և սպասարկման մակարդակը` առանց Շահառուի գրավոր համաձայնության,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(ii) այդպիսի փոփոխությունները և լրացումներն անհրաժեշտ են Տարածքում էներգախնայողության հասնելու համար,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(iii) Հիմնադրամն ու Շահառուն պետք է որոշեն ինչ ճշգրտումներ պետք է արվեն Բազային գծի հաշվարկում, եթե անհրաժեշտ է: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ԷԽՄ իրականացումից հետո շահագործման և պահպանման գործընթացը նկարագրված է </w:t>
                        </w:r>
                        <w:hyperlink w:anchor="_Հավելված_4._ԷԽՄ" w:history="1">
                          <w:r w:rsidRPr="00B3611B">
                            <w:rPr>
                              <w:rStyle w:val="Hyperlink"/>
                              <w:rFonts w:ascii="GHEA Grapalat" w:hAnsi="GHEA Grapalat"/>
                              <w:color w:val="auto"/>
                              <w:sz w:val="24"/>
                              <w:szCs w:val="24"/>
                              <w:lang w:val="hy-AM"/>
                            </w:rPr>
                            <w:t>Հավելված 4-</w:t>
                          </w:r>
                        </w:hyperlink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ում բերված պայմանագրում:  Բացառությամբ նշված գործողությունների, Շահառուն իրավունք չունի տեղաշարժել, փոփոխել, հանել, կարգավորել, և այլ էական փոփոխություններ կատարել ԷԽՄ կամ դրա մի մասում սույն Համաձայնագրի ընթացքում, առանց Հիմնադրամի նախնական գրավոր ցուցման կամ հաստատման, բացառությամբ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lastRenderedPageBreak/>
                          <w:t>արտակարգ իրավիճակների: Ի լրումն իր պարտականությունների, Շահառուն պարտավորվում է տարածքը լավագույնս օգտագործելու և պահպանելու ԷԽՄ լավագույն պայմաններում` համաձայն արտադրողի հրահանգների և ապահովել բոլոր էներգասարքերի օգտագործումը լավագույնս: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180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4.3 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Խափանում և արտակարգ իրավիճակներ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Շահառուն պետք է Հիմնադրամին տեղեկացնի հետևյալ իրադարձությունների մասին՝ տեղեկանալուց հետո քառասունութ ժամվա ընթացքում.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ա/ ԷԽՄ կամ նախապես գոյություն ունեցող էներգասպառմանն առնչվող սարքավորումների ցանկացած նշանակալի խափանում,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134"/>
                            <w:tab w:val="left" w:pos="1260"/>
                            <w:tab w:val="left" w:pos="156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բ/  ԷԽՄ կամ դրանց օգտագործման ցանկացած նշանակալի փոփոխություն,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134"/>
                            <w:tab w:val="left" w:pos="1260"/>
                            <w:tab w:val="left" w:pos="156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գ/ Տարածքի կամ դրա օգտագործման ցանկացած նշանակալի փոփոխություն: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Հիմնադրամը և Շահառուն պետք է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դրույթներին համաձայն որոշեն, և եթե անհրաժեշտ է, փոփոխություններ անեն Բազային գծի հաշվարկում: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180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4.3.1Գրանցված նշանակալի փոփոխություններ</w:t>
                        </w:r>
                      </w:p>
                      <w:p w:rsidR="00834268" w:rsidRPr="00B3611B" w:rsidRDefault="00834268" w:rsidP="00834268">
                        <w:pPr>
                          <w:pStyle w:val="Heading3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jc w:val="both"/>
                          <w:rPr>
                            <w:rFonts w:ascii="GHEA Grapalat" w:hAnsi="GHEA Grapalat"/>
                            <w:b w:val="0"/>
                            <w:bCs w:val="0"/>
                            <w:color w:val="auto"/>
                            <w:sz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b w:val="0"/>
                            <w:bCs w:val="0"/>
                            <w:color w:val="auto"/>
                            <w:sz w:val="24"/>
                            <w:lang w:val="hy-AM"/>
                          </w:rPr>
                          <w:t>Շահառուն պետք է գրավոր ծանուցի Հիմնադրամին՝ նկարագրելով բոլոր փաստացի կամ նախատեսվող նշանակալի փոփոխությունները դրանք իրականացնելուց ոչ պակաս քան երեսուն (30) օր առաջ: Արտակարգ իրավիճակների դեպքում նախնական ծանուցումը կհամարվի բավարար, եթե արվել է դեպքից հետո քառասունութ (48) ժամվա ընթացքում: Էներգիայի օգտագործման ցանկացած փոփոխություն, որը տեղի է ունեցել նշանակալի փոփոխության արդյունքում պետք է ժամանակին դիտարկվի Հիմնադրամի և Շահառուի կողմից և որոշվի ինչ ճշգրտում  պետք է արվի Բազային գծի հաշվարկում,եթե կարիք կա: Հիմնադրամը և Շահառուն համաձայնում են, որ Բազային գծի ցանկացած ճշգրտում պետք է լինի ընդհանուր առմամբ ընդունելի ճարտարագիտական սկզբունքների համաձայն:</w:t>
                        </w:r>
                      </w:p>
                      <w:p w:rsidR="00834268" w:rsidRPr="00B3611B" w:rsidRDefault="00834268" w:rsidP="00834268">
                        <w:pPr>
                          <w:pStyle w:val="Heading3"/>
                          <w:framePr w:hSpace="180" w:wrap="around" w:vAnchor="page" w:hAnchor="page" w:x="1" w:y="1"/>
                          <w:numPr>
                            <w:ilvl w:val="2"/>
                            <w:numId w:val="8"/>
                          </w:numPr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</w:rPr>
                          <w:t xml:space="preserve">Չգրանցված նշանակալի փոփոխություններ </w:t>
                        </w:r>
                      </w:p>
                      <w:p w:rsidR="00834268" w:rsidRPr="00B3611B" w:rsidRDefault="00834268" w:rsidP="00834268">
                        <w:pPr>
                          <w:pStyle w:val="Heading3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jc w:val="both"/>
                          <w:rPr>
                            <w:rFonts w:ascii="GHEA Grapalat" w:hAnsi="GHEA Grapalat"/>
                            <w:b w:val="0"/>
                            <w:bCs w:val="0"/>
                            <w:color w:val="auto"/>
                            <w:sz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b w:val="0"/>
                            <w:bCs w:val="0"/>
                            <w:color w:val="auto"/>
                            <w:sz w:val="24"/>
                            <w:lang w:val="hy-AM"/>
                          </w:rPr>
                          <w:t xml:space="preserve">Վճարման սկզբից հետո, գրանցված նշանակալի փոփոխությունների բացակայության պարագայում եթե էներգախնայողությունը շեղվում է ավելի քան տաս տոկոս (10%) ցանկացած ամսվա համար համեմատած տվյալ ամսվա համար նախատեսվածի, կլիմայական պայմանների ճշգրտումից հետո, ապա Հիմնադրամը պետք է ժամանակին դիտարկի այդ փոփոխությունները գտնելու նման շեղումների պայմանները: Հիմնադրամն ու Շահառուն պետք է որոշեն ինչ ճշգրտումներ պետք է արվեն Բազային գծի հաշվարկում, եթե անհրաժեշտ է: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440"/>
                            <w:tab w:val="left" w:pos="3780"/>
                          </w:tabs>
                          <w:ind w:left="720"/>
                          <w:jc w:val="both"/>
                          <w:rPr>
                            <w:rFonts w:ascii="GHEA Grapalat" w:hAnsi="GHEA Grapalat" w:cs="Arial LatArm"/>
                            <w:b/>
                            <w:bCs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keepNext/>
                          <w:keepLines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</w:rPr>
                          <w:t>Համաձայնագրի լուծումը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Համաձայնագրի լուծումը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Շահառուի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նախաձեռնությամբ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ab/>
                          <w:t xml:space="preserve">Շահառուն իր նախաձեռնությամբ իրավասու է հրաժարվել սույն Համաձայնագրից` այդ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lastRenderedPageBreak/>
                          <w:t>մասին առնվազն 10 օր առաջ գրավոր ծանուցելով Հիմնադրամին: Ծանուցումը Հիմնադրամի կողմից ստանալու պահից Համաձայնագիրը համարվում է լուծված: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Այս դեպքում Շահառուն պարտավոր է մինչև ծանուցման պահը Հիմնադրամի կողմից սույն Համաձայնագրի շրջանակներում կատարված ծախսերը փոխհատուցել ամբողջությամբ: Շահառուի նախաձեռնությամբ Համաձայնագրի լուծումը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կազատի Հիմնադրամին իր բոլոր պարտավորություններից իրականացնելու խզման ամսաթվից հետո, ինչպես նաև էներգախնայողության ծառայությունից խզման ամսաթվից հետո: Շահառուի կողմից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Համաձայնագրի լուծումը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իրեն ազատում է Հիմնադրամին վճարումներ կատարելուց խզման օրվանից հետո շահագործման, մոնիտորինգի և ուսուցման ծառայությունների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դիմաց: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Համաձայնագրի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լուծումը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Հիմնադրամի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նախաձեռնությամբ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ab/>
                          <w:t>Համաձայնագիրը Հիմնադրամի նախաձեռնությամբ կարող է լուծվել ցանկացած պահի` պայմանով, որ Հիմնադրամը կփոխհատուցի Շահառուի կրած վնասները, որոնք կառաջանան Համաձայնագրի իրականացման արդյունքում: Սույն Համաձայնագրի լուծման պահից Համաձայնագրով կողմերի ստանձնած պարտավորությունները դադարում են, բացառությամբ այն պարտավորությունների, որոնք ծագել են մինչև Համաձայնագրի լուծման պահը: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keepNext/>
                          <w:keepLines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sz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Կողմերի կողմից թույլտրված խախտումներ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lang w:val="hy-AM"/>
                          </w:rPr>
                          <w:t xml:space="preserve">, 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lang w:val="hy-AM"/>
                          </w:rPr>
                          <w:t>պատասխանատվություն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Շահառուի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կողմից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խախտումներ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1260"/>
                            <w:tab w:val="left" w:pos="1440"/>
                            <w:tab w:val="left" w:pos="2340"/>
                          </w:tabs>
                          <w:ind w:hanging="709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 Հետևյալ միջադեպերից կամ պայմաններից յուրաքանչյուրը կդիտվի որպես խախտում Շահառուի կողմից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ներքո իր պարտավորությունների մասով.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numPr>
                            <w:ilvl w:val="0"/>
                            <w:numId w:val="2"/>
                          </w:numPr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620"/>
                            <w:tab w:val="left" w:pos="2340"/>
                          </w:tabs>
                          <w:suppressAutoHyphens/>
                          <w:autoSpaceDE w:val="0"/>
                          <w:spacing w:after="0" w:line="240" w:lineRule="auto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Հիմնադրամին վճարման ցանկացած ձախողում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</w:tabs>
                          <w:suppressAutoHyphens/>
                          <w:autoSpaceDE w:val="0"/>
                          <w:spacing w:after="0" w:line="240" w:lineRule="auto"/>
                          <w:jc w:val="both"/>
                          <w:rPr>
                            <w:rFonts w:ascii="GHEA Grapalat" w:hAnsi="GHEA Grapalat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Ցանկացած այլ նշանակալի ձախողում Շահառուի կողմից իրագործելու կամ համապատասխանելու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րի դրույթներին, ժամկետներին ու պայմաններին, բացառությամբ եթե այդպիսի ձախողումն ուղղվել է Շահառուին ծանուցելուց հետո երեսուն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 xml:space="preserve"> (30)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օրվա ընթացքում: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sz w:val="24"/>
                            <w:szCs w:val="24"/>
                          </w:rPr>
                          <w:t xml:space="preserve">6.2. Պատասխանատվությունը 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hy-AM"/>
                          </w:rPr>
                          <w:t xml:space="preserve">Շահառուի կողմից խախտման դեպքում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Շահառուի կողմից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 xml:space="preserve">վճարումների ժամանակացույցի խախտման դեպքում,  վճարումների կետանցի դեպքում (չվճարում կամ ուշացված վճարումներ) Շահառուն պարտավոր է Հիմնադրամին վճարել չվճարված կամ ուշ վճարված գումարի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0.1%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eastAsia="ru-RU"/>
                          </w:rPr>
                          <w:t xml:space="preserve">-ի չափով օրական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 w:eastAsia="ru-RU"/>
                          </w:rPr>
                          <w:t>տույժ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eastAsia="ru-RU"/>
                          </w:rPr>
                          <w:t>, սակայն ոչ ավել քան վճարման ենթակա գումարի 10 տոկոսը: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6.3 Հիմնադրամի կողմից խախտումներ</w:t>
                        </w:r>
                      </w:p>
                      <w:p w:rsidR="00834268" w:rsidRPr="00B3611B" w:rsidRDefault="00834268" w:rsidP="00834268">
                        <w:pPr>
                          <w:pStyle w:val="ListParagraph"/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260"/>
                            <w:tab w:val="left" w:pos="1440"/>
                            <w:tab w:val="left" w:pos="2340"/>
                          </w:tabs>
                          <w:ind w:left="0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ListParagraph"/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260"/>
                            <w:tab w:val="left" w:pos="1440"/>
                            <w:tab w:val="left" w:pos="2340"/>
                          </w:tabs>
                          <w:ind w:left="0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Հետևյալ միջադեպերից կամ պայմաններից յուրաքանչյուրը կդիտվի որպես խախտում Հիմնադրամի կողմից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ներքո իր պարտավորությունների մասով.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810"/>
                            <w:tab w:val="left" w:pos="1080"/>
                            <w:tab w:val="left" w:pos="1260"/>
                            <w:tab w:val="left" w:pos="1440"/>
                            <w:tab w:val="left" w:pos="198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(i)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>Հիմնադրամը ձախողել է ԷԽՄ իրականացումը,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810"/>
                            <w:tab w:val="left" w:pos="1080"/>
                            <w:tab w:val="left" w:pos="1440"/>
                          </w:tabs>
                          <w:jc w:val="both"/>
                          <w:rPr>
                            <w:rFonts w:ascii="GHEA Grapalat" w:hAnsi="GHEA Grapalat"/>
                            <w:b/>
                            <w:i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lastRenderedPageBreak/>
                          <w:t>(ii)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ներքո իր պարտականությունների կատարումը, ներառյալ համապատասխան անձնակազմի, սարքավորումների, աշխատանքների ապահովումը, ծառայությունների մատուցումը` Հիմնադրամի իրավասությունների շրջանակում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198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(iii) Հիմնադրամի կողմից ցանկացած ձախողում իրականացնել իր պարտականությունները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ներքո, բացառությամբ եթե նման ձախողումը ուղղվել է Հիմնադրամին ծանուցում ուղարկելուց հետո երեսուն (30) օրվա ընթացքում կամ Շահառուի համար ընդունելի ավելի երկար ժամկետում: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b/>
                            <w:bCs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b/>
                            <w:bCs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sz w:val="24"/>
                            <w:szCs w:val="24"/>
                            <w:lang w:val="hy-AM"/>
                          </w:rPr>
                          <w:t xml:space="preserve"> 6.4 Պատասխանատվությունը</w:t>
                        </w:r>
                        <w:r w:rsidRPr="00B3611B"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hy-AM"/>
                          </w:rPr>
                          <w:t xml:space="preserve"> Հիմնադրամի կողմից խախտումների դեպքում</w:t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bCs/>
                            <w:sz w:val="24"/>
                            <w:szCs w:val="24"/>
                            <w:lang w:val="hy-AM"/>
                          </w:rPr>
                          <w:t>.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2340"/>
                          </w:tabs>
                          <w:jc w:val="both"/>
                          <w:rPr>
                            <w:rFonts w:ascii="GHEA Grapalat" w:hAnsi="GHEA Grapalat"/>
                            <w:b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6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Հիմնադրամի կողմից խախտումների դեպքում Շահառուն պետք է գրավոր ծանուցի` նկարագրելով խախտման հիմքերը: Եթե այդ ծանուցումից հետո երեսուն (30) օրվա ընթացքւմ Հիմնադրամը նախաձեռնում է միջոցներ այդ խախտումները վերացնելու ուղղությամբ, ապա խախտում չի համարվում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 և պատասխանատվության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միջոցներ չեն կիրառվում: Հակառակ դեպքում Շահառուն կարող է դադարեցնել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/լուծել/ Համաձայնագիրը: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Այդ դեպքում Հիմնադրամը պետք է դադարեցնի բոլոր աշխատանքներն ու ծառայությունները, իսկ Շահառուն պետք է փոխհատուցի արդեն կատարված աշխատանքների կամ տեղակայված նյութերի ու սարքավորումների համար: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6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1"/>
                          <w:keepNext/>
                          <w:keepLines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sz w:val="24"/>
                            <w:u w:val="none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u w:val="none"/>
                            <w:lang w:val="hy-AM"/>
                          </w:rPr>
                          <w:t>Այլ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u w:val="none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u w:val="none"/>
                            <w:lang w:val="hy-AM"/>
                          </w:rPr>
                          <w:t>պայմաններ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Կողմերից  յուրաքանչյուրը հավաստում է մյուսին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որ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260"/>
                            <w:tab w:val="left" w:pos="2340"/>
                          </w:tabs>
                          <w:ind w:hanging="9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ա/ Ունի պահանջվող իրավասություն,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լիազորություն, լիցենզիաներ,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թույլտվություններ և այլն, կնքել և իրականացնել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իրը և դրանից բխող պարտավորությունները: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260"/>
                            <w:tab w:val="left" w:pos="2340"/>
                          </w:tabs>
                          <w:ind w:hanging="144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                       բ/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Համաձայնագրի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կնքումը, իրականացումը համապատասխանաբար հաստատված է, եթե պահանջվում է, իր համապատասխան ընթացակարգերով, և 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իրը պատշաճ կարգով կնքվել և ներկայացվել է լիազորված ստորագրողների կողմից, և պարտադիր է կատարման Կողմերի համար: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գ/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Շահառուի կողմից ներկայացված բոլոր գծագրերը, մասնագրերը, ուսումնասիրությունները և դրանց պատճենները մնում են որպես Շահառուի սեփականություն: Սույն Համաձայնագրի ներքո բոլոր ավարտական նախագծերը պետք է դառնան Շահառուի սեփականություն: Բացառությամբ Կողմերից յուրաքանչյուրի համար նշված գծագրերի, մասնագրերի, ուսումնասիրությունների և նախագծերի մեկական օրինակի, այդպիսի գծագրերը, մասնագրերը, ուսումնասիրությունները և նախագծերը պետք է փոխանցվեն Շահառուին: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  <w:t>Համաձայնագրի փոխանցումը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rPr>
                            <w:rFonts w:ascii="GHEA Grapalat" w:hAnsi="GHEA Grapalat"/>
                            <w:sz w:val="24"/>
                            <w:szCs w:val="24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260"/>
                            <w:tab w:val="left" w:pos="23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lastRenderedPageBreak/>
                          <w:t xml:space="preserve">7.2.1.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Շահառուն կարող է փոխանցել կամ վերագրել սույն Համաձայնագիրը կամ դրա ներքո իր իրավունքներն ու պարտականությունները իր վերադասին կամ Տարածքը ձեռքբերողին, կամ դրանում շահագրգռվածին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</w:rPr>
                          <w:t>`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 Հիմնադրամի համաձայնությամբ: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0"/>
                            <w:tab w:val="left" w:pos="720"/>
                            <w:tab w:val="left" w:pos="1080"/>
                            <w:tab w:val="left" w:pos="135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7.2.2. Հիմնադրամը կարող է փոխանցել պահանջի իրավունքը Հայաստանի Հանրապետությանը` ի  դեմս ֆինանսական  լիազոր մարմնի: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0"/>
                            <w:tab w:val="left" w:pos="720"/>
                            <w:tab w:val="left" w:pos="1080"/>
                            <w:tab w:val="left" w:pos="1350"/>
                            <w:tab w:val="left" w:pos="1440"/>
                            <w:tab w:val="left" w:pos="198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Համաձայնագրի ամբողջականությունը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լրացումներ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0"/>
                            <w:tab w:val="left" w:pos="720"/>
                            <w:tab w:val="left" w:pos="1080"/>
                            <w:tab w:val="left" w:pos="1350"/>
                            <w:tab w:val="left" w:pos="1440"/>
                            <w:tab w:val="left" w:pos="1980"/>
                          </w:tabs>
                          <w:ind w:left="90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ab/>
                          <w:t xml:space="preserve">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իրը, ուժի մեջ մտնելուց հետո, իր բոլոր հավելվածների հետ միասին համարվում է միասնական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իր կողմերի միջև և այն կարող է լրացվել կամ փոփոխվել միայն կողմերի միջև գրավոր կնքված համաձայնագրով: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0"/>
                            <w:tab w:val="left" w:pos="720"/>
                            <w:tab w:val="left" w:pos="1080"/>
                            <w:tab w:val="left" w:pos="1350"/>
                            <w:tab w:val="left" w:pos="1440"/>
                            <w:tab w:val="left" w:pos="1980"/>
                          </w:tabs>
                          <w:ind w:left="90"/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Ծանուցումներ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0"/>
                            <w:tab w:val="left" w:pos="720"/>
                            <w:tab w:val="left" w:pos="1080"/>
                            <w:tab w:val="left" w:pos="1350"/>
                            <w:tab w:val="left" w:pos="1440"/>
                            <w:tab w:val="left" w:pos="1980"/>
                          </w:tabs>
                          <w:ind w:left="90"/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en-US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րով պահանջվող բոլոր ծանուցումները պետք է լինեն գրավոր և կհամարվեն պատշաճ կարգով արված, եթե անձամբ հանձնված է հասցեատիրոջը կամ ստացված է հասցնելու մասին հաղորդագրություն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րում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ներառված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կամ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գրավոր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</w:rPr>
                          <w:t>ծանուցված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 հասցեներով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en-US"/>
                          </w:rPr>
                          <w:t xml:space="preserve">:  </w:t>
                        </w: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</w:tabs>
                          <w:jc w:val="both"/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jc w:val="both"/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Համաձայնագրի գործողության ժամկետ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միջանկյալ ժամկետ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6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Սույն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իրն ուժի մեջ է մտնում Կողմերի լիազոր ներկայացուցիչների կողմից ստորագրման պահից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և գործում է մինչև Վճարման ժամանակացույցի վերջին ամսաթիվը կամ վճարման ենթակա գումարների ամբողջական վճարման ամսաթիվը:  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 xml:space="preserve">Համաձայնագրի ստորագրումից մինչև Վճարման սկիզբը համարվում է 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  <w:t>"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Միջանկյալ ժամկետ</w:t>
                        </w:r>
                        <w:r w:rsidRPr="00B3611B">
                          <w:rPr>
                            <w:rFonts w:ascii="GHEA Grapalat" w:hAnsi="GHEA Grapalat" w:cs="Arial LatArm"/>
                            <w:sz w:val="24"/>
                            <w:szCs w:val="24"/>
                            <w:lang w:val="hy-AM"/>
                          </w:rPr>
                          <w:t xml:space="preserve">",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որի ընթացքում էներգախնայողությունները պատկանում են Շահառուին: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  <w:lang w:val="hy-AM"/>
                          </w:rPr>
                          <w:tab/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</w:tabs>
                          <w:jc w:val="both"/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ab/>
                        </w:r>
                        <w:r w:rsidRPr="00B3611B">
                          <w:rPr>
                            <w:rFonts w:ascii="GHEA Grapalat" w:hAnsi="GHEA Grapalat" w:cs="Sylfaen"/>
                            <w:b/>
                            <w:sz w:val="24"/>
                            <w:szCs w:val="24"/>
                            <w:lang w:val="hy-AM"/>
                          </w:rPr>
                          <w:t>7.6  Կողմերի հասցեները և այլ վավերապայմանները.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tbl>
                        <w:tblPr>
                          <w:tblpPr w:leftFromText="180" w:rightFromText="180" w:vertAnchor="text" w:horzAnchor="margin" w:tblpY="221"/>
                          <w:tblW w:w="1054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A0"/>
                        </w:tblPr>
                        <w:tblGrid>
                          <w:gridCol w:w="4788"/>
                          <w:gridCol w:w="5760"/>
                        </w:tblGrid>
                        <w:tr w:rsidR="00834268" w:rsidRPr="00B3611B" w:rsidTr="00FD183A"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  <w:t>---------------------------</w:t>
                              </w: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440"/>
                                  <w:tab w:val="left" w:pos="1620"/>
                                  <w:tab w:val="left" w:pos="4320"/>
                                </w:tabs>
                                <w:ind w:left="360" w:hanging="450"/>
                                <w:rPr>
                                  <w:rFonts w:ascii="GHEA Grapalat" w:hAnsi="GHEA Grapalat"/>
                                  <w:sz w:val="24"/>
                                  <w:szCs w:val="24"/>
                                  <w:lang w:val="hy-AM"/>
                                </w:rPr>
                              </w:pP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  <w:t xml:space="preserve">Թամարա Բաբայան ----------------------------- </w:t>
                              </w:r>
                            </w:p>
                          </w:tc>
                        </w:tr>
                        <w:tr w:rsidR="00834268" w:rsidRPr="00B3611B" w:rsidTr="00FD183A">
                          <w:trPr>
                            <w:trHeight w:val="567"/>
                          </w:trPr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  <w:t>__________________________</w:t>
                              </w: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  <w:lang w:val="hy-AM"/>
                                </w:rPr>
                              </w:pP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  <w:lastRenderedPageBreak/>
                                <w:t>Տնօրեն</w:t>
                              </w:r>
                            </w:p>
                          </w:tc>
                        </w:tr>
                        <w:tr w:rsidR="00834268" w:rsidRPr="00B3611B" w:rsidTr="00FD183A"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  <w:lang w:val="hy-AM"/>
                                </w:rPr>
                                <w:lastRenderedPageBreak/>
                                <w:t>ՇԱՀԱՌՈՒ</w:t>
                              </w: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  <w:lang w:val="hy-AM"/>
                                </w:rPr>
                                <w:tab/>
                              </w: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  <w:lang w:val="hy-AM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  <w:t>ԾՐԱԳՐԻ ԻՐԱԿԱՆԱՑՆՈՂ</w:t>
                              </w:r>
                            </w:p>
                          </w:tc>
                        </w:tr>
                        <w:tr w:rsidR="00834268" w:rsidRPr="00B3611B" w:rsidTr="00FD183A"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/>
                                  <w:sz w:val="24"/>
                                  <w:szCs w:val="24"/>
                                </w:rPr>
                                <w:t xml:space="preserve">____________________________ </w:t>
                              </w: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Հայաստանի վերականգնվող էներգետիկայի և էներգախնայողության հիմնադրամ</w:t>
                              </w:r>
                            </w:p>
                          </w:tc>
                        </w:tr>
                        <w:tr w:rsidR="00834268" w:rsidRPr="00B3611B" w:rsidTr="00FD183A">
                          <w:trPr>
                            <w:trHeight w:val="342"/>
                          </w:trPr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eastAsia="ar-SA"/>
                                </w:rPr>
                              </w:pPr>
                              <w:r w:rsidRPr="00B3611B"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eastAsia="ar-SA"/>
                                </w:rPr>
                                <w:t xml:space="preserve">Հասցե: </w:t>
                              </w:r>
                            </w:p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eastAsia="ar-SA"/>
                                </w:rPr>
                              </w:pP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  <w:t>Հասցե Պռոշյան 1-ին նրբանցք, տուն 32</w:t>
                              </w:r>
                            </w:p>
                          </w:tc>
                        </w:tr>
                        <w:tr w:rsidR="00834268" w:rsidRPr="00B3611B" w:rsidTr="00FD183A">
                          <w:trPr>
                            <w:trHeight w:val="383"/>
                          </w:trPr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val="ru-RU"/>
                                </w:rPr>
                                <w:t>ՀՎՀՀ</w:t>
                              </w: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ՀՎՀՀ: 02580459</w:t>
                              </w:r>
                            </w:p>
                          </w:tc>
                        </w:tr>
                        <w:tr w:rsidR="00834268" w:rsidRPr="00B3611B" w:rsidTr="00FD183A"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eastAsia="ar-SA"/>
                                </w:rPr>
                              </w:pPr>
                              <w:r w:rsidRPr="00B3611B"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Հ/հ </w:t>
                              </w: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Բանկ Կենտրոնական Գանձապետարան</w:t>
                              </w: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900000910159</w:t>
                              </w:r>
                            </w:p>
                          </w:tc>
                        </w:tr>
                        <w:tr w:rsidR="00834268" w:rsidRPr="00B3611B" w:rsidTr="00FD183A"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Հեռ:</w:t>
                              </w:r>
                              <w:r w:rsidRPr="00B3611B"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Հեռ: 374 10 588011</w:t>
                              </w:r>
                            </w:p>
                          </w:tc>
                        </w:tr>
                        <w:tr w:rsidR="00834268" w:rsidRPr="00B3611B" w:rsidTr="00FD183A">
                          <w:tc>
                            <w:tcPr>
                              <w:tcW w:w="4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  <w:t>Էլ.փոստ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 xml:space="preserve">:  </w:t>
                              </w:r>
                            </w:p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  <w:p w:rsidR="00834268" w:rsidRPr="00B3611B" w:rsidRDefault="00834268" w:rsidP="00B3611B">
                              <w:pPr>
                                <w:pStyle w:val="HTMLPreformatted"/>
                                <w:rPr>
                                  <w:rFonts w:ascii="GHEA Grapalat" w:hAnsi="GHEA Grapalat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834268" w:rsidRPr="00B3611B" w:rsidRDefault="00834268" w:rsidP="00B3611B">
                              <w:pPr>
                                <w:keepNext/>
                                <w:keepLines/>
                                <w:tabs>
                                  <w:tab w:val="left" w:pos="360"/>
                                  <w:tab w:val="left" w:pos="720"/>
                                  <w:tab w:val="left" w:pos="1080"/>
                                  <w:tab w:val="left" w:pos="1260"/>
                                  <w:tab w:val="left" w:pos="1440"/>
                                  <w:tab w:val="left" w:pos="4320"/>
                                </w:tabs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</w:pP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  <w:t>Էլ.փոստ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B3611B">
                                <w:rPr>
                                  <w:rFonts w:ascii="GHEA Grapalat" w:hAnsi="GHEA Grapalat" w:cs="Sylfaen"/>
                                  <w:sz w:val="24"/>
                                  <w:szCs w:val="24"/>
                                  <w:lang w:val="hy-AM"/>
                                </w:rPr>
                                <w:t xml:space="preserve"> info@r2e2.am</w:t>
                              </w:r>
                            </w:p>
                          </w:tc>
                        </w:tr>
                      </w:tbl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>ՀԱՎԵԼՎԱԾՆԵՐ</w:t>
                        </w: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keepNext/>
                          <w:keepLines/>
                          <w:framePr w:hSpace="180" w:wrap="around" w:vAnchor="page" w:hAnchor="page" w:x="1" w:y="1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260"/>
                            <w:tab w:val="left" w:pos="1440"/>
                            <w:tab w:val="left" w:pos="4320"/>
                          </w:tabs>
                          <w:jc w:val="both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Ստորև հավելվածները կազմում են Շահառուի և Հիմնադրամի միջև կնքված Էներգետիկ ծառայությունների </w:t>
                        </w:r>
                        <w:r w:rsidRPr="00B3611B">
                          <w:rPr>
                            <w:rFonts w:ascii="GHEA Grapalat" w:hAnsi="GHEA Grapalat" w:cs="Sylfaen"/>
                            <w:sz w:val="24"/>
                            <w:szCs w:val="24"/>
                            <w:lang w:val="hy-AM"/>
                          </w:rPr>
                          <w:t>Համաձայնագ</w:t>
                        </w:r>
                        <w:r w:rsidRPr="00B3611B"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  <w:t xml:space="preserve">րի անբաժանելի մասը  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rPr>
                            <w:rFonts w:ascii="GHEA Grapalat" w:hAnsi="GHEA Grapalat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bookmarkStart w:id="0" w:name="_Հավելված_1._Էներգախնայողության"/>
                        <w:bookmarkEnd w:id="0"/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Հավելված 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1.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Էներգախնայողության միջոցառումներ՝ ամփոփ (</w:t>
                        </w:r>
                        <w:r w:rsidRPr="00B3611B">
                          <w:rPr>
                            <w:rFonts w:ascii="GHEA Grapalat" w:hAnsi="GHEA Grapalat" w:cs="Sylfaen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  <w:t>ձևը` Կողմերի փոխադարձ համաձայնությամբ)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bookmarkStart w:id="1" w:name="_Հավելված_2._Տարեկան"/>
                        <w:bookmarkEnd w:id="1"/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Հավելված 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2.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Տարեկան էներգախնայողություններ</w:t>
                        </w:r>
                        <w:r w:rsidRPr="00B3611B">
                          <w:rPr>
                            <w:rFonts w:ascii="GHEA Grapalat" w:hAnsi="GHEA Grapalat" w:cs="Sylfaen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 (ձևը` Կողմերի փոխադարձ համաձայնությամբ)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bookmarkStart w:id="2" w:name="_Հավելված_Գ._Վճարման"/>
                        <w:bookmarkStart w:id="3" w:name="_Հավելված_3._Վճարման"/>
                        <w:bookmarkEnd w:id="2"/>
                        <w:bookmarkEnd w:id="3"/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Հավելված 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3.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Վճարման ժամանակացույց</w:t>
                        </w:r>
                        <w:r w:rsidRPr="00B3611B">
                          <w:rPr>
                            <w:rFonts w:ascii="GHEA Grapalat" w:hAnsi="GHEA Grapalat" w:cs="Sylfaen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 (ձևը` Կողմերի փոխադարձ համաձայնությամբ)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bookmarkStart w:id="4" w:name="_Հավելված_4._ԷԽՄ"/>
                        <w:bookmarkEnd w:id="4"/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Հավելված 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4.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ԷԽՄ շինարարական աշխատանքների պայմանագիր</w:t>
                        </w:r>
                        <w:r w:rsidRPr="00B3611B">
                          <w:rPr>
                            <w:rFonts w:ascii="GHEA Grapalat" w:hAnsi="GHEA Grapalat" w:cs="Sylfaen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 (ձևը` Կողմերի փոխադարձ համաձայնությամբ)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bookmarkStart w:id="5" w:name="_Հավելված_5._Բազային"/>
                        <w:bookmarkEnd w:id="5"/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Հավելված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5.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Բազային գծի հաշվարկ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,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հարմարավետության և սպասարկման ստանդարտներ</w:t>
                        </w:r>
                        <w:r w:rsidRPr="00B3611B">
                          <w:rPr>
                            <w:rFonts w:ascii="GHEA Grapalat" w:hAnsi="GHEA Grapalat" w:cs="Sylfaen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 (ձևը` Կողմերի փոխադարձ համաձայնությամբ)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Հավելված   </w:t>
                        </w:r>
                        <w:r w:rsidRPr="00B3611B"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6. </w:t>
                        </w:r>
                        <w:r w:rsidRPr="00B3611B">
                          <w:rPr>
                            <w:rFonts w:ascii="GHEA Grapalat" w:hAnsi="GHEA Grapalat" w:cs="Sylfaen"/>
                            <w:color w:val="auto"/>
                            <w:sz w:val="24"/>
                            <w:szCs w:val="24"/>
                            <w:lang w:val="hy-AM"/>
                          </w:rPr>
                          <w:t>Բնապահպանական ստուգաթերթիկ</w:t>
                        </w:r>
                        <w:r w:rsidRPr="00B3611B">
                          <w:rPr>
                            <w:rFonts w:ascii="GHEA Grapalat" w:hAnsi="GHEA Grapalat" w:cs="Sylfaen"/>
                            <w:b w:val="0"/>
                            <w:color w:val="auto"/>
                            <w:sz w:val="24"/>
                            <w:szCs w:val="24"/>
                            <w:lang w:val="hy-AM"/>
                          </w:rPr>
                          <w:t xml:space="preserve"> (ձևը` Կողմերի փոխադարձ համաձայնությամբ)</w:t>
                        </w:r>
                      </w:p>
                      <w:p w:rsidR="00834268" w:rsidRPr="00B3611B" w:rsidRDefault="00834268" w:rsidP="00834268">
                        <w:pPr>
                          <w:pStyle w:val="Heading2"/>
                          <w:framePr w:hSpace="180" w:wrap="around" w:vAnchor="page" w:hAnchor="page" w:x="1" w:y="1"/>
                          <w:numPr>
                            <w:ilvl w:val="0"/>
                            <w:numId w:val="0"/>
                          </w:numPr>
                          <w:ind w:left="576" w:hanging="576"/>
                          <w:jc w:val="both"/>
                          <w:rPr>
                            <w:rFonts w:ascii="GHEA Grapalat" w:hAnsi="GHEA Grapalat"/>
                            <w:color w:val="auto"/>
                            <w:sz w:val="24"/>
                            <w:szCs w:val="24"/>
                            <w:lang w:val="hy-AM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both"/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</w:pPr>
                      </w:p>
                      <w:p w:rsidR="00834268" w:rsidRPr="00B3611B" w:rsidRDefault="00834268" w:rsidP="00834268">
                        <w:pPr>
                          <w:framePr w:hSpace="180" w:wrap="around" w:vAnchor="page" w:hAnchor="page" w:x="1" w:y="1"/>
                          <w:shd w:val="clear" w:color="auto" w:fill="FFFFFF"/>
                          <w:spacing w:after="0" w:line="240" w:lineRule="auto"/>
                          <w:ind w:firstLine="340"/>
                          <w:jc w:val="right"/>
                          <w:rPr>
                            <w:rFonts w:ascii="GHEA Grapalat" w:hAnsi="GHEA Grapalat"/>
                            <w:sz w:val="24"/>
                            <w:szCs w:val="24"/>
                            <w:lang w:val="hy-AM" w:eastAsia="ru-RU"/>
                          </w:rPr>
                        </w:pPr>
                        <w:r w:rsidRPr="00B3611B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hy-AM" w:eastAsia="ru-RU"/>
                          </w:rPr>
                          <w:t> </w:t>
                        </w:r>
                      </w:p>
                    </w:tc>
                  </w:tr>
                </w:tbl>
                <w:p w:rsidR="00834268" w:rsidRPr="00B3611B" w:rsidRDefault="00834268" w:rsidP="00834268">
                  <w:pPr>
                    <w:framePr w:hSpace="180" w:wrap="around" w:vAnchor="page" w:hAnchor="page" w:x="1" w:y="1"/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</w:tbl>
          <w:p w:rsidR="00834268" w:rsidRPr="00B3611B" w:rsidRDefault="00834268" w:rsidP="0083426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</w:tbl>
    <w:p w:rsidR="00834268" w:rsidRPr="00B3611B" w:rsidRDefault="00834268" w:rsidP="00834268">
      <w:pPr>
        <w:rPr>
          <w:rFonts w:ascii="GHEA Grapalat" w:hAnsi="GHEA Grapalat"/>
          <w:sz w:val="24"/>
          <w:szCs w:val="24"/>
          <w:lang w:val="hy-AM"/>
        </w:rPr>
      </w:pPr>
    </w:p>
    <w:p w:rsidR="00834268" w:rsidRPr="00B3611B" w:rsidRDefault="00834268" w:rsidP="00834268">
      <w:pPr>
        <w:rPr>
          <w:rFonts w:ascii="GHEA Grapalat" w:hAnsi="GHEA Grapalat"/>
          <w:sz w:val="24"/>
          <w:szCs w:val="24"/>
          <w:lang w:val="hy-AM"/>
        </w:rPr>
      </w:pPr>
    </w:p>
    <w:p w:rsidR="00834268" w:rsidRPr="00B3611B" w:rsidRDefault="00834268" w:rsidP="00834268">
      <w:pPr>
        <w:rPr>
          <w:rFonts w:ascii="GHEA Grapalat" w:hAnsi="GHEA Grapalat"/>
          <w:sz w:val="24"/>
          <w:szCs w:val="24"/>
          <w:lang w:val="hy-AM"/>
        </w:rPr>
      </w:pPr>
    </w:p>
    <w:p w:rsidR="00834268" w:rsidRPr="00B3611B" w:rsidRDefault="00834268" w:rsidP="00834268">
      <w:pPr>
        <w:tabs>
          <w:tab w:val="left" w:pos="1250"/>
        </w:tabs>
        <w:rPr>
          <w:rFonts w:ascii="GHEA Grapalat" w:hAnsi="GHEA Grapalat"/>
          <w:sz w:val="24"/>
          <w:szCs w:val="24"/>
          <w:lang w:val="hy-AM"/>
        </w:rPr>
      </w:pP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Հայաստանի</w:t>
      </w:r>
      <w:r w:rsidRPr="00B3611B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Հանրապետության</w:t>
      </w:r>
      <w:r w:rsidRPr="00B3611B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br/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կառավարության</w:t>
      </w:r>
      <w:r w:rsidRPr="00B3611B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աշխատակազմի</w:t>
      </w:r>
      <w:r w:rsidRPr="00B3611B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br/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ղեկավար</w:t>
      </w:r>
      <w:r w:rsidRPr="00B3611B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-</w:t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 xml:space="preserve">նախարար                                 </w:t>
      </w:r>
      <w:r w:rsid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                          </w:t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        Դ</w:t>
      </w:r>
      <w:r w:rsidRPr="00B3611B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. </w:t>
      </w:r>
      <w:r w:rsidRPr="00B3611B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Հարությունյան</w:t>
      </w:r>
    </w:p>
    <w:p w:rsidR="00771370" w:rsidRPr="00B3611B" w:rsidRDefault="00771370">
      <w:pPr>
        <w:rPr>
          <w:rFonts w:ascii="GHEA Grapalat" w:hAnsi="GHEA Grapalat"/>
          <w:sz w:val="24"/>
          <w:szCs w:val="24"/>
          <w:lang w:val="hy-AM"/>
        </w:rPr>
      </w:pPr>
    </w:p>
    <w:sectPr w:rsidR="00771370" w:rsidRPr="00B3611B" w:rsidSect="00942CEB"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8Num20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">
    <w:nsid w:val="00000017"/>
    <w:multiLevelType w:val="singleLevel"/>
    <w:tmpl w:val="81CACA72"/>
    <w:name w:val="WW8Num23"/>
    <w:lvl w:ilvl="0">
      <w:start w:val="1"/>
      <w:numFmt w:val="none"/>
      <w:lvlText w:val="(ա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/>
        <w:i w:val="0"/>
        <w:sz w:val="24"/>
      </w:rPr>
    </w:lvl>
  </w:abstractNum>
  <w:abstractNum w:abstractNumId="2">
    <w:nsid w:val="06D70CE5"/>
    <w:multiLevelType w:val="multilevel"/>
    <w:tmpl w:val="079A107E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  <w:color w:val="4F81BD"/>
        <w:sz w:val="24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4F81BD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4F81BD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4F81BD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4F81BD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4F81BD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4F81BD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4F81BD"/>
        <w:sz w:val="24"/>
      </w:rPr>
    </w:lvl>
  </w:abstractNum>
  <w:abstractNum w:abstractNumId="3">
    <w:nsid w:val="0ADA1110"/>
    <w:multiLevelType w:val="multilevel"/>
    <w:tmpl w:val="9288CDF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Sylfaen" w:hAnsi="Sylfaen" w:cs="Sylfae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ascii="Sylfaen" w:hAnsi="Sylfaen" w:cs="Sylfaen"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Sylfaen" w:hAnsi="Sylfaen" w:cs="Sylfae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ascii="Sylfaen" w:hAnsi="Sylfaen" w:cs="Sylfae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ascii="Sylfaen" w:hAnsi="Sylfaen" w:cs="Sylfae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ascii="Sylfaen" w:hAnsi="Sylfaen" w:cs="Sylfae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ascii="Sylfaen" w:hAnsi="Sylfaen" w:cs="Sylfae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ascii="Sylfaen" w:hAnsi="Sylfaen" w:cs="Sylfae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ascii="Sylfaen" w:hAnsi="Sylfaen" w:cs="Sylfaen" w:hint="default"/>
        <w:sz w:val="26"/>
      </w:rPr>
    </w:lvl>
  </w:abstractNum>
  <w:abstractNum w:abstractNumId="4">
    <w:nsid w:val="33034351"/>
    <w:multiLevelType w:val="multilevel"/>
    <w:tmpl w:val="C9344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420" w:hanging="420"/>
      </w:pPr>
      <w:rPr>
        <w:rFonts w:ascii="Sylfaen" w:eastAsia="Times New Roman" w:hAnsi="Sylfaen" w:cs="Times New Roman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42B97CE9"/>
    <w:multiLevelType w:val="multilevel"/>
    <w:tmpl w:val="8EC82BB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1116" w:hanging="576"/>
      </w:pPr>
      <w:rPr>
        <w:rFonts w:cs="Times New Roman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4326549A"/>
    <w:multiLevelType w:val="hybridMultilevel"/>
    <w:tmpl w:val="BE5A001C"/>
    <w:name w:val="WW8Num232"/>
    <w:lvl w:ilvl="0" w:tplc="08DE75C4">
      <w:start w:val="1"/>
      <w:numFmt w:val="none"/>
      <w:lvlText w:val="(բ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36E1CD4"/>
    <w:multiLevelType w:val="multilevel"/>
    <w:tmpl w:val="4330FF02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5F4B04EC"/>
    <w:multiLevelType w:val="hybridMultilevel"/>
    <w:tmpl w:val="7DDE0AB6"/>
    <w:lvl w:ilvl="0" w:tplc="424E0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34268"/>
    <w:rsid w:val="001174EC"/>
    <w:rsid w:val="00587784"/>
    <w:rsid w:val="006C3595"/>
    <w:rsid w:val="00747793"/>
    <w:rsid w:val="00751877"/>
    <w:rsid w:val="00771370"/>
    <w:rsid w:val="00834268"/>
    <w:rsid w:val="00B24A14"/>
    <w:rsid w:val="00B3611B"/>
    <w:rsid w:val="00C24358"/>
    <w:rsid w:val="00E8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268"/>
    <w:rPr>
      <w:rFonts w:ascii="Calibri" w:eastAsia="Calibri" w:hAnsi="Calibri" w:cs="Times New Roma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834268"/>
    <w:pPr>
      <w:numPr>
        <w:numId w:val="3"/>
      </w:numPr>
      <w:suppressAutoHyphens/>
      <w:autoSpaceDE w:val="0"/>
      <w:spacing w:before="240" w:after="0" w:line="240" w:lineRule="auto"/>
      <w:outlineLvl w:val="0"/>
    </w:pPr>
    <w:rPr>
      <w:rFonts w:ascii="Univers (WN)" w:eastAsia="Times New Roman" w:hAnsi="Univers (WN)"/>
      <w:b/>
      <w:bCs/>
      <w:sz w:val="20"/>
      <w:szCs w:val="24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4268"/>
    <w:pPr>
      <w:keepNext/>
      <w:keepLines/>
      <w:numPr>
        <w:ilvl w:val="1"/>
        <w:numId w:val="3"/>
      </w:numPr>
      <w:suppressAutoHyphens/>
      <w:autoSpaceDE w:val="0"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34268"/>
    <w:pPr>
      <w:keepNext/>
      <w:keepLines/>
      <w:numPr>
        <w:ilvl w:val="2"/>
        <w:numId w:val="3"/>
      </w:numPr>
      <w:suppressAutoHyphens/>
      <w:autoSpaceDE w:val="0"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0"/>
      <w:szCs w:val="24"/>
      <w:lang w:val="en-US"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34268"/>
    <w:pPr>
      <w:keepNext/>
      <w:keepLines/>
      <w:numPr>
        <w:ilvl w:val="3"/>
        <w:numId w:val="3"/>
      </w:numPr>
      <w:suppressAutoHyphens/>
      <w:autoSpaceDE w:val="0"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4"/>
      <w:lang w:val="en-US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34268"/>
    <w:pPr>
      <w:keepNext/>
      <w:keepLines/>
      <w:numPr>
        <w:ilvl w:val="4"/>
        <w:numId w:val="3"/>
      </w:numPr>
      <w:suppressAutoHyphens/>
      <w:autoSpaceDE w:val="0"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4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4268"/>
    <w:pPr>
      <w:keepNext/>
      <w:keepLines/>
      <w:numPr>
        <w:ilvl w:val="5"/>
        <w:numId w:val="3"/>
      </w:numPr>
      <w:suppressAutoHyphens/>
      <w:autoSpaceDE w:val="0"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4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34268"/>
    <w:pPr>
      <w:keepNext/>
      <w:keepLines/>
      <w:numPr>
        <w:ilvl w:val="6"/>
        <w:numId w:val="3"/>
      </w:numPr>
      <w:suppressAutoHyphens/>
      <w:autoSpaceDE w:val="0"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4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34268"/>
    <w:pPr>
      <w:keepNext/>
      <w:keepLines/>
      <w:numPr>
        <w:ilvl w:val="7"/>
        <w:numId w:val="3"/>
      </w:numPr>
      <w:suppressAutoHyphens/>
      <w:autoSpaceDE w:val="0"/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34268"/>
    <w:pPr>
      <w:keepNext/>
      <w:keepLines/>
      <w:numPr>
        <w:ilvl w:val="8"/>
        <w:numId w:val="3"/>
      </w:numPr>
      <w:suppressAutoHyphens/>
      <w:autoSpaceDE w:val="0"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34268"/>
    <w:rPr>
      <w:rFonts w:ascii="Univers (WN)" w:eastAsia="Times New Roman" w:hAnsi="Univers (WN)" w:cs="Times New Roman"/>
      <w:b/>
      <w:bCs/>
      <w:sz w:val="20"/>
      <w:szCs w:val="24"/>
      <w:u w:val="single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9"/>
    <w:rsid w:val="00834268"/>
    <w:rPr>
      <w:rFonts w:ascii="Cambria" w:eastAsia="Times New Roman" w:hAnsi="Cambria" w:cs="Times New Roman"/>
      <w:b/>
      <w:bCs/>
      <w:color w:val="4F81BD"/>
      <w:sz w:val="26"/>
      <w:szCs w:val="26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9"/>
    <w:rsid w:val="00834268"/>
    <w:rPr>
      <w:rFonts w:ascii="Cambria" w:eastAsia="Times New Roman" w:hAnsi="Cambria" w:cs="Times New Roman"/>
      <w:b/>
      <w:bCs/>
      <w:color w:val="4F81BD"/>
      <w:sz w:val="20"/>
      <w:szCs w:val="24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834268"/>
    <w:rPr>
      <w:rFonts w:ascii="Cambria" w:eastAsia="Times New Roman" w:hAnsi="Cambria" w:cs="Times New Roman"/>
      <w:b/>
      <w:bCs/>
      <w:i/>
      <w:iCs/>
      <w:color w:val="4F81BD"/>
      <w:sz w:val="20"/>
      <w:szCs w:val="24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9"/>
    <w:rsid w:val="00834268"/>
    <w:rPr>
      <w:rFonts w:ascii="Cambria" w:eastAsia="Times New Roman" w:hAnsi="Cambria" w:cs="Times New Roman"/>
      <w:color w:val="243F60"/>
      <w:sz w:val="20"/>
      <w:szCs w:val="24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9"/>
    <w:rsid w:val="00834268"/>
    <w:rPr>
      <w:rFonts w:ascii="Cambria" w:eastAsia="Times New Roman" w:hAnsi="Cambria" w:cs="Times New Roman"/>
      <w:i/>
      <w:iCs/>
      <w:color w:val="243F60"/>
      <w:sz w:val="20"/>
      <w:szCs w:val="24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9"/>
    <w:rsid w:val="00834268"/>
    <w:rPr>
      <w:rFonts w:ascii="Cambria" w:eastAsia="Times New Roman" w:hAnsi="Cambria" w:cs="Times New Roman"/>
      <w:i/>
      <w:iCs/>
      <w:color w:val="404040"/>
      <w:sz w:val="20"/>
      <w:szCs w:val="24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9"/>
    <w:rsid w:val="00834268"/>
    <w:rPr>
      <w:rFonts w:ascii="Cambria" w:eastAsia="Times New Roman" w:hAnsi="Cambria" w:cs="Times New Roman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9"/>
    <w:rsid w:val="00834268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character" w:styleId="Hyperlink">
    <w:name w:val="Hyperlink"/>
    <w:uiPriority w:val="99"/>
    <w:semiHidden/>
    <w:rsid w:val="0083426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3426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34268"/>
    <w:pPr>
      <w:tabs>
        <w:tab w:val="left" w:pos="720"/>
      </w:tabs>
      <w:suppressAutoHyphens/>
      <w:autoSpaceDE w:val="0"/>
      <w:spacing w:after="0" w:line="240" w:lineRule="auto"/>
    </w:pPr>
    <w:rPr>
      <w:rFonts w:ascii="CG Times (WN)" w:eastAsia="Times New Roman" w:hAnsi="CG Times (WN)" w:cs="CG Times (WN)"/>
      <w:b/>
      <w:bCs/>
      <w:i/>
      <w:iCs/>
      <w:sz w:val="20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834268"/>
    <w:rPr>
      <w:rFonts w:ascii="CG Times (WN)" w:eastAsia="Times New Roman" w:hAnsi="CG Times (WN)" w:cs="CG Times (WN)"/>
      <w:b/>
      <w:bCs/>
      <w:i/>
      <w:iCs/>
      <w:sz w:val="20"/>
      <w:szCs w:val="20"/>
      <w:lang w:val="en-US" w:eastAsia="ar-SA"/>
    </w:rPr>
  </w:style>
  <w:style w:type="paragraph" w:styleId="BodyText2">
    <w:name w:val="Body Text 2"/>
    <w:basedOn w:val="Normal"/>
    <w:link w:val="BodyText2Char"/>
    <w:uiPriority w:val="99"/>
    <w:rsid w:val="00834268"/>
    <w:pPr>
      <w:tabs>
        <w:tab w:val="left" w:pos="720"/>
        <w:tab w:val="left" w:pos="1260"/>
      </w:tabs>
      <w:suppressAutoHyphens/>
      <w:autoSpaceDE w:val="0"/>
      <w:spacing w:after="0" w:line="240" w:lineRule="exact"/>
      <w:jc w:val="both"/>
    </w:pPr>
    <w:rPr>
      <w:rFonts w:ascii="Arial" w:eastAsia="Times New Roman" w:hAnsi="Arial" w:cs="Arial"/>
      <w:b/>
      <w:bCs/>
      <w:i/>
      <w:iCs/>
      <w:sz w:val="20"/>
      <w:szCs w:val="24"/>
      <w:lang w:val="en-US"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834268"/>
    <w:rPr>
      <w:rFonts w:ascii="Arial" w:eastAsia="Times New Roman" w:hAnsi="Arial" w:cs="Arial"/>
      <w:b/>
      <w:bCs/>
      <w:i/>
      <w:iCs/>
      <w:sz w:val="20"/>
      <w:szCs w:val="24"/>
      <w:lang w:val="en-US" w:eastAsia="ar-SA"/>
    </w:rPr>
  </w:style>
  <w:style w:type="paragraph" w:styleId="HTMLPreformatted">
    <w:name w:val="HTML Preformatted"/>
    <w:basedOn w:val="Normal"/>
    <w:link w:val="HTMLPreformattedChar"/>
    <w:uiPriority w:val="99"/>
    <w:rsid w:val="008342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4268"/>
    <w:rPr>
      <w:rFonts w:ascii="Arial Unicode MS" w:eastAsia="Arial Unicode MS" w:hAnsi="Arial Unicode MS" w:cs="Arial Unicode MS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2e2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E5D88-E495-441A-8EEA-0F458083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3899</Words>
  <Characters>22225</Characters>
  <Application>Microsoft Office Word</Application>
  <DocSecurity>0</DocSecurity>
  <Lines>185</Lines>
  <Paragraphs>52</Paragraphs>
  <ScaleCrop>false</ScaleCrop>
  <Company/>
  <LinksUpToDate>false</LinksUpToDate>
  <CharactersWithSpaces>26072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</cp:revision>
  <dcterms:created xsi:type="dcterms:W3CDTF">2015-06-23T05:13:00Z</dcterms:created>
  <dcterms:modified xsi:type="dcterms:W3CDTF">2015-06-23T05:33:00Z</dcterms:modified>
</cp:coreProperties>
</file>