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67" w:rsidRPr="009A0096" w:rsidRDefault="00F34367" w:rsidP="00F34367">
      <w:pPr>
        <w:pStyle w:val="NormalWeb"/>
        <w:shd w:val="clear" w:color="auto" w:fill="FFFFFF"/>
        <w:tabs>
          <w:tab w:val="left" w:pos="9567"/>
        </w:tabs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color w:val="000000"/>
        </w:rPr>
      </w:pPr>
      <w:r w:rsidRPr="009A0096">
        <w:rPr>
          <w:rStyle w:val="Strong"/>
          <w:rFonts w:ascii="GHEA Grapalat" w:hAnsi="GHEA Grapalat"/>
          <w:b w:val="0"/>
          <w:color w:val="000000"/>
        </w:rPr>
        <w:t>ՆԱԽԱԳԻԾ</w:t>
      </w:r>
    </w:p>
    <w:p w:rsidR="00F34367" w:rsidRPr="009A0096" w:rsidRDefault="00F34367" w:rsidP="00F3436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color w:val="000000"/>
          <w:sz w:val="27"/>
          <w:szCs w:val="27"/>
        </w:rPr>
      </w:pPr>
    </w:p>
    <w:p w:rsidR="00F34367" w:rsidRPr="009A0096" w:rsidRDefault="00F34367" w:rsidP="00F3436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color w:val="000000"/>
          <w:sz w:val="27"/>
          <w:szCs w:val="27"/>
        </w:rPr>
      </w:pPr>
    </w:p>
    <w:p w:rsidR="00F34367" w:rsidRPr="009A0096" w:rsidRDefault="00F34367" w:rsidP="00F3436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sz w:val="21"/>
          <w:szCs w:val="21"/>
        </w:rPr>
      </w:pPr>
      <w:r w:rsidRPr="009A0096">
        <w:rPr>
          <w:rStyle w:val="Strong"/>
          <w:rFonts w:ascii="GHEA Grapalat" w:hAnsi="GHEA Grapalat"/>
          <w:sz w:val="27"/>
          <w:szCs w:val="27"/>
        </w:rPr>
        <w:t>ՀԱՅԱՍՏԱՆԻ ՀԱՆՐԱՊԵՏՈՒԹՅԱՆ ԿԱՌԱՎԱՐՈՒԹՅՈՒՆ</w:t>
      </w:r>
    </w:p>
    <w:p w:rsidR="00F34367" w:rsidRPr="009A0096" w:rsidRDefault="00F34367" w:rsidP="00F3436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sz w:val="21"/>
          <w:szCs w:val="21"/>
        </w:rPr>
      </w:pPr>
    </w:p>
    <w:p w:rsidR="00F34367" w:rsidRPr="009A0096" w:rsidRDefault="00F9793B" w:rsidP="00F3436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36"/>
          <w:szCs w:val="36"/>
        </w:rPr>
      </w:pPr>
      <w:r w:rsidRPr="009A0096">
        <w:rPr>
          <w:rStyle w:val="Strong"/>
          <w:rFonts w:ascii="GHEA Grapalat" w:hAnsi="GHEA Grapalat"/>
          <w:sz w:val="36"/>
          <w:szCs w:val="36"/>
        </w:rPr>
        <w:t xml:space="preserve">Ո Ր Ո Շ ՈՒ Մ   </w:t>
      </w:r>
    </w:p>
    <w:p w:rsidR="00F9793B" w:rsidRPr="009A0096" w:rsidRDefault="00F9793B" w:rsidP="00F3436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36"/>
          <w:szCs w:val="36"/>
        </w:rPr>
      </w:pPr>
    </w:p>
    <w:p w:rsidR="00F9793B" w:rsidRPr="009A0096" w:rsidRDefault="00F9793B" w:rsidP="00F979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------- 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---------------</w:t>
      </w:r>
      <w:r w:rsidR="00E664DA" w:rsidRPr="009A0096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2019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N ------- -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</w:p>
    <w:p w:rsidR="00F9793B" w:rsidRPr="009A0096" w:rsidRDefault="00F9793B" w:rsidP="00F3436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sz w:val="21"/>
          <w:szCs w:val="21"/>
          <w:lang w:val="pt-BR"/>
        </w:rPr>
      </w:pPr>
    </w:p>
    <w:p w:rsidR="00F34367" w:rsidRPr="009A0096" w:rsidRDefault="00F34367" w:rsidP="00F3436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1"/>
          <w:szCs w:val="21"/>
        </w:rPr>
      </w:pPr>
      <w:r w:rsidRPr="009A0096">
        <w:rPr>
          <w:rFonts w:ascii="Calibri" w:hAnsi="Calibri" w:cs="Calibri"/>
          <w:sz w:val="21"/>
          <w:szCs w:val="21"/>
        </w:rPr>
        <w:t> </w:t>
      </w:r>
    </w:p>
    <w:p w:rsidR="00F34367" w:rsidRPr="009A0096" w:rsidRDefault="00F34367" w:rsidP="00F3436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</w:rPr>
      </w:pPr>
      <w:r w:rsidRPr="009A0096">
        <w:rPr>
          <w:rStyle w:val="Strong"/>
          <w:rFonts w:ascii="GHEA Grapalat" w:hAnsi="GHEA Grapalat"/>
        </w:rPr>
        <w:t xml:space="preserve">«ԱՆԱՍՆԱԲՈՒԺԱՍԱՆԻՏԱՐԻԱՅԻ </w:t>
      </w:r>
      <w:r w:rsidR="00A07828" w:rsidRPr="009A0096">
        <w:rPr>
          <w:rStyle w:val="Strong"/>
          <w:rFonts w:ascii="GHEA Grapalat" w:hAnsi="GHEA Grapalat"/>
          <w:lang w:val="hy-AM"/>
        </w:rPr>
        <w:t>ԵՎ</w:t>
      </w:r>
      <w:r w:rsidRPr="009A0096">
        <w:rPr>
          <w:rStyle w:val="Strong"/>
          <w:rFonts w:ascii="GHEA Grapalat" w:hAnsi="GHEA Grapalat"/>
        </w:rPr>
        <w:t xml:space="preserve"> ԲՈՒՍԱՍԱՆԻՏԱՐԻԱՅԻ ԾԱՌԱՅՈՒԹՅՈՒՆՆԵՐԻ ԿԵՆՏՐՈՆ» ՊԵՏԱԿԱՆ ՈՉ ԱՌԵՎՏՐԱՅԻՆ ԿԱԶՄԱԿԵՐՊՈՒԹՅՈՒՆԸ ԼՈՒԾԱՐԵԼՈՒ ՄԱՍԻՆ</w:t>
      </w:r>
    </w:p>
    <w:p w:rsidR="00F34367" w:rsidRPr="009A0096" w:rsidRDefault="00F34367" w:rsidP="00F3436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</w:rPr>
      </w:pPr>
      <w:r w:rsidRPr="009A0096">
        <w:rPr>
          <w:rFonts w:ascii="Calibri" w:hAnsi="Calibri" w:cs="Calibri"/>
        </w:rPr>
        <w:t> </w:t>
      </w:r>
    </w:p>
    <w:p w:rsidR="00F34367" w:rsidRPr="009A0096" w:rsidRDefault="00F34367" w:rsidP="00F343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1"/>
          <w:szCs w:val="21"/>
        </w:rPr>
      </w:pPr>
      <w:r w:rsidRPr="009A0096">
        <w:rPr>
          <w:rFonts w:ascii="Calibri" w:hAnsi="Calibri" w:cs="Calibri"/>
          <w:sz w:val="21"/>
          <w:szCs w:val="21"/>
        </w:rPr>
        <w:t> </w:t>
      </w:r>
    </w:p>
    <w:p w:rsidR="00F34367" w:rsidRPr="009A0096" w:rsidRDefault="00F34367" w:rsidP="00F3436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9A0096">
        <w:rPr>
          <w:rFonts w:ascii="GHEA Grapalat" w:hAnsi="GHEA Grapalat"/>
        </w:rPr>
        <w:t>Հիմք ընդունելով Հայաստանի Հանրապետության քաղաքացիական օրենսգրքի 67-րդ հոդվածը, «Պետական ոչ առևտրային կազմակերպությունների մասին» Հայաստանի Հանրապետության օրենքի 13-րդ հոդվածի 2-րդ մասի «զ» կետը և 25-րդ հոդվածը՝ Հայաստանի Հանրապետության կառավարությունը</w:t>
      </w:r>
      <w:r w:rsidRPr="009A0096">
        <w:rPr>
          <w:rFonts w:ascii="Calibri" w:hAnsi="Calibri" w:cs="Calibri"/>
        </w:rPr>
        <w:t> </w:t>
      </w:r>
      <w:r w:rsidRPr="009A0096">
        <w:rPr>
          <w:rStyle w:val="Emphasis"/>
          <w:rFonts w:ascii="GHEA Grapalat" w:hAnsi="GHEA Grapalat"/>
          <w:b/>
          <w:bCs/>
        </w:rPr>
        <w:t>որոշում է.</w:t>
      </w:r>
    </w:p>
    <w:p w:rsidR="00F34367" w:rsidRPr="009A0096" w:rsidRDefault="00F34367" w:rsidP="0019133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GHEA Grapalat" w:hAnsi="GHEA Grapalat"/>
          <w:color w:val="FF0000"/>
        </w:rPr>
      </w:pPr>
      <w:r w:rsidRPr="009A0096">
        <w:rPr>
          <w:rFonts w:ascii="GHEA Grapalat" w:hAnsi="GHEA Grapalat"/>
        </w:rPr>
        <w:t xml:space="preserve">Հայաստանի Հանրապետության օրենսդրությամբ սահմանված կարգով լուծարել </w:t>
      </w:r>
      <w:r w:rsidRPr="009A0096">
        <w:rPr>
          <w:rStyle w:val="Strong"/>
          <w:rFonts w:ascii="GHEA Grapalat" w:hAnsi="GHEA Grapalat"/>
          <w:b w:val="0"/>
        </w:rPr>
        <w:t>«Անասնաբուժասանիտարիայի և բուսասանիտարիայի ծառայությունների կենտրոն»</w:t>
      </w:r>
      <w:r w:rsidRPr="009A0096">
        <w:rPr>
          <w:rStyle w:val="Strong"/>
          <w:rFonts w:ascii="GHEA Grapalat" w:hAnsi="GHEA Grapalat"/>
        </w:rPr>
        <w:t xml:space="preserve"> </w:t>
      </w:r>
      <w:r w:rsidRPr="009A0096">
        <w:rPr>
          <w:rFonts w:ascii="GHEA Grapalat" w:hAnsi="GHEA Grapalat"/>
        </w:rPr>
        <w:t xml:space="preserve">պետական ոչ առևտրային կազմակերպությունը </w:t>
      </w:r>
      <w:r w:rsidR="00191332">
        <w:rPr>
          <w:rFonts w:ascii="GHEA Grapalat" w:hAnsi="GHEA Grapalat"/>
        </w:rPr>
        <w:t>(</w:t>
      </w:r>
      <w:r w:rsidR="00191332">
        <w:rPr>
          <w:rFonts w:ascii="GHEA Grapalat" w:hAnsi="GHEA Grapalat"/>
          <w:lang w:val="hy-AM"/>
        </w:rPr>
        <w:t>այսւոհետ՝ Կազմակերպություն</w:t>
      </w:r>
      <w:r w:rsidR="00191332">
        <w:rPr>
          <w:rFonts w:ascii="GHEA Grapalat" w:hAnsi="GHEA Grapalat"/>
        </w:rPr>
        <w:t>)</w:t>
      </w:r>
      <w:r w:rsidR="00191332">
        <w:rPr>
          <w:rFonts w:ascii="GHEA Grapalat" w:hAnsi="GHEA Grapalat"/>
          <w:lang w:val="hy-AM"/>
        </w:rPr>
        <w:t xml:space="preserve"> </w:t>
      </w:r>
      <w:r w:rsidRPr="009A0096">
        <w:rPr>
          <w:rFonts w:ascii="GHEA Grapalat" w:hAnsi="GHEA Grapalat"/>
        </w:rPr>
        <w:t xml:space="preserve">(պետական գրանցման համար </w:t>
      </w:r>
      <w:r w:rsidRPr="009A0096">
        <w:rPr>
          <w:rFonts w:ascii="GHEA Grapalat" w:hAnsi="GHEA Grapalat"/>
          <w:u w:val="single"/>
        </w:rPr>
        <w:t>278.210.03355</w:t>
      </w:r>
      <w:r w:rsidR="00191332" w:rsidRPr="00191332">
        <w:rPr>
          <w:rFonts w:ascii="GHEA Grapalat" w:hAnsi="GHEA Grapalat"/>
          <w:u w:val="single"/>
        </w:rPr>
        <w:t>, հասցե ք. Երևան, Մամիկոնյանց 39ա</w:t>
      </w:r>
      <w:r w:rsidRPr="009A0096">
        <w:rPr>
          <w:rFonts w:ascii="GHEA Grapalat" w:hAnsi="GHEA Grapalat"/>
        </w:rPr>
        <w:t>):</w:t>
      </w:r>
    </w:p>
    <w:p w:rsidR="00F34367" w:rsidRPr="009A0096" w:rsidRDefault="00F34367" w:rsidP="0019133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GHEA Grapalat" w:hAnsi="GHEA Grapalat"/>
          <w:color w:val="000000" w:themeColor="text1"/>
        </w:rPr>
      </w:pPr>
      <w:r w:rsidRPr="009A0096">
        <w:rPr>
          <w:rFonts w:ascii="GHEA Grapalat" w:hAnsi="GHEA Grapalat"/>
          <w:color w:val="000000" w:themeColor="text1"/>
        </w:rPr>
        <w:t xml:space="preserve">Հայաստանի Հանրապետության պետական գույքի կառավարման </w:t>
      </w:r>
      <w:r w:rsidR="001767CB" w:rsidRPr="009A0096">
        <w:rPr>
          <w:rFonts w:ascii="GHEA Grapalat" w:hAnsi="GHEA Grapalat"/>
          <w:color w:val="000000" w:themeColor="text1"/>
          <w:lang w:val="hy-AM"/>
        </w:rPr>
        <w:t>ոլորտի լիազոր մարմնին</w:t>
      </w:r>
      <w:r w:rsidRPr="009A0096">
        <w:rPr>
          <w:rFonts w:ascii="GHEA Grapalat" w:hAnsi="GHEA Grapalat"/>
          <w:color w:val="000000" w:themeColor="text1"/>
        </w:rPr>
        <w:t>՝ սույն որ</w:t>
      </w:r>
      <w:r w:rsidR="0074254D" w:rsidRPr="009A0096">
        <w:rPr>
          <w:rFonts w:ascii="GHEA Grapalat" w:hAnsi="GHEA Grapalat"/>
          <w:color w:val="000000" w:themeColor="text1"/>
        </w:rPr>
        <w:t>ոշումն ուժի մեջ մտնելուց հետո 1</w:t>
      </w:r>
      <w:r w:rsidR="0074254D" w:rsidRPr="009A0096">
        <w:rPr>
          <w:rFonts w:ascii="GHEA Grapalat" w:hAnsi="GHEA Grapalat"/>
          <w:color w:val="000000" w:themeColor="text1"/>
          <w:lang w:val="hy-AM"/>
        </w:rPr>
        <w:t>0</w:t>
      </w:r>
      <w:r w:rsidRPr="009A0096">
        <w:rPr>
          <w:rFonts w:ascii="GHEA Grapalat" w:hAnsi="GHEA Grapalat"/>
          <w:color w:val="000000" w:themeColor="text1"/>
        </w:rPr>
        <w:t xml:space="preserve">-օրյա ժամկետում ապահովել </w:t>
      </w:r>
      <w:r w:rsidR="00191332">
        <w:rPr>
          <w:rStyle w:val="Strong"/>
          <w:rFonts w:ascii="GHEA Grapalat" w:hAnsi="GHEA Grapalat"/>
          <w:b w:val="0"/>
          <w:color w:val="000000" w:themeColor="text1"/>
          <w:lang w:val="hy-AM"/>
        </w:rPr>
        <w:t>Կ</w:t>
      </w:r>
      <w:r w:rsidRPr="009A0096">
        <w:rPr>
          <w:rFonts w:ascii="GHEA Grapalat" w:hAnsi="GHEA Grapalat"/>
          <w:color w:val="000000" w:themeColor="text1"/>
        </w:rPr>
        <w:t xml:space="preserve">ազմակերպության լուծարման աշխատանքներն իրականացնելու նպատակով լուծարման հանձնաժողովի ստեղծումը՝ դրա կազմում ընդգրկելով՝ </w:t>
      </w:r>
      <w:r w:rsidR="002A41C8" w:rsidRPr="009A0096">
        <w:rPr>
          <w:rFonts w:ascii="GHEA Grapalat" w:hAnsi="GHEA Grapalat"/>
          <w:color w:val="000000" w:themeColor="text1"/>
          <w:lang w:val="hy-AM"/>
        </w:rPr>
        <w:t xml:space="preserve">Հայաստանի Հանրապետության էկոնոմիկայի նախարարության </w:t>
      </w:r>
      <w:r w:rsidR="002A41C8" w:rsidRPr="009A0096">
        <w:rPr>
          <w:rFonts w:ascii="GHEA Grapalat" w:hAnsi="GHEA Grapalat"/>
          <w:color w:val="000000" w:themeColor="text1"/>
        </w:rPr>
        <w:t>(</w:t>
      </w:r>
      <w:r w:rsidR="00CF4867" w:rsidRPr="009A0096">
        <w:rPr>
          <w:rFonts w:ascii="GHEA Grapalat" w:hAnsi="GHEA Grapalat"/>
          <w:color w:val="000000" w:themeColor="text1"/>
          <w:lang w:val="hy-AM"/>
        </w:rPr>
        <w:t>երկու</w:t>
      </w:r>
      <w:r w:rsidR="002A41C8" w:rsidRPr="009A0096">
        <w:rPr>
          <w:rFonts w:ascii="GHEA Grapalat" w:hAnsi="GHEA Grapalat"/>
          <w:color w:val="000000" w:themeColor="text1"/>
        </w:rPr>
        <w:t xml:space="preserve"> անդամ),</w:t>
      </w:r>
      <w:r w:rsidR="002A41C8" w:rsidRPr="009A0096">
        <w:rPr>
          <w:rFonts w:ascii="GHEA Grapalat" w:hAnsi="GHEA Grapalat"/>
          <w:color w:val="000000" w:themeColor="text1"/>
          <w:lang w:val="hy-AM"/>
        </w:rPr>
        <w:t xml:space="preserve"> </w:t>
      </w:r>
      <w:r w:rsidRPr="009A0096">
        <w:rPr>
          <w:rFonts w:ascii="GHEA Grapalat" w:hAnsi="GHEA Grapalat"/>
          <w:color w:val="000000" w:themeColor="text1"/>
        </w:rPr>
        <w:t xml:space="preserve">Հայաստանի Հանրապետության ֆինանսների նախարարության (մեկ անդամ), Հայաստանի Հանրապետության արդարադատության նախարարության (մեկ անդամ), Հայաստանի Հանրապետության պետական գույքի կառավարման </w:t>
      </w:r>
      <w:r w:rsidR="001767CB" w:rsidRPr="009A0096">
        <w:rPr>
          <w:rFonts w:ascii="GHEA Grapalat" w:hAnsi="GHEA Grapalat"/>
          <w:color w:val="000000" w:themeColor="text1"/>
          <w:lang w:val="hy-AM"/>
        </w:rPr>
        <w:t>ոլորտի լիազոր մարմնի</w:t>
      </w:r>
      <w:r w:rsidRPr="009A0096">
        <w:rPr>
          <w:rFonts w:ascii="GHEA Grapalat" w:hAnsi="GHEA Grapalat"/>
          <w:color w:val="000000" w:themeColor="text1"/>
        </w:rPr>
        <w:t xml:space="preserve"> (երկու անդամ` հանձնաժողովի նախագահ և անդամ-քարտուղար), Հայաստանի Հանրապետության պետական եկամուտների կոմիտեի (մեկ անդամ) ներկայացուցիչներին:</w:t>
      </w:r>
    </w:p>
    <w:p w:rsidR="00F34367" w:rsidRPr="009A0096" w:rsidRDefault="00F34367" w:rsidP="0019133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GHEA Grapalat" w:hAnsi="GHEA Grapalat"/>
          <w:color w:val="000000" w:themeColor="text1"/>
        </w:rPr>
      </w:pPr>
      <w:r w:rsidRPr="00191332">
        <w:rPr>
          <w:rStyle w:val="Strong"/>
          <w:b w:val="0"/>
        </w:rPr>
        <w:t>Հ</w:t>
      </w:r>
      <w:r w:rsidR="00D17DDB" w:rsidRPr="00191332">
        <w:rPr>
          <w:rStyle w:val="Strong"/>
          <w:b w:val="0"/>
        </w:rPr>
        <w:t>այաստանի</w:t>
      </w:r>
      <w:r w:rsidR="00D17DDB" w:rsidRPr="009A0096">
        <w:rPr>
          <w:rFonts w:ascii="GHEA Grapalat" w:hAnsi="GHEA Grapalat"/>
          <w:color w:val="000000" w:themeColor="text1"/>
          <w:lang w:val="hy-AM"/>
        </w:rPr>
        <w:t xml:space="preserve"> </w:t>
      </w:r>
      <w:r w:rsidRPr="009A0096">
        <w:rPr>
          <w:rFonts w:ascii="GHEA Grapalat" w:hAnsi="GHEA Grapalat"/>
          <w:color w:val="000000" w:themeColor="text1"/>
        </w:rPr>
        <w:t>Հ</w:t>
      </w:r>
      <w:r w:rsidR="00D17DDB" w:rsidRPr="009A0096">
        <w:rPr>
          <w:rFonts w:ascii="GHEA Grapalat" w:hAnsi="GHEA Grapalat"/>
          <w:color w:val="000000" w:themeColor="text1"/>
          <w:lang w:val="hy-AM"/>
        </w:rPr>
        <w:t>անրապետության</w:t>
      </w:r>
      <w:r w:rsidRPr="009A0096">
        <w:rPr>
          <w:rFonts w:ascii="GHEA Grapalat" w:hAnsi="GHEA Grapalat"/>
          <w:color w:val="000000" w:themeColor="text1"/>
        </w:rPr>
        <w:t xml:space="preserve"> </w:t>
      </w:r>
      <w:r w:rsidR="001767CB" w:rsidRPr="009A0096">
        <w:rPr>
          <w:rFonts w:ascii="GHEA Grapalat" w:hAnsi="GHEA Grapalat"/>
          <w:color w:val="000000" w:themeColor="text1"/>
          <w:lang w:val="hy-AM"/>
        </w:rPr>
        <w:t>էկոնոմիկայի</w:t>
      </w:r>
      <w:r w:rsidRPr="009A0096">
        <w:rPr>
          <w:rFonts w:ascii="GHEA Grapalat" w:hAnsi="GHEA Grapalat"/>
          <w:color w:val="000000" w:themeColor="text1"/>
        </w:rPr>
        <w:t xml:space="preserve"> նախարարին՝ </w:t>
      </w:r>
    </w:p>
    <w:p w:rsidR="00F34367" w:rsidRPr="009A0096" w:rsidRDefault="00F34367" w:rsidP="00191332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GHEA Grapalat" w:hAnsi="GHEA Grapalat"/>
          <w:color w:val="000000" w:themeColor="text1"/>
        </w:rPr>
      </w:pPr>
      <w:r w:rsidRPr="009A0096">
        <w:rPr>
          <w:rFonts w:ascii="GHEA Grapalat" w:hAnsi="GHEA Grapalat"/>
          <w:color w:val="000000" w:themeColor="text1"/>
        </w:rPr>
        <w:t xml:space="preserve">լուծարման հանձնաժողովի ստեղծումից հետո մեկամսյա ժամկետում ապահովել </w:t>
      </w:r>
      <w:r w:rsidR="00191332">
        <w:rPr>
          <w:rStyle w:val="Strong"/>
          <w:rFonts w:ascii="GHEA Grapalat" w:hAnsi="GHEA Grapalat"/>
          <w:b w:val="0"/>
          <w:color w:val="000000" w:themeColor="text1"/>
          <w:lang w:val="hy-AM"/>
        </w:rPr>
        <w:t>Կ</w:t>
      </w:r>
      <w:r w:rsidRPr="009A0096">
        <w:rPr>
          <w:rFonts w:ascii="GHEA Grapalat" w:hAnsi="GHEA Grapalat"/>
          <w:color w:val="000000" w:themeColor="text1"/>
        </w:rPr>
        <w:t>ազմակերպության համապատասխան փաստաթղթերի և գույքի, այդ թվում՝ դրամական միջոցների և գույքային իրավունքների հանձնումը լուծարման հանձնաժողովին,</w:t>
      </w:r>
    </w:p>
    <w:p w:rsidR="00F34367" w:rsidRDefault="00F34367" w:rsidP="00191332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GHEA Grapalat" w:hAnsi="GHEA Grapalat"/>
          <w:color w:val="000000" w:themeColor="text1"/>
        </w:rPr>
      </w:pPr>
      <w:r w:rsidRPr="009A0096">
        <w:rPr>
          <w:rFonts w:ascii="GHEA Grapalat" w:hAnsi="GHEA Grapalat"/>
          <w:color w:val="000000" w:themeColor="text1"/>
        </w:rPr>
        <w:t>հաստատել լուծարման հանձնաժողովի կողմից կազմված լուծարման հաշվեկշիռը</w:t>
      </w:r>
      <w:r w:rsidR="00191332">
        <w:rPr>
          <w:rFonts w:ascii="GHEA Grapalat" w:hAnsi="GHEA Grapalat"/>
          <w:color w:val="000000" w:themeColor="text1"/>
          <w:lang w:val="hy-AM"/>
        </w:rPr>
        <w:t>,</w:t>
      </w:r>
    </w:p>
    <w:p w:rsidR="00191332" w:rsidRPr="00191332" w:rsidRDefault="00191332" w:rsidP="00191332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AA30A5">
        <w:rPr>
          <w:rFonts w:ascii="GHEA Grapalat" w:hAnsi="GHEA Grapalat"/>
          <w:color w:val="000000" w:themeColor="text1"/>
          <w:lang w:val="hy-AM"/>
        </w:rPr>
        <w:t>Կազմակերպության լուծարման աշխատանքներն ավարտելուց հետո՝ մեկամսյա ժամկետում, սահմանված կարգով ապահովել կազմակերպության գործունեության դադարեցման պետական գրանցումը:</w:t>
      </w:r>
    </w:p>
    <w:p w:rsidR="00F34367" w:rsidRPr="009A0096" w:rsidRDefault="00F34367" w:rsidP="0019133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GHEA Grapalat" w:hAnsi="GHEA Grapalat"/>
          <w:color w:val="000000" w:themeColor="text1"/>
        </w:rPr>
      </w:pPr>
      <w:r w:rsidRPr="00191332">
        <w:rPr>
          <w:rStyle w:val="Strong"/>
          <w:b w:val="0"/>
        </w:rPr>
        <w:t>Սահմանել</w:t>
      </w:r>
      <w:r w:rsidRPr="009A0096">
        <w:rPr>
          <w:rFonts w:ascii="GHEA Grapalat" w:hAnsi="GHEA Grapalat"/>
          <w:color w:val="000000" w:themeColor="text1"/>
        </w:rPr>
        <w:t xml:space="preserve"> որ՝</w:t>
      </w:r>
    </w:p>
    <w:p w:rsidR="00F34367" w:rsidRPr="009A0096" w:rsidRDefault="00F34367" w:rsidP="00F3436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 w:themeColor="text1"/>
        </w:rPr>
      </w:pPr>
      <w:r w:rsidRPr="009A0096">
        <w:rPr>
          <w:rFonts w:ascii="GHEA Grapalat" w:hAnsi="GHEA Grapalat"/>
          <w:color w:val="000000" w:themeColor="text1"/>
        </w:rPr>
        <w:t xml:space="preserve">1) </w:t>
      </w:r>
      <w:r w:rsidR="00191332">
        <w:rPr>
          <w:rStyle w:val="Strong"/>
          <w:rFonts w:ascii="GHEA Grapalat" w:hAnsi="GHEA Grapalat"/>
          <w:b w:val="0"/>
          <w:lang w:val="hy-AM"/>
        </w:rPr>
        <w:t>Կ</w:t>
      </w:r>
      <w:r w:rsidRPr="009A0096">
        <w:rPr>
          <w:rFonts w:ascii="GHEA Grapalat" w:hAnsi="GHEA Grapalat"/>
        </w:rPr>
        <w:t xml:space="preserve">ազմակերպության լուծարումից հետո մնացած դրամական միջոցներն </w:t>
      </w:r>
      <w:bookmarkStart w:id="0" w:name="_GoBack"/>
      <w:bookmarkEnd w:id="0"/>
      <w:r w:rsidRPr="009A0096">
        <w:rPr>
          <w:rFonts w:ascii="GHEA Grapalat" w:hAnsi="GHEA Grapalat"/>
        </w:rPr>
        <w:t xml:space="preserve">ուղղվելու են Հայաստանի Հանրապետության պետական բյուջե, շարժական գույքն ամրացվելու է Հայաստանի </w:t>
      </w:r>
      <w:r w:rsidRPr="009A0096">
        <w:rPr>
          <w:rFonts w:ascii="GHEA Grapalat" w:hAnsi="GHEA Grapalat"/>
        </w:rPr>
        <w:lastRenderedPageBreak/>
        <w:t xml:space="preserve">Հանրապետության </w:t>
      </w:r>
      <w:r w:rsidR="00CF4867" w:rsidRPr="009A0096">
        <w:rPr>
          <w:rFonts w:ascii="GHEA Grapalat" w:hAnsi="GHEA Grapalat"/>
          <w:lang w:val="hy-AM"/>
        </w:rPr>
        <w:t>էկոնոմիկայի</w:t>
      </w:r>
      <w:r w:rsidRPr="009A0096">
        <w:rPr>
          <w:rFonts w:ascii="GHEA Grapalat" w:hAnsi="GHEA Grapalat"/>
        </w:rPr>
        <w:t xml:space="preserve"> նախարարությանը, իսկ անշարժ գույքը՝</w:t>
      </w:r>
      <w:r w:rsidRPr="00063246">
        <w:rPr>
          <w:rFonts w:ascii="GHEA Grapalat" w:hAnsi="GHEA Grapalat"/>
        </w:rPr>
        <w:t xml:space="preserve"> </w:t>
      </w:r>
      <w:r w:rsidR="00D17DDB" w:rsidRPr="009A0096">
        <w:rPr>
          <w:rFonts w:ascii="GHEA Grapalat" w:hAnsi="GHEA Grapalat"/>
          <w:color w:val="000000" w:themeColor="text1"/>
        </w:rPr>
        <w:t xml:space="preserve">Հայաստանի Հանրապետության պետական գույքի կառավարման </w:t>
      </w:r>
      <w:r w:rsidR="001767CB" w:rsidRPr="009A0096">
        <w:rPr>
          <w:rFonts w:ascii="GHEA Grapalat" w:hAnsi="GHEA Grapalat"/>
          <w:color w:val="000000" w:themeColor="text1"/>
          <w:lang w:val="hy-AM"/>
        </w:rPr>
        <w:t>ոլորտի լիազոր մարմնին</w:t>
      </w:r>
      <w:r w:rsidR="00A0465F" w:rsidRPr="009A0096">
        <w:rPr>
          <w:rFonts w:ascii="GHEA Grapalat" w:hAnsi="GHEA Grapalat"/>
          <w:color w:val="000000" w:themeColor="text1"/>
        </w:rPr>
        <w:t>,</w:t>
      </w:r>
    </w:p>
    <w:p w:rsidR="00F34367" w:rsidRPr="009A0096" w:rsidRDefault="00A0465F" w:rsidP="00781A0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9A0096">
        <w:rPr>
          <w:rFonts w:ascii="GHEA Grapalat" w:hAnsi="GHEA Grapalat"/>
          <w:lang w:val="hy-AM"/>
        </w:rPr>
        <w:t xml:space="preserve">2) </w:t>
      </w:r>
      <w:r w:rsidR="00191332">
        <w:rPr>
          <w:rStyle w:val="Strong"/>
          <w:rFonts w:ascii="GHEA Grapalat" w:hAnsi="GHEA Grapalat"/>
          <w:b w:val="0"/>
          <w:lang w:val="hy-AM"/>
        </w:rPr>
        <w:t>Կ</w:t>
      </w:r>
      <w:r w:rsidRPr="009A0096">
        <w:rPr>
          <w:rFonts w:ascii="GHEA Grapalat" w:hAnsi="GHEA Grapalat"/>
        </w:rPr>
        <w:t xml:space="preserve">ազմակերպության </w:t>
      </w:r>
      <w:r w:rsidR="00F34367" w:rsidRPr="009A0096">
        <w:rPr>
          <w:rFonts w:ascii="GHEA Grapalat" w:hAnsi="GHEA Grapalat"/>
          <w:lang w:val="hy-AM"/>
        </w:rPr>
        <w:t xml:space="preserve">լուծարման հաշվեկշռի </w:t>
      </w:r>
      <w:r w:rsidR="00191332" w:rsidRPr="009A0096">
        <w:rPr>
          <w:rFonts w:ascii="GHEA Grapalat" w:hAnsi="GHEA Grapalat"/>
          <w:lang w:val="hy-AM"/>
        </w:rPr>
        <w:t>կազմ</w:t>
      </w:r>
      <w:r w:rsidR="00191332">
        <w:rPr>
          <w:rFonts w:ascii="GHEA Grapalat" w:hAnsi="GHEA Grapalat"/>
          <w:lang w:val="hy-AM"/>
        </w:rPr>
        <w:t>ելու</w:t>
      </w:r>
      <w:r w:rsidR="00191332" w:rsidRPr="009A0096">
        <w:rPr>
          <w:rFonts w:ascii="GHEA Grapalat" w:hAnsi="GHEA Grapalat"/>
          <w:lang w:val="hy-AM"/>
        </w:rPr>
        <w:t xml:space="preserve"> </w:t>
      </w:r>
      <w:r w:rsidR="00F34367" w:rsidRPr="009A0096">
        <w:rPr>
          <w:rFonts w:ascii="GHEA Grapalat" w:hAnsi="GHEA Grapalat"/>
          <w:lang w:val="hy-AM"/>
        </w:rPr>
        <w:t xml:space="preserve">օրվա դրությամբ </w:t>
      </w:r>
      <w:r w:rsidR="00191332">
        <w:rPr>
          <w:rFonts w:ascii="GHEA Grapalat" w:hAnsi="GHEA Grapalat"/>
          <w:lang w:val="hy-AM"/>
        </w:rPr>
        <w:t>Կ</w:t>
      </w:r>
      <w:r w:rsidR="00F34367" w:rsidRPr="009A0096">
        <w:rPr>
          <w:rFonts w:ascii="GHEA Grapalat" w:hAnsi="GHEA Grapalat"/>
          <w:lang w:val="hy-AM"/>
        </w:rPr>
        <w:t xml:space="preserve">ազմակերպության դեբիտորական պարտքերի ստացման և այլ պահանջների իրավունքները </w:t>
      </w:r>
      <w:r w:rsidR="00191332">
        <w:rPr>
          <w:rFonts w:ascii="GHEA Grapalat" w:hAnsi="GHEA Grapalat"/>
          <w:lang w:val="hy-AM"/>
        </w:rPr>
        <w:t>փոխանցվում</w:t>
      </w:r>
      <w:r w:rsidR="00191332" w:rsidRPr="009A0096">
        <w:rPr>
          <w:rFonts w:ascii="GHEA Grapalat" w:hAnsi="GHEA Grapalat"/>
          <w:lang w:val="hy-AM"/>
        </w:rPr>
        <w:t xml:space="preserve"> </w:t>
      </w:r>
      <w:r w:rsidR="00F34367" w:rsidRPr="009A0096">
        <w:rPr>
          <w:rFonts w:ascii="GHEA Grapalat" w:hAnsi="GHEA Grapalat"/>
          <w:lang w:val="hy-AM"/>
        </w:rPr>
        <w:t xml:space="preserve">են Հայաստանի Հանրապետության </w:t>
      </w:r>
      <w:r w:rsidR="00D17DDB" w:rsidRPr="009A0096">
        <w:rPr>
          <w:rFonts w:ascii="GHEA Grapalat" w:hAnsi="GHEA Grapalat"/>
          <w:lang w:val="hy-AM"/>
        </w:rPr>
        <w:t xml:space="preserve">ֆինանսների </w:t>
      </w:r>
      <w:r w:rsidR="00D17DDB" w:rsidRPr="00781A0D">
        <w:rPr>
          <w:rFonts w:ascii="GHEA Grapalat" w:hAnsi="GHEA Grapalat"/>
        </w:rPr>
        <w:t>նախարարությանը</w:t>
      </w:r>
      <w:r w:rsidR="00F34367" w:rsidRPr="009A0096">
        <w:rPr>
          <w:rFonts w:ascii="GHEA Grapalat" w:hAnsi="GHEA Grapalat"/>
          <w:lang w:val="hy-AM"/>
        </w:rPr>
        <w:t>:</w:t>
      </w:r>
    </w:p>
    <w:p w:rsidR="00F34367" w:rsidRPr="009A0096" w:rsidRDefault="00F34367" w:rsidP="00EC21A3">
      <w:pPr>
        <w:tabs>
          <w:tab w:val="left" w:pos="4350"/>
        </w:tabs>
        <w:spacing w:after="0" w:line="360" w:lineRule="auto"/>
        <w:ind w:firstLine="540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6361F7" w:rsidRDefault="006361F7">
      <w:pP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br w:type="page"/>
      </w:r>
    </w:p>
    <w:p w:rsidR="00F34367" w:rsidRPr="009A0096" w:rsidRDefault="00F34367" w:rsidP="00F34367">
      <w:pPr>
        <w:tabs>
          <w:tab w:val="left" w:pos="4350"/>
        </w:tabs>
        <w:spacing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9A009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ՀԻՄՆԱՎՈՐՈՒՄ</w:t>
      </w:r>
    </w:p>
    <w:p w:rsidR="00F34367" w:rsidRPr="009A0096" w:rsidRDefault="00F34367" w:rsidP="006361F7">
      <w:pPr>
        <w:spacing w:after="200" w:line="276" w:lineRule="auto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9A0096">
        <w:rPr>
          <w:rFonts w:ascii="GHEA Grapalat" w:eastAsia="Times New Roman" w:hAnsi="GHEA Grapalat" w:cs="Sylfaen"/>
          <w:b/>
          <w:sz w:val="24"/>
          <w:szCs w:val="24"/>
          <w:lang w:val="af-ZA"/>
        </w:rPr>
        <w:t>Իրավական ակտի ընդունման անհրաժեշտությունը</w:t>
      </w:r>
      <w:r w:rsidRPr="009A0096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F34367" w:rsidRPr="009A0096" w:rsidRDefault="00F34367" w:rsidP="006361F7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</w:pP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>«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Անասնաբուժասանիտարիայի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և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բուսասանիտարիայի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ծառայությունների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կենտրոն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» </w:t>
      </w:r>
      <w:r w:rsidRPr="009A0096">
        <w:rPr>
          <w:rFonts w:ascii="GHEA Grapalat" w:hAnsi="GHEA Grapalat"/>
          <w:sz w:val="24"/>
          <w:szCs w:val="24"/>
        </w:rPr>
        <w:t>պետական</w:t>
      </w:r>
      <w:r w:rsidRPr="009A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0096">
        <w:rPr>
          <w:rFonts w:ascii="GHEA Grapalat" w:hAnsi="GHEA Grapalat"/>
          <w:sz w:val="24"/>
          <w:szCs w:val="24"/>
        </w:rPr>
        <w:t>ոչ</w:t>
      </w:r>
      <w:r w:rsidRPr="009A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0096">
        <w:rPr>
          <w:rFonts w:ascii="GHEA Grapalat" w:hAnsi="GHEA Grapalat"/>
          <w:sz w:val="24"/>
          <w:szCs w:val="24"/>
        </w:rPr>
        <w:t>առևտրային</w:t>
      </w:r>
      <w:r w:rsidRPr="009A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0096">
        <w:rPr>
          <w:rFonts w:ascii="GHEA Grapalat" w:hAnsi="GHEA Grapalat"/>
          <w:sz w:val="24"/>
          <w:szCs w:val="24"/>
        </w:rPr>
        <w:t>կազմակերպութ</w:t>
      </w:r>
      <w:r w:rsidRPr="009A009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յունը</w:t>
      </w:r>
      <w:r w:rsidRPr="009A0096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լուծարելու</w:t>
      </w:r>
      <w:r w:rsidRPr="009A0096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մասին</w:t>
      </w:r>
      <w:r w:rsidRPr="009A0096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» ՀՀ կառավարության որոշման ընդունման անհարժեշտությունը պայմանավորված է 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>«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Անասնաբուժասանիտարիայի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և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բուսասանիտարիայի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ծառայությունների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կենտրոն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» </w:t>
      </w:r>
      <w:r w:rsidRPr="009A0096">
        <w:rPr>
          <w:rFonts w:ascii="GHEA Grapalat" w:hAnsi="GHEA Grapalat"/>
          <w:sz w:val="24"/>
          <w:szCs w:val="24"/>
        </w:rPr>
        <w:t>պետական</w:t>
      </w:r>
      <w:r w:rsidRPr="009A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0096">
        <w:rPr>
          <w:rFonts w:ascii="GHEA Grapalat" w:hAnsi="GHEA Grapalat"/>
          <w:sz w:val="24"/>
          <w:szCs w:val="24"/>
        </w:rPr>
        <w:t>ոչ</w:t>
      </w:r>
      <w:r w:rsidRPr="009A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0096">
        <w:rPr>
          <w:rFonts w:ascii="GHEA Grapalat" w:hAnsi="GHEA Grapalat"/>
          <w:sz w:val="24"/>
          <w:szCs w:val="24"/>
        </w:rPr>
        <w:t>առևտրային</w:t>
      </w:r>
      <w:r w:rsidRPr="009A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0096">
        <w:rPr>
          <w:rFonts w:ascii="GHEA Grapalat" w:hAnsi="GHEA Grapalat"/>
          <w:sz w:val="24"/>
          <w:szCs w:val="24"/>
        </w:rPr>
        <w:t>կազմակերպութ</w:t>
      </w:r>
      <w:r w:rsidRPr="009A009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յան</w:t>
      </w:r>
      <w:r w:rsidRPr="009A0096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գործունեությունը շարունակելու ոչ նպատակահարմարությամբ:</w:t>
      </w:r>
    </w:p>
    <w:p w:rsidR="00F34367" w:rsidRPr="009A0096" w:rsidRDefault="00F34367" w:rsidP="006361F7">
      <w:pPr>
        <w:spacing w:after="200" w:line="276" w:lineRule="auto"/>
        <w:ind w:firstLine="567"/>
        <w:contextualSpacing/>
        <w:jc w:val="both"/>
        <w:rPr>
          <w:rFonts w:ascii="GHEA Grapalat" w:eastAsia="Times New Roman" w:hAnsi="GHEA Grapalat" w:cs="Sylfaen"/>
          <w:b/>
          <w:lang w:val="af-ZA"/>
        </w:rPr>
      </w:pPr>
      <w:r w:rsidRPr="009A0096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Ընթացիկ</w:t>
      </w:r>
      <w:r w:rsidRPr="009A0096">
        <w:rPr>
          <w:rFonts w:ascii="GHEA Grapalat" w:eastAsia="Times New Roman" w:hAnsi="GHEA Grapalat" w:cs="Calibri"/>
          <w:b/>
          <w:bCs/>
          <w:sz w:val="24"/>
          <w:szCs w:val="24"/>
          <w:lang w:val="af-ZA"/>
        </w:rPr>
        <w:t xml:space="preserve"> </w:t>
      </w:r>
      <w:r w:rsidRPr="009A0096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իրավիճակը և կարգավորման նպատակը</w:t>
      </w:r>
    </w:p>
    <w:p w:rsidR="00F34367" w:rsidRPr="009A0096" w:rsidRDefault="00F34367" w:rsidP="006361F7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>«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Անասնաբուժասանիտարիայի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և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բուսասանիտարիայի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ծառայությունների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b w:val="0"/>
          <w:sz w:val="24"/>
          <w:szCs w:val="24"/>
        </w:rPr>
        <w:t>կենտրոն</w:t>
      </w:r>
      <w:r w:rsidRPr="009A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» </w:t>
      </w:r>
      <w:r w:rsidRPr="009A0096">
        <w:rPr>
          <w:rFonts w:ascii="GHEA Grapalat" w:hAnsi="GHEA Grapalat"/>
          <w:sz w:val="24"/>
          <w:szCs w:val="24"/>
        </w:rPr>
        <w:t>պետական</w:t>
      </w:r>
      <w:r w:rsidRPr="009A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0096">
        <w:rPr>
          <w:rFonts w:ascii="GHEA Grapalat" w:hAnsi="GHEA Grapalat"/>
          <w:sz w:val="24"/>
          <w:szCs w:val="24"/>
        </w:rPr>
        <w:t>ոչ</w:t>
      </w:r>
      <w:r w:rsidRPr="009A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0096">
        <w:rPr>
          <w:rFonts w:ascii="GHEA Grapalat" w:hAnsi="GHEA Grapalat"/>
          <w:sz w:val="24"/>
          <w:szCs w:val="24"/>
        </w:rPr>
        <w:t>առևտրային</w:t>
      </w:r>
      <w:r w:rsidRPr="009A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0096">
        <w:rPr>
          <w:rFonts w:ascii="GHEA Grapalat" w:hAnsi="GHEA Grapalat"/>
          <w:sz w:val="24"/>
          <w:szCs w:val="24"/>
        </w:rPr>
        <w:t>կազմակերպութ</w:t>
      </w:r>
      <w:r w:rsidRPr="009A009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յունը</w:t>
      </w:r>
      <w:r w:rsidRPr="009A0096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sz w:val="24"/>
          <w:szCs w:val="24"/>
          <w:lang w:val="en-GB" w:eastAsia="ru-RU"/>
        </w:rPr>
        <w:t>իրականացնում</w:t>
      </w:r>
      <w:r w:rsidRPr="009A009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sz w:val="24"/>
          <w:szCs w:val="24"/>
          <w:lang w:val="en-GB" w:eastAsia="ru-RU"/>
        </w:rPr>
        <w:t>է</w:t>
      </w:r>
      <w:r w:rsidRPr="009A009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հետևյալ գործառույթները.</w:t>
      </w:r>
    </w:p>
    <w:p w:rsidR="00F34367" w:rsidRPr="009A0096" w:rsidRDefault="00F34367" w:rsidP="006361F7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</w:pP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բույսերի պաշտպանության ու կարանտինի, անասնաբուժության բնագավառներում պետական ծրագրերի իրականացումը, </w:t>
      </w:r>
    </w:p>
    <w:p w:rsidR="00F34367" w:rsidRPr="009A0096" w:rsidRDefault="00F34367" w:rsidP="006361F7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</w:pP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>բույսերի ոչ կարանտին վնասակար օրգանիզմների ուսումնասիրության իրականացումը,</w:t>
      </w:r>
    </w:p>
    <w:p w:rsidR="00F34367" w:rsidRPr="009A0096" w:rsidRDefault="00F34367" w:rsidP="006361F7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</w:pP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>Հայաստանի Հանրապետությունում իրականացվող հակաանասնահամաճարակային միջոցառումների, կենդանիների կարանտինային հիվանդությունների առաջացման դեպքում աշխատանքների իրականացումը,</w:t>
      </w:r>
    </w:p>
    <w:p w:rsidR="00F34367" w:rsidRPr="009A0096" w:rsidRDefault="00F34367" w:rsidP="006361F7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</w:pP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>գյուղատնտեսական կենդանիների հաշվառման, համարակալման և գրանցման միջոցառումների իրականացումը,</w:t>
      </w:r>
    </w:p>
    <w:p w:rsidR="00F34367" w:rsidRPr="009A0096" w:rsidRDefault="00F34367" w:rsidP="006361F7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</w:pP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մարդու և կենդանիների համար ընդհանուր վարակիչ հիվանդությունների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կանխարգելմանն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ու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վերացմանն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ուղղված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միջոցառումների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իրականացում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>ը,</w:t>
      </w:r>
    </w:p>
    <w:p w:rsidR="00F34367" w:rsidRPr="009A0096" w:rsidRDefault="00F34367" w:rsidP="006361F7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</w:pP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անասնաբուժական ծառայության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իրականացումը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>,</w:t>
      </w:r>
    </w:p>
    <w:p w:rsidR="00F34367" w:rsidRPr="009A0096" w:rsidRDefault="00F34367" w:rsidP="006361F7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contextualSpacing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</w:pP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կենդանական ծագման հումքի և մթերքի, կերերի,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լրացակերերի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,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կերային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խառնուրդների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,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կերային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հավելումների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,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ինչպես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նաև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կենդանիների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դիակների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ոչնչացման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կամ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տեխնիկական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օգտահանման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գործընթացների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իրականացումը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, կարանտինի սահմանման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ժամանակ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բույսերի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,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բուսական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արտադրանքի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,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կարգավորվող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առարկաների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վարակազերծման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և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ոչնչացման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գործընթացների</w:t>
      </w:r>
      <w:r w:rsidRPr="009A0096">
        <w:rPr>
          <w:rFonts w:ascii="GHEA Grapalat" w:eastAsia="Times New Roman" w:hAnsi="GHEA Grapalat" w:cs="Times New Roman"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9A0096">
        <w:rPr>
          <w:rFonts w:ascii="GHEA Grapalat" w:eastAsia="Times New Roman" w:hAnsi="GHEA Grapalat" w:cs="GHEA Grapalat"/>
          <w:color w:val="000000"/>
          <w:sz w:val="24"/>
          <w:szCs w:val="24"/>
          <w:bdr w:val="none" w:sz="0" w:space="0" w:color="auto" w:frame="1"/>
          <w:lang w:val="hy-AM"/>
        </w:rPr>
        <w:t>իրականացումը։</w:t>
      </w:r>
    </w:p>
    <w:p w:rsidR="00F34367" w:rsidRPr="009A0096" w:rsidRDefault="00F34367" w:rsidP="006361F7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</w:pP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ՀՀ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վարչապետի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2018 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թվականի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նոյեմբերի 5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>-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ի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N </w:t>
      </w:r>
      <w:r w:rsidRPr="009A0096">
        <w:rPr>
          <w:rFonts w:ascii="GHEA Grapalat" w:hAnsi="GHEA Grapalat"/>
          <w:color w:val="000000" w:themeColor="text1"/>
          <w:sz w:val="24"/>
          <w:szCs w:val="24"/>
          <w:lang w:val="hy-AM"/>
        </w:rPr>
        <w:t>05/05.9/37579-18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հանձնարարականով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(6-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րդ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ենթակետ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) առաջարկվել է 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մշակել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և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ներկայացնել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մի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շարք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պետական ոչ առևտրային </w:t>
      </w:r>
      <w:r w:rsidRPr="006361F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կազմակերպությունների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օպտիմալացման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վերաբերյալ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առաջարկություններ</w:t>
      </w:r>
      <w:r w:rsidRPr="009A0096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 w:eastAsia="ru-RU"/>
        </w:rPr>
        <w:t xml:space="preserve">, որի հիման վրա մշակվել է 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«Անասնաբուժասանիտարիայի և բուսասանիտարիայի ծառայությունների կենտրոն» </w:t>
      </w:r>
      <w:r w:rsidRPr="009A0096">
        <w:rPr>
          <w:rFonts w:ascii="GHEA Grapalat" w:hAnsi="GHEA Grapalat"/>
          <w:color w:val="000000" w:themeColor="text1"/>
          <w:sz w:val="24"/>
          <w:szCs w:val="24"/>
          <w:lang w:val="hy-AM"/>
        </w:rPr>
        <w:t>պետական ոչ առևտրային կազմակերպութ</w:t>
      </w:r>
      <w:r w:rsidRPr="009A009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յունը</w:t>
      </w:r>
      <w:r w:rsidRPr="009A009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լուծարելու</w:t>
      </w:r>
      <w:r w:rsidRPr="009A009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մասին</w:t>
      </w:r>
      <w:r w:rsidRPr="009A009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 w:eastAsia="ru-RU"/>
        </w:rPr>
        <w:t>» ՀՀ կառավարության որոշման նախագիծը:</w:t>
      </w:r>
    </w:p>
    <w:p w:rsidR="00F34367" w:rsidRPr="009A0096" w:rsidRDefault="00F34367" w:rsidP="006361F7">
      <w:pPr>
        <w:spacing w:after="200" w:line="276" w:lineRule="auto"/>
        <w:ind w:firstLine="56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6361F7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Ակնկալվող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9A0096">
        <w:rPr>
          <w:rFonts w:ascii="GHEA Grapalat" w:eastAsia="Times New Roman" w:hAnsi="GHEA Grapalat" w:cs="Sylfaen"/>
          <w:b/>
          <w:sz w:val="24"/>
          <w:szCs w:val="24"/>
        </w:rPr>
        <w:t>արդյունքը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af-ZA"/>
        </w:rPr>
        <w:t>.</w:t>
      </w:r>
    </w:p>
    <w:p w:rsidR="006361F7" w:rsidRPr="006361F7" w:rsidRDefault="00F34367" w:rsidP="006361F7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9A0096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</w:t>
      </w:r>
      <w:r w:rsidRPr="009A00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ընդունման դեպքում</w:t>
      </w:r>
      <w:r w:rsidRPr="009A009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sz w:val="24"/>
          <w:szCs w:val="24"/>
          <w:lang w:eastAsia="ru-RU"/>
        </w:rPr>
        <w:t>ակնկալվում</w:t>
      </w:r>
      <w:r w:rsidRPr="009A009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9A00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A0096">
        <w:rPr>
          <w:rFonts w:ascii="GHEA Grapalat" w:eastAsia="Times New Roman" w:hAnsi="GHEA Grapalat" w:cs="Times New Roman"/>
          <w:sz w:val="24"/>
          <w:szCs w:val="24"/>
          <w:lang w:eastAsia="ru-RU"/>
        </w:rPr>
        <w:t>անասնաբուժասանիտարական</w:t>
      </w:r>
      <w:r w:rsidRPr="009A009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9A009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sz w:val="24"/>
          <w:szCs w:val="24"/>
          <w:lang w:eastAsia="ru-RU"/>
        </w:rPr>
        <w:t>բուսասանիտարական</w:t>
      </w:r>
      <w:r w:rsidRPr="009A009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ծառայությունների</w:t>
      </w:r>
      <w:r w:rsidRPr="009A009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որակի</w:t>
      </w:r>
      <w:r w:rsidRPr="009A009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A0096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բարձրացում</w:t>
      </w:r>
      <w:r w:rsidRPr="009A0096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և </w:t>
      </w:r>
      <w:r w:rsidRPr="009A0096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պետական</w:t>
      </w:r>
      <w:r w:rsidRPr="009A009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A0096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բյուջեի</w:t>
      </w:r>
      <w:r w:rsidRPr="009A009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A0096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միջոցների</w:t>
      </w:r>
      <w:r w:rsidRPr="009A009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A0096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արդյունավետ</w:t>
      </w:r>
      <w:r w:rsidRPr="009A009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A0096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օգտագործում</w:t>
      </w:r>
      <w:r w:rsidRPr="009A00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ինչպես նաև ՊՈԱԿ-ի գործառույթները կիրականացվեն </w:t>
      </w:r>
      <w:r w:rsidR="006B6725" w:rsidRPr="009A00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էկոնոմիկայի</w:t>
      </w:r>
      <w:r w:rsidRPr="009A00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նախարարության միջոցով:</w:t>
      </w:r>
      <w:r w:rsidR="006361F7" w:rsidRPr="006361F7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br w:type="page"/>
      </w:r>
    </w:p>
    <w:p w:rsidR="00F34367" w:rsidRPr="009A0096" w:rsidRDefault="00F34367" w:rsidP="00F34367">
      <w:pPr>
        <w:tabs>
          <w:tab w:val="center" w:pos="5387"/>
          <w:tab w:val="left" w:pos="9078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</w:pP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lastRenderedPageBreak/>
        <w:t>ՏԵՂԵԿԱՆՔ</w:t>
      </w:r>
    </w:p>
    <w:p w:rsidR="00F34367" w:rsidRPr="009A0096" w:rsidRDefault="00F34367" w:rsidP="00F34367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9A0096">
        <w:rPr>
          <w:rStyle w:val="Strong"/>
          <w:rFonts w:ascii="GHEA Grapalat" w:hAnsi="GHEA Grapalat"/>
          <w:sz w:val="24"/>
          <w:szCs w:val="24"/>
          <w:lang w:val="af-ZA"/>
        </w:rPr>
        <w:t>«</w:t>
      </w:r>
      <w:r w:rsidRPr="009A0096">
        <w:rPr>
          <w:rStyle w:val="Strong"/>
          <w:rFonts w:ascii="GHEA Grapalat" w:hAnsi="GHEA Grapalat"/>
          <w:sz w:val="24"/>
          <w:szCs w:val="24"/>
        </w:rPr>
        <w:t>Անասնաբուժասանիտարիայի</w:t>
      </w:r>
      <w:r w:rsidRPr="009A0096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sz w:val="24"/>
          <w:szCs w:val="24"/>
        </w:rPr>
        <w:t>և</w:t>
      </w:r>
      <w:r w:rsidRPr="009A0096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sz w:val="24"/>
          <w:szCs w:val="24"/>
        </w:rPr>
        <w:t>բուսասանիտարիայի</w:t>
      </w:r>
      <w:r w:rsidRPr="009A0096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sz w:val="24"/>
          <w:szCs w:val="24"/>
        </w:rPr>
        <w:t>ծառայությունների</w:t>
      </w:r>
      <w:r w:rsidRPr="009A0096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9A0096">
        <w:rPr>
          <w:rStyle w:val="Strong"/>
          <w:rFonts w:ascii="GHEA Grapalat" w:hAnsi="GHEA Grapalat"/>
          <w:sz w:val="24"/>
          <w:szCs w:val="24"/>
        </w:rPr>
        <w:t>կենտրոն</w:t>
      </w:r>
      <w:r w:rsidRPr="009A0096">
        <w:rPr>
          <w:rStyle w:val="Strong"/>
          <w:rFonts w:ascii="GHEA Grapalat" w:hAnsi="GHEA Grapalat"/>
          <w:sz w:val="24"/>
          <w:szCs w:val="24"/>
          <w:lang w:val="af-ZA"/>
        </w:rPr>
        <w:t xml:space="preserve">» </w:t>
      </w:r>
      <w:r w:rsidRPr="009A0096">
        <w:rPr>
          <w:rFonts w:ascii="GHEA Grapalat" w:hAnsi="GHEA Grapalat"/>
          <w:b/>
          <w:sz w:val="24"/>
          <w:szCs w:val="24"/>
        </w:rPr>
        <w:t>պետական</w:t>
      </w:r>
      <w:r w:rsidRPr="009A009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0096">
        <w:rPr>
          <w:rFonts w:ascii="GHEA Grapalat" w:hAnsi="GHEA Grapalat"/>
          <w:b/>
          <w:sz w:val="24"/>
          <w:szCs w:val="24"/>
        </w:rPr>
        <w:t>ոչ</w:t>
      </w:r>
      <w:r w:rsidRPr="009A009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0096">
        <w:rPr>
          <w:rFonts w:ascii="GHEA Grapalat" w:hAnsi="GHEA Grapalat"/>
          <w:b/>
          <w:sz w:val="24"/>
          <w:szCs w:val="24"/>
        </w:rPr>
        <w:t>առևտրային</w:t>
      </w:r>
      <w:r w:rsidRPr="009A009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0096">
        <w:rPr>
          <w:rFonts w:ascii="GHEA Grapalat" w:hAnsi="GHEA Grapalat"/>
          <w:b/>
          <w:sz w:val="24"/>
          <w:szCs w:val="24"/>
        </w:rPr>
        <w:t>կազմակերպութ</w:t>
      </w:r>
      <w:r w:rsidRPr="009A009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յունը</w:t>
      </w:r>
      <w:r w:rsidRPr="009A009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լուծարելու</w:t>
      </w:r>
      <w:r w:rsidRPr="009A009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մասին</w:t>
      </w:r>
      <w:r w:rsidRPr="009A009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»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Հայաստանի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pt-BR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Հանրապետության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pt-BR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կառավարության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pt-BR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որոշման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pt-BR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նախագծի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ընդունման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կապակցությամբ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այլ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իրավական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ակտերում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փոփոխություններ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և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լրացումներ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կատարելու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անհրաժեշտության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կամ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բացակայության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մասին</w:t>
      </w:r>
    </w:p>
    <w:p w:rsidR="00F34367" w:rsidRPr="009A0096" w:rsidRDefault="00F34367" w:rsidP="00F34367">
      <w:pPr>
        <w:spacing w:after="0" w:line="276" w:lineRule="auto"/>
        <w:jc w:val="center"/>
        <w:rPr>
          <w:rFonts w:ascii="GHEA Grapalat" w:eastAsia="Times New Roman" w:hAnsi="GHEA Grapalat" w:cs="Sylfaen"/>
          <w:b/>
          <w:noProof/>
          <w:sz w:val="24"/>
          <w:szCs w:val="24"/>
          <w:lang w:val="pt-BR" w:eastAsia="ru-RU"/>
        </w:rPr>
      </w:pPr>
    </w:p>
    <w:p w:rsidR="00F34367" w:rsidRPr="009A0096" w:rsidRDefault="000D072D" w:rsidP="00EC21A3">
      <w:pPr>
        <w:spacing w:after="0" w:line="276" w:lineRule="auto"/>
        <w:jc w:val="both"/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pt-BR" w:eastAsia="ru-RU"/>
        </w:rPr>
      </w:pPr>
      <w:r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        </w:t>
      </w:r>
      <w:r w:rsidR="00F34367" w:rsidRPr="009A009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hy-AM" w:eastAsia="ru-RU"/>
        </w:rPr>
        <w:t>Հայաստանի</w:t>
      </w:r>
      <w:r w:rsidR="00F34367" w:rsidRPr="009A009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hy-AM" w:eastAsia="ru-RU"/>
        </w:rPr>
        <w:t>Հանրապետության</w:t>
      </w:r>
      <w:r w:rsidR="00F34367" w:rsidRPr="009A009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pt-BR" w:eastAsia="ru-RU"/>
        </w:rPr>
        <w:t xml:space="preserve">  </w:t>
      </w:r>
      <w:r w:rsidR="00F34367" w:rsidRPr="009A009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hy-AM" w:eastAsia="ru-RU"/>
        </w:rPr>
        <w:t>կառավարության</w:t>
      </w:r>
      <w:r w:rsidR="00F34367" w:rsidRPr="009A009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hy-AM" w:eastAsia="ru-RU"/>
        </w:rPr>
        <w:t>որոշման</w:t>
      </w:r>
      <w:r w:rsidR="00F34367" w:rsidRPr="009A009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hy-AM" w:eastAsia="ru-RU"/>
        </w:rPr>
        <w:t>նախագծի</w:t>
      </w:r>
      <w:r w:rsidR="00F34367" w:rsidRPr="009A009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hy-AM" w:eastAsia="ru-RU"/>
        </w:rPr>
        <w:t>ընդունման</w:t>
      </w:r>
      <w:r w:rsidR="00F34367" w:rsidRPr="009A009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hy-AM" w:eastAsia="ru-RU"/>
        </w:rPr>
        <w:t>կապակցությամբ</w:t>
      </w:r>
      <w:r w:rsidR="00F34367" w:rsidRPr="009A009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  <w:lang w:val="pt-BR" w:eastAsia="ru-RU"/>
        </w:rPr>
        <w:t xml:space="preserve"> անհրաժեշտություն է առաջացել՝ փոփոխություններ կամ լրացումներ կատարել ՀՀ վարչապետի 2018 թվականի </w:t>
      </w:r>
      <w:r w:rsidR="00F34367"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հունիսի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pt-BR"/>
        </w:rPr>
        <w:t xml:space="preserve"> </w:t>
      </w:r>
      <w:r w:rsidR="00F34367"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pt-BR"/>
        </w:rPr>
        <w:t>1-</w:t>
      </w:r>
      <w:r w:rsidR="00F34367"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ի</w:t>
      </w:r>
      <w:r w:rsidR="00F34367"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pt-BR"/>
        </w:rPr>
        <w:t xml:space="preserve"> «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Պետական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իշխանության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մարմիններում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հաստիքների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առավելագույն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թիվը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սահմանելու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մասին</w:t>
      </w:r>
      <w:r w:rsidR="00F34367"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pt-BR"/>
        </w:rPr>
        <w:t xml:space="preserve">» N </w:t>
      </w:r>
      <w:r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706-Ա</w:t>
      </w:r>
      <w:r w:rsidR="00F34367"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pt-BR"/>
        </w:rPr>
        <w:t xml:space="preserve"> </w:t>
      </w:r>
      <w:r w:rsidR="00F34367"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որոշման</w:t>
      </w:r>
      <w:r w:rsidR="00F34367"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pt-BR"/>
        </w:rPr>
        <w:t xml:space="preserve"> </w:t>
      </w:r>
      <w:r w:rsidR="00F34367"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մեջ</w:t>
      </w:r>
      <w:r w:rsidR="00F34367" w:rsidRPr="009A009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pt-BR"/>
        </w:rPr>
        <w:t>:</w:t>
      </w:r>
      <w:r w:rsidR="00EC21A3" w:rsidRPr="009A0096">
        <w:rPr>
          <w:rFonts w:ascii="GHEA Grapalat" w:hAnsi="GHEA Grapalat"/>
          <w:color w:val="000000" w:themeColor="text1"/>
          <w:sz w:val="21"/>
          <w:szCs w:val="21"/>
          <w:shd w:val="clear" w:color="auto" w:fill="FFFFFF"/>
          <w:lang w:val="pt-BR"/>
        </w:rPr>
        <w:t xml:space="preserve"> </w:t>
      </w:r>
    </w:p>
    <w:p w:rsidR="00F34367" w:rsidRPr="009A0096" w:rsidRDefault="00F34367" w:rsidP="00F34367">
      <w:pPr>
        <w:spacing w:after="0" w:line="276" w:lineRule="auto"/>
        <w:jc w:val="center"/>
        <w:rPr>
          <w:rFonts w:ascii="GHEA Grapalat" w:eastAsia="Times New Roman" w:hAnsi="GHEA Grapalat" w:cs="Sylfaen"/>
          <w:noProof/>
          <w:color w:val="FF0000"/>
          <w:sz w:val="24"/>
          <w:szCs w:val="24"/>
          <w:lang w:val="pt-BR" w:eastAsia="ru-RU"/>
        </w:rPr>
      </w:pPr>
    </w:p>
    <w:p w:rsidR="00F34367" w:rsidRPr="009A0096" w:rsidRDefault="00F34367" w:rsidP="00F34367">
      <w:pPr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</w:pP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ՏԵՂԵԿԱՆՔ</w:t>
      </w:r>
    </w:p>
    <w:p w:rsidR="00F34367" w:rsidRPr="009A0096" w:rsidRDefault="00F34367" w:rsidP="00F34367">
      <w:pPr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</w:pPr>
      <w:r w:rsidRPr="009A0096">
        <w:rPr>
          <w:rStyle w:val="Strong"/>
          <w:rFonts w:ascii="GHEA Grapalat" w:hAnsi="GHEA Grapalat"/>
          <w:sz w:val="24"/>
          <w:szCs w:val="24"/>
          <w:lang w:val="pt-BR"/>
        </w:rPr>
        <w:t>«</w:t>
      </w:r>
      <w:r w:rsidRPr="009A0096">
        <w:rPr>
          <w:rStyle w:val="Strong"/>
          <w:rFonts w:ascii="GHEA Grapalat" w:hAnsi="GHEA Grapalat"/>
          <w:sz w:val="24"/>
          <w:szCs w:val="24"/>
        </w:rPr>
        <w:t>Անասնաբուժասանիտարիայի</w:t>
      </w:r>
      <w:r w:rsidRPr="009A0096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9A0096">
        <w:rPr>
          <w:rStyle w:val="Strong"/>
          <w:rFonts w:ascii="GHEA Grapalat" w:hAnsi="GHEA Grapalat"/>
          <w:sz w:val="24"/>
          <w:szCs w:val="24"/>
        </w:rPr>
        <w:t>և</w:t>
      </w:r>
      <w:r w:rsidRPr="009A0096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9A0096">
        <w:rPr>
          <w:rStyle w:val="Strong"/>
          <w:rFonts w:ascii="GHEA Grapalat" w:hAnsi="GHEA Grapalat"/>
          <w:sz w:val="24"/>
          <w:szCs w:val="24"/>
        </w:rPr>
        <w:t>բուսասանիտարիայի</w:t>
      </w:r>
      <w:r w:rsidRPr="009A0096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9A0096">
        <w:rPr>
          <w:rStyle w:val="Strong"/>
          <w:rFonts w:ascii="GHEA Grapalat" w:hAnsi="GHEA Grapalat"/>
          <w:sz w:val="24"/>
          <w:szCs w:val="24"/>
        </w:rPr>
        <w:t>ծառայությունների</w:t>
      </w:r>
      <w:r w:rsidRPr="009A0096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Pr="009A0096">
        <w:rPr>
          <w:rStyle w:val="Strong"/>
          <w:rFonts w:ascii="GHEA Grapalat" w:hAnsi="GHEA Grapalat"/>
          <w:sz w:val="24"/>
          <w:szCs w:val="24"/>
        </w:rPr>
        <w:t>կենտրոն</w:t>
      </w:r>
      <w:r w:rsidRPr="009A0096">
        <w:rPr>
          <w:rStyle w:val="Strong"/>
          <w:rFonts w:ascii="GHEA Grapalat" w:hAnsi="GHEA Grapalat"/>
          <w:sz w:val="24"/>
          <w:szCs w:val="24"/>
          <w:lang w:val="pt-BR"/>
        </w:rPr>
        <w:t xml:space="preserve">» </w:t>
      </w:r>
      <w:r w:rsidRPr="009A0096">
        <w:rPr>
          <w:rFonts w:ascii="GHEA Grapalat" w:hAnsi="GHEA Grapalat"/>
          <w:b/>
          <w:sz w:val="24"/>
          <w:szCs w:val="24"/>
        </w:rPr>
        <w:t>պետական</w:t>
      </w:r>
      <w:r w:rsidRPr="009A009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A0096">
        <w:rPr>
          <w:rFonts w:ascii="GHEA Grapalat" w:hAnsi="GHEA Grapalat"/>
          <w:b/>
          <w:sz w:val="24"/>
          <w:szCs w:val="24"/>
        </w:rPr>
        <w:t>ոչ</w:t>
      </w:r>
      <w:r w:rsidRPr="009A009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A0096">
        <w:rPr>
          <w:rFonts w:ascii="GHEA Grapalat" w:hAnsi="GHEA Grapalat"/>
          <w:b/>
          <w:sz w:val="24"/>
          <w:szCs w:val="24"/>
        </w:rPr>
        <w:t>առևտրային</w:t>
      </w:r>
      <w:r w:rsidRPr="009A009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A0096">
        <w:rPr>
          <w:rFonts w:ascii="GHEA Grapalat" w:hAnsi="GHEA Grapalat"/>
          <w:b/>
          <w:sz w:val="24"/>
          <w:szCs w:val="24"/>
        </w:rPr>
        <w:t>կազմակերպութ</w:t>
      </w:r>
      <w:r w:rsidRPr="009A009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յունը</w:t>
      </w:r>
      <w:r w:rsidRPr="009A009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լուծարելու</w:t>
      </w:r>
      <w:r w:rsidRPr="009A009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9A009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մասին</w:t>
      </w:r>
      <w:r w:rsidRPr="009A009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»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Հայաստանի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pt-BR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Հանրապետության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pt-BR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կառավարության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pt-BR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en-GB" w:eastAsia="ru-RU"/>
        </w:rPr>
        <w:t>որոշման</w:t>
      </w:r>
      <w:r w:rsidRPr="009A0096">
        <w:rPr>
          <w:rFonts w:ascii="GHEA Grapalat" w:eastAsia="Times New Roman" w:hAnsi="GHEA Grapalat" w:cs="Sylfaen"/>
          <w:b/>
          <w:noProof/>
          <w:sz w:val="24"/>
          <w:szCs w:val="24"/>
          <w:lang w:val="pt-BR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նախագծի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ընդունման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կապակցությամբ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պետական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կամ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տեղական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ինքնակառավարման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մարմնի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բյուջեում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ծախսերի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և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եկամուտների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էական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ավելացման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կամ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նվազեցման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</w:t>
      </w:r>
      <w:r w:rsidRPr="009A0096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մասին</w:t>
      </w:r>
    </w:p>
    <w:p w:rsidR="00F34367" w:rsidRPr="009A0096" w:rsidRDefault="00F34367" w:rsidP="00F34367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</w:p>
    <w:p w:rsidR="00F34367" w:rsidRPr="009A0096" w:rsidRDefault="000D072D" w:rsidP="00F34367">
      <w:pPr>
        <w:tabs>
          <w:tab w:val="left" w:pos="3532"/>
        </w:tabs>
        <w:spacing w:after="0" w:line="276" w:lineRule="auto"/>
        <w:ind w:right="180"/>
        <w:jc w:val="both"/>
        <w:rPr>
          <w:rStyle w:val="Strong"/>
          <w:rFonts w:ascii="GHEA Grapalat" w:eastAsia="Times New Roman" w:hAnsi="GHEA Grapalat" w:cs="Sylfaen"/>
          <w:b w:val="0"/>
          <w:bCs w:val="0"/>
          <w:noProof/>
          <w:sz w:val="24"/>
          <w:szCs w:val="24"/>
          <w:lang w:val="pt-BR" w:eastAsia="ru-RU"/>
        </w:rPr>
      </w:pPr>
      <w:r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         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Հայաստանի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Հանրապետության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կառավարության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որոշման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նախագծի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ընդունման</w:t>
      </w:r>
      <w:r w:rsidR="00F34367" w:rsidRPr="009A0096">
        <w:rPr>
          <w:rFonts w:ascii="GHEA Grapalat" w:eastAsia="Times New Roman" w:hAnsi="GHEA Grapalat" w:cs="Sylfaen"/>
          <w:noProof/>
          <w:sz w:val="20"/>
          <w:szCs w:val="20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կապակցությամբ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պետական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կամ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տեղական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ինքնակառավարման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մարմնի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բյուջեում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ծախսերի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և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եկամուտների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էական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ավելացում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կամ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նվազեցում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չի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 xml:space="preserve"> 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սպասվում</w:t>
      </w:r>
      <w:r w:rsidR="00F34367" w:rsidRPr="009A0096">
        <w:rPr>
          <w:rFonts w:ascii="GHEA Grapalat" w:eastAsia="Times New Roman" w:hAnsi="GHEA Grapalat" w:cs="Sylfaen"/>
          <w:noProof/>
          <w:sz w:val="24"/>
          <w:szCs w:val="24"/>
          <w:lang w:val="pt-BR" w:eastAsia="ru-RU"/>
        </w:rPr>
        <w:t>:</w:t>
      </w:r>
    </w:p>
    <w:p w:rsidR="00E97DFC" w:rsidRPr="00AC089B" w:rsidRDefault="00E97DFC" w:rsidP="00E97DFC">
      <w:pPr>
        <w:pStyle w:val="NormalWeb"/>
        <w:shd w:val="clear" w:color="auto" w:fill="FFFFFF"/>
        <w:tabs>
          <w:tab w:val="left" w:pos="9567"/>
        </w:tabs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color w:val="000000"/>
          <w:lang w:val="pt-BR"/>
        </w:rPr>
      </w:pPr>
    </w:p>
    <w:sectPr w:rsidR="00E97DFC" w:rsidRPr="00AC089B" w:rsidSect="004106C9">
      <w:pgSz w:w="12240" w:h="15840"/>
      <w:pgMar w:top="810" w:right="720" w:bottom="63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ACB" w:rsidRDefault="000A0ACB" w:rsidP="00037089">
      <w:pPr>
        <w:spacing w:after="0" w:line="240" w:lineRule="auto"/>
      </w:pPr>
      <w:r>
        <w:separator/>
      </w:r>
    </w:p>
  </w:endnote>
  <w:endnote w:type="continuationSeparator" w:id="0">
    <w:p w:rsidR="000A0ACB" w:rsidRDefault="000A0ACB" w:rsidP="0003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ACB" w:rsidRDefault="000A0ACB" w:rsidP="00037089">
      <w:pPr>
        <w:spacing w:after="0" w:line="240" w:lineRule="auto"/>
      </w:pPr>
      <w:r>
        <w:separator/>
      </w:r>
    </w:p>
  </w:footnote>
  <w:footnote w:type="continuationSeparator" w:id="0">
    <w:p w:rsidR="000A0ACB" w:rsidRDefault="000A0ACB" w:rsidP="0003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5F9E"/>
    <w:multiLevelType w:val="hybridMultilevel"/>
    <w:tmpl w:val="4642B50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4B56D4C"/>
    <w:multiLevelType w:val="hybridMultilevel"/>
    <w:tmpl w:val="7540A820"/>
    <w:lvl w:ilvl="0" w:tplc="D26068B2">
      <w:start w:val="1"/>
      <w:numFmt w:val="bullet"/>
      <w:lvlText w:val="-"/>
      <w:lvlJc w:val="left"/>
      <w:pPr>
        <w:ind w:left="180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45904"/>
    <w:multiLevelType w:val="hybridMultilevel"/>
    <w:tmpl w:val="8CD6633E"/>
    <w:lvl w:ilvl="0" w:tplc="B958F5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C12DCA"/>
    <w:multiLevelType w:val="hybridMultilevel"/>
    <w:tmpl w:val="FA0E7CBC"/>
    <w:lvl w:ilvl="0" w:tplc="D26068B2">
      <w:start w:val="1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03A45"/>
    <w:multiLevelType w:val="hybridMultilevel"/>
    <w:tmpl w:val="BF0E3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569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2614A"/>
    <w:multiLevelType w:val="hybridMultilevel"/>
    <w:tmpl w:val="4E34A0E8"/>
    <w:lvl w:ilvl="0" w:tplc="FEFE0648">
      <w:start w:val="1"/>
      <w:numFmt w:val="decimal"/>
      <w:lvlText w:val="%1."/>
      <w:lvlJc w:val="left"/>
      <w:pPr>
        <w:ind w:left="840" w:hanging="46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B623949"/>
    <w:multiLevelType w:val="hybridMultilevel"/>
    <w:tmpl w:val="4CDAD7D0"/>
    <w:lvl w:ilvl="0" w:tplc="F3A8FB02">
      <w:start w:val="1"/>
      <w:numFmt w:val="decimal"/>
      <w:lvlText w:val="%1."/>
      <w:lvlJc w:val="left"/>
      <w:pPr>
        <w:ind w:left="540" w:hanging="360"/>
      </w:pPr>
      <w:rPr>
        <w:rFonts w:eastAsia="Times New Roma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25F3AD6"/>
    <w:multiLevelType w:val="hybridMultilevel"/>
    <w:tmpl w:val="CFCA263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41B89642">
      <w:start w:val="1"/>
      <w:numFmt w:val="decimal"/>
      <w:lvlText w:val="%2)"/>
      <w:lvlJc w:val="left"/>
      <w:pPr>
        <w:ind w:left="1905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30"/>
    <w:rsid w:val="00022E7B"/>
    <w:rsid w:val="00037089"/>
    <w:rsid w:val="00063246"/>
    <w:rsid w:val="000A0ACB"/>
    <w:rsid w:val="000B7AFF"/>
    <w:rsid w:val="000C2021"/>
    <w:rsid w:val="000D072D"/>
    <w:rsid w:val="0013772B"/>
    <w:rsid w:val="001767CB"/>
    <w:rsid w:val="0018349D"/>
    <w:rsid w:val="00191332"/>
    <w:rsid w:val="001934CD"/>
    <w:rsid w:val="00197795"/>
    <w:rsid w:val="001C5BCD"/>
    <w:rsid w:val="001D3356"/>
    <w:rsid w:val="00222B08"/>
    <w:rsid w:val="002A179E"/>
    <w:rsid w:val="002A41C8"/>
    <w:rsid w:val="002B642B"/>
    <w:rsid w:val="002B79CB"/>
    <w:rsid w:val="002B7EBC"/>
    <w:rsid w:val="002C5B64"/>
    <w:rsid w:val="003200C1"/>
    <w:rsid w:val="00387209"/>
    <w:rsid w:val="004106C9"/>
    <w:rsid w:val="00522861"/>
    <w:rsid w:val="005B2CE5"/>
    <w:rsid w:val="005F2777"/>
    <w:rsid w:val="006005FE"/>
    <w:rsid w:val="0062772E"/>
    <w:rsid w:val="006361F7"/>
    <w:rsid w:val="006B6725"/>
    <w:rsid w:val="006F1BC9"/>
    <w:rsid w:val="00711787"/>
    <w:rsid w:val="00734F6F"/>
    <w:rsid w:val="0074254D"/>
    <w:rsid w:val="00767F96"/>
    <w:rsid w:val="00781A0D"/>
    <w:rsid w:val="007905CA"/>
    <w:rsid w:val="007A68C9"/>
    <w:rsid w:val="007B6B31"/>
    <w:rsid w:val="00832BC0"/>
    <w:rsid w:val="00841586"/>
    <w:rsid w:val="00865796"/>
    <w:rsid w:val="009A0096"/>
    <w:rsid w:val="009A6A83"/>
    <w:rsid w:val="009B3F68"/>
    <w:rsid w:val="009C7E8C"/>
    <w:rsid w:val="009D0FFB"/>
    <w:rsid w:val="00A0465F"/>
    <w:rsid w:val="00A07828"/>
    <w:rsid w:val="00A56879"/>
    <w:rsid w:val="00AA1ED5"/>
    <w:rsid w:val="00AC089B"/>
    <w:rsid w:val="00B64AB2"/>
    <w:rsid w:val="00B736CA"/>
    <w:rsid w:val="00B7401D"/>
    <w:rsid w:val="00B81830"/>
    <w:rsid w:val="00BB2926"/>
    <w:rsid w:val="00BC6D16"/>
    <w:rsid w:val="00BE7F1E"/>
    <w:rsid w:val="00CC69C2"/>
    <w:rsid w:val="00CF4867"/>
    <w:rsid w:val="00D002F9"/>
    <w:rsid w:val="00D17D76"/>
    <w:rsid w:val="00D17DDB"/>
    <w:rsid w:val="00D44AEA"/>
    <w:rsid w:val="00DE328B"/>
    <w:rsid w:val="00E664DA"/>
    <w:rsid w:val="00E73265"/>
    <w:rsid w:val="00E91F67"/>
    <w:rsid w:val="00E97DFC"/>
    <w:rsid w:val="00EA42ED"/>
    <w:rsid w:val="00EC21A3"/>
    <w:rsid w:val="00F167D6"/>
    <w:rsid w:val="00F34367"/>
    <w:rsid w:val="00F9793B"/>
    <w:rsid w:val="00FB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06D79-0372-404F-9897-C0C231A1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7089"/>
    <w:rPr>
      <w:b/>
      <w:bCs/>
    </w:rPr>
  </w:style>
  <w:style w:type="character" w:styleId="Emphasis">
    <w:name w:val="Emphasis"/>
    <w:basedOn w:val="DefaultParagraphFont"/>
    <w:uiPriority w:val="20"/>
    <w:qFormat/>
    <w:rsid w:val="0003708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3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089"/>
  </w:style>
  <w:style w:type="paragraph" w:styleId="Footer">
    <w:name w:val="footer"/>
    <w:basedOn w:val="Normal"/>
    <w:link w:val="FooterChar"/>
    <w:uiPriority w:val="99"/>
    <w:unhideWhenUsed/>
    <w:rsid w:val="0003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089"/>
  </w:style>
  <w:style w:type="paragraph" w:styleId="BalloonText">
    <w:name w:val="Balloon Text"/>
    <w:basedOn w:val="Normal"/>
    <w:link w:val="BalloonTextChar"/>
    <w:uiPriority w:val="99"/>
    <w:semiHidden/>
    <w:unhideWhenUsed/>
    <w:rsid w:val="00B6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AB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B64AB2"/>
    <w:pPr>
      <w:ind w:left="720"/>
      <w:contextualSpacing/>
    </w:p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A0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Armenak Khachatryan</dc:creator>
  <cp:keywords>https://mul2.gov.am/tasks/83867/oneclick/1nakhagits.docx?token=7efefd131ad19db693e916df9411b8d3</cp:keywords>
  <cp:lastModifiedBy>Armenak Khachatryan</cp:lastModifiedBy>
  <cp:revision>2</cp:revision>
  <dcterms:created xsi:type="dcterms:W3CDTF">2019-07-22T06:15:00Z</dcterms:created>
  <dcterms:modified xsi:type="dcterms:W3CDTF">2019-07-22T06:15:00Z</dcterms:modified>
</cp:coreProperties>
</file>