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42" w:rsidRPr="00241E5D" w:rsidRDefault="00E23142" w:rsidP="00E23142">
      <w:pPr>
        <w:spacing w:before="0"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241E5D">
        <w:rPr>
          <w:rFonts w:ascii="GHEA Grapalat" w:hAnsi="GHEA Grapalat"/>
          <w:sz w:val="24"/>
          <w:szCs w:val="24"/>
          <w:lang w:val="en-US"/>
        </w:rPr>
        <w:t>ԱՄՓՈՓԱԹԵՐԹ</w:t>
      </w:r>
    </w:p>
    <w:p w:rsidR="00720AE1" w:rsidRPr="00BC2D84" w:rsidRDefault="00EA437C" w:rsidP="00BC2D84">
      <w:pPr>
        <w:rPr>
          <w:rFonts w:ascii="Sylfaen" w:hAnsi="Sylfaen"/>
          <w:bCs/>
        </w:rPr>
      </w:pPr>
      <w:r w:rsidRPr="00A90465">
        <w:rPr>
          <w:rStyle w:val="Strong"/>
          <w:rFonts w:ascii="GHEA Grapalat" w:hAnsi="GHEA Grapalat" w:cs="Calibri"/>
          <w:b/>
          <w:color w:val="000000"/>
          <w:sz w:val="24"/>
          <w:szCs w:val="24"/>
        </w:rPr>
        <w:t>«</w:t>
      </w:r>
      <w:proofErr w:type="spellStart"/>
      <w:r w:rsidR="00620F8C" w:rsidRPr="00A90465">
        <w:rPr>
          <w:rFonts w:ascii="Sylfaen" w:hAnsi="Sylfaen"/>
        </w:rPr>
        <w:t>Հայաստանի</w:t>
      </w:r>
      <w:proofErr w:type="spellEnd"/>
      <w:r w:rsidR="00620F8C" w:rsidRPr="00A90465">
        <w:t xml:space="preserve"> </w:t>
      </w:r>
      <w:proofErr w:type="spellStart"/>
      <w:r w:rsidR="00620F8C" w:rsidRPr="00A90465">
        <w:rPr>
          <w:rFonts w:ascii="Sylfaen" w:hAnsi="Sylfaen"/>
        </w:rPr>
        <w:t>Հանրապետության</w:t>
      </w:r>
      <w:proofErr w:type="spellEnd"/>
      <w:r w:rsidR="00620F8C" w:rsidRPr="00A90465">
        <w:t xml:space="preserve"> </w:t>
      </w:r>
      <w:proofErr w:type="spellStart"/>
      <w:r w:rsidR="00620F8C" w:rsidRPr="00A90465">
        <w:rPr>
          <w:rFonts w:ascii="Sylfaen" w:hAnsi="Sylfaen"/>
        </w:rPr>
        <w:t>կառավարության</w:t>
      </w:r>
      <w:proofErr w:type="spellEnd"/>
      <w:r w:rsidR="00620F8C" w:rsidRPr="00BC2D84">
        <w:rPr>
          <w:rFonts w:ascii="Sylfaen" w:hAnsi="Sylfaen"/>
        </w:rPr>
        <w:t xml:space="preserve"> 2013 </w:t>
      </w:r>
      <w:proofErr w:type="spellStart"/>
      <w:r w:rsidR="00620F8C" w:rsidRPr="00A90465">
        <w:rPr>
          <w:rFonts w:ascii="Sylfaen" w:hAnsi="Sylfaen"/>
        </w:rPr>
        <w:t>թվականի</w:t>
      </w:r>
      <w:proofErr w:type="spellEnd"/>
      <w:r w:rsidR="00620F8C" w:rsidRPr="00BC2D84">
        <w:rPr>
          <w:rFonts w:ascii="Sylfaen" w:hAnsi="Sylfaen"/>
        </w:rPr>
        <w:t xml:space="preserve"> </w:t>
      </w:r>
      <w:proofErr w:type="spellStart"/>
      <w:r w:rsidR="00620F8C" w:rsidRPr="00A90465">
        <w:rPr>
          <w:rFonts w:ascii="Sylfaen" w:hAnsi="Sylfaen"/>
        </w:rPr>
        <w:t>փետրվարի</w:t>
      </w:r>
      <w:proofErr w:type="spellEnd"/>
      <w:r w:rsidR="00620F8C" w:rsidRPr="00BC2D84">
        <w:rPr>
          <w:rFonts w:ascii="Sylfaen" w:hAnsi="Sylfaen"/>
        </w:rPr>
        <w:t xml:space="preserve"> 7-</w:t>
      </w:r>
      <w:r w:rsidR="00620F8C" w:rsidRPr="00A90465">
        <w:rPr>
          <w:rFonts w:ascii="Sylfaen" w:hAnsi="Sylfaen"/>
        </w:rPr>
        <w:t>ի</w:t>
      </w:r>
      <w:r w:rsidR="00620F8C" w:rsidRPr="00BC2D84">
        <w:rPr>
          <w:rFonts w:ascii="Sylfaen" w:hAnsi="Sylfaen"/>
        </w:rPr>
        <w:t xml:space="preserve"> N 99-</w:t>
      </w:r>
      <w:r w:rsidR="00620F8C" w:rsidRPr="00A90465">
        <w:rPr>
          <w:rFonts w:ascii="Sylfaen" w:hAnsi="Sylfaen"/>
        </w:rPr>
        <w:t>Ն</w:t>
      </w:r>
      <w:r w:rsidR="00620F8C" w:rsidRPr="00BC2D84">
        <w:rPr>
          <w:rFonts w:ascii="Sylfaen" w:hAnsi="Sylfaen"/>
        </w:rPr>
        <w:t xml:space="preserve"> </w:t>
      </w:r>
      <w:proofErr w:type="spellStart"/>
      <w:r w:rsidR="00620F8C" w:rsidRPr="00A90465">
        <w:rPr>
          <w:rFonts w:ascii="Sylfaen" w:hAnsi="Sylfaen"/>
        </w:rPr>
        <w:t>որոշման</w:t>
      </w:r>
      <w:proofErr w:type="spellEnd"/>
      <w:r w:rsidR="00620F8C" w:rsidRPr="00BC2D84">
        <w:rPr>
          <w:rFonts w:ascii="Sylfaen" w:hAnsi="Sylfaen"/>
        </w:rPr>
        <w:t xml:space="preserve"> </w:t>
      </w:r>
      <w:proofErr w:type="spellStart"/>
      <w:r w:rsidR="00620F8C" w:rsidRPr="00A90465">
        <w:rPr>
          <w:rFonts w:ascii="Sylfaen" w:hAnsi="Sylfaen"/>
        </w:rPr>
        <w:t>մեջ</w:t>
      </w:r>
      <w:proofErr w:type="spellEnd"/>
      <w:r w:rsidR="00620F8C" w:rsidRPr="00BC2D84">
        <w:rPr>
          <w:rFonts w:ascii="Sylfaen" w:hAnsi="Sylfaen"/>
        </w:rPr>
        <w:t xml:space="preserve"> </w:t>
      </w:r>
      <w:proofErr w:type="spellStart"/>
      <w:r w:rsidR="00620F8C" w:rsidRPr="00A90465">
        <w:rPr>
          <w:rFonts w:ascii="Sylfaen" w:hAnsi="Sylfaen"/>
        </w:rPr>
        <w:t>փոփոխություն</w:t>
      </w:r>
      <w:proofErr w:type="spellEnd"/>
      <w:r w:rsidR="00620F8C" w:rsidRPr="00BC2D84">
        <w:rPr>
          <w:rFonts w:ascii="Sylfaen" w:hAnsi="Sylfaen"/>
        </w:rPr>
        <w:t xml:space="preserve"> </w:t>
      </w:r>
      <w:proofErr w:type="spellStart"/>
      <w:r w:rsidR="00620F8C" w:rsidRPr="00A90465">
        <w:rPr>
          <w:rFonts w:ascii="Sylfaen" w:hAnsi="Sylfaen"/>
        </w:rPr>
        <w:t>կատարելու</w:t>
      </w:r>
      <w:proofErr w:type="spellEnd"/>
      <w:r w:rsidR="00620F8C" w:rsidRPr="00BC2D84">
        <w:rPr>
          <w:rFonts w:ascii="Sylfaen" w:hAnsi="Sylfaen"/>
        </w:rPr>
        <w:t xml:space="preserve"> </w:t>
      </w:r>
      <w:proofErr w:type="spellStart"/>
      <w:r w:rsidR="00620F8C" w:rsidRPr="00A90465">
        <w:rPr>
          <w:rFonts w:ascii="Sylfaen" w:hAnsi="Sylfaen"/>
        </w:rPr>
        <w:t>մասին</w:t>
      </w:r>
      <w:proofErr w:type="spellEnd"/>
      <w:r w:rsidRPr="00BC2D84">
        <w:rPr>
          <w:rFonts w:ascii="Sylfaen" w:hAnsi="Sylfaen"/>
          <w:bCs/>
        </w:rPr>
        <w:t xml:space="preserve">» </w:t>
      </w:r>
      <w:r w:rsidR="00620F8C" w:rsidRPr="00BC2D84">
        <w:rPr>
          <w:rFonts w:ascii="Sylfaen" w:hAnsi="Sylfaen"/>
        </w:rPr>
        <w:t xml:space="preserve">ՀՀ </w:t>
      </w:r>
      <w:proofErr w:type="spellStart"/>
      <w:r w:rsidR="00620F8C" w:rsidRPr="00BC2D84">
        <w:rPr>
          <w:rFonts w:ascii="Sylfaen" w:hAnsi="Sylfaen"/>
        </w:rPr>
        <w:t>կառավարության</w:t>
      </w:r>
      <w:proofErr w:type="spellEnd"/>
      <w:r w:rsidR="00620F8C" w:rsidRPr="00BC2D84">
        <w:rPr>
          <w:rFonts w:ascii="Sylfaen" w:hAnsi="Sylfaen"/>
        </w:rPr>
        <w:t xml:space="preserve"> </w:t>
      </w:r>
      <w:proofErr w:type="spellStart"/>
      <w:r w:rsidR="00620F8C" w:rsidRPr="00BC2D84">
        <w:rPr>
          <w:rFonts w:ascii="Sylfaen" w:hAnsi="Sylfaen"/>
        </w:rPr>
        <w:t>որոշման</w:t>
      </w:r>
      <w:proofErr w:type="spellEnd"/>
      <w:r w:rsidR="00620F8C" w:rsidRPr="00BC2D84">
        <w:rPr>
          <w:rFonts w:ascii="Sylfaen" w:hAnsi="Sylfaen"/>
        </w:rPr>
        <w:t xml:space="preserve"> </w:t>
      </w:r>
      <w:proofErr w:type="spellStart"/>
      <w:r w:rsidR="00620F8C" w:rsidRPr="00BC2D84">
        <w:rPr>
          <w:rFonts w:ascii="Sylfaen" w:hAnsi="Sylfaen"/>
        </w:rPr>
        <w:t>նախագծի</w:t>
      </w:r>
      <w:proofErr w:type="spellEnd"/>
      <w:r w:rsidR="00620F8C" w:rsidRPr="00BC2D84">
        <w:rPr>
          <w:rFonts w:ascii="Sylfaen" w:hAnsi="Sylfaen"/>
          <w:b w:val="0"/>
          <w:bCs/>
        </w:rPr>
        <w:t xml:space="preserve"> </w:t>
      </w:r>
      <w:r w:rsidR="00E23142" w:rsidRPr="00BC2D84">
        <w:rPr>
          <w:rFonts w:ascii="Sylfaen" w:hAnsi="Sylfaen"/>
          <w:bCs/>
        </w:rPr>
        <w:t>վերաբերյալ ստացված դիտողությունների և առաջարկությունների</w:t>
      </w:r>
    </w:p>
    <w:p w:rsidR="00A90465" w:rsidRPr="00A90465" w:rsidRDefault="00A90465" w:rsidP="00BC2D84">
      <w:pPr>
        <w:rPr>
          <w:bCs/>
          <w:spacing w:val="-8"/>
        </w:rPr>
      </w:pPr>
    </w:p>
    <w:tbl>
      <w:tblPr>
        <w:tblW w:w="14427" w:type="dxa"/>
        <w:jc w:val="center"/>
        <w:tblInd w:w="-4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0"/>
        <w:gridCol w:w="5855"/>
        <w:gridCol w:w="2210"/>
        <w:gridCol w:w="2352"/>
      </w:tblGrid>
      <w:tr w:rsidR="00E23142" w:rsidRPr="00347CB1" w:rsidTr="00FE6FF5">
        <w:trPr>
          <w:trHeight w:val="1287"/>
          <w:jc w:val="center"/>
        </w:trPr>
        <w:tc>
          <w:tcPr>
            <w:tcW w:w="4010" w:type="dxa"/>
          </w:tcPr>
          <w:p w:rsidR="001C0AAE" w:rsidRPr="00FE6FF5" w:rsidRDefault="00E23142" w:rsidP="00BC2D84">
            <w:proofErr w:type="spellStart"/>
            <w:r w:rsidRPr="00FE6FF5">
              <w:rPr>
                <w:rFonts w:ascii="Sylfaen" w:hAnsi="Sylfaen"/>
              </w:rPr>
              <w:t>Առարկության</w:t>
            </w:r>
            <w:proofErr w:type="spellEnd"/>
            <w:r w:rsidRPr="00FE6FF5">
              <w:t xml:space="preserve">, </w:t>
            </w:r>
            <w:proofErr w:type="spellStart"/>
            <w:r w:rsidRPr="00FE6FF5">
              <w:rPr>
                <w:rFonts w:ascii="Sylfaen" w:hAnsi="Sylfaen"/>
              </w:rPr>
              <w:t>առաջարկության</w:t>
            </w:r>
            <w:proofErr w:type="spellEnd"/>
            <w:r w:rsidRPr="00FE6FF5">
              <w:t xml:space="preserve"> </w:t>
            </w:r>
            <w:proofErr w:type="spellStart"/>
            <w:r w:rsidRPr="00FE6FF5">
              <w:rPr>
                <w:rFonts w:ascii="Sylfaen" w:hAnsi="Sylfaen"/>
              </w:rPr>
              <w:t>հեղինակը</w:t>
            </w:r>
            <w:proofErr w:type="spellEnd"/>
            <w:r w:rsidRPr="00FE6FF5">
              <w:t>¸</w:t>
            </w:r>
          </w:p>
          <w:p w:rsidR="00E23142" w:rsidRPr="00FE6FF5" w:rsidRDefault="00BE6F90" w:rsidP="00BC2D84">
            <w:proofErr w:type="spellStart"/>
            <w:r>
              <w:rPr>
                <w:rFonts w:ascii="Sylfaen" w:hAnsi="Sylfaen"/>
              </w:rPr>
              <w:t>գ</w:t>
            </w:r>
            <w:r w:rsidR="00E23142" w:rsidRPr="00FE6FF5">
              <w:rPr>
                <w:rFonts w:ascii="Sylfaen" w:hAnsi="Sylfaen"/>
              </w:rPr>
              <w:t>րության</w:t>
            </w:r>
            <w:proofErr w:type="spellEnd"/>
            <w:r w:rsidR="00E23142" w:rsidRPr="00FE6FF5">
              <w:t xml:space="preserve"> </w:t>
            </w:r>
            <w:proofErr w:type="spellStart"/>
            <w:r w:rsidR="00E23142" w:rsidRPr="00FE6FF5">
              <w:rPr>
                <w:rFonts w:ascii="Sylfaen" w:hAnsi="Sylfaen"/>
              </w:rPr>
              <w:t>ստացման</w:t>
            </w:r>
            <w:proofErr w:type="spellEnd"/>
            <w:r w:rsidR="00E23142" w:rsidRPr="00FE6FF5">
              <w:t xml:space="preserve"> </w:t>
            </w:r>
            <w:proofErr w:type="spellStart"/>
            <w:r w:rsidR="00E23142" w:rsidRPr="00FE6FF5">
              <w:rPr>
                <w:rFonts w:ascii="Sylfaen" w:hAnsi="Sylfaen"/>
              </w:rPr>
              <w:t>ամսաթիվը</w:t>
            </w:r>
            <w:proofErr w:type="spellEnd"/>
            <w:r w:rsidR="00E23142" w:rsidRPr="00FE6FF5">
              <w:t xml:space="preserve">, </w:t>
            </w:r>
            <w:proofErr w:type="spellStart"/>
            <w:r w:rsidR="00E23142" w:rsidRPr="00FE6FF5">
              <w:rPr>
                <w:rFonts w:ascii="Sylfaen" w:hAnsi="Sylfaen"/>
              </w:rPr>
              <w:t>գրության</w:t>
            </w:r>
            <w:proofErr w:type="spellEnd"/>
            <w:r w:rsidR="00E23142" w:rsidRPr="00FE6FF5">
              <w:t xml:space="preserve"> </w:t>
            </w:r>
            <w:proofErr w:type="spellStart"/>
            <w:r w:rsidR="00E23142" w:rsidRPr="00FE6FF5">
              <w:rPr>
                <w:rFonts w:ascii="Sylfaen" w:hAnsi="Sylfaen"/>
              </w:rPr>
              <w:t>համարը</w:t>
            </w:r>
            <w:proofErr w:type="spellEnd"/>
          </w:p>
        </w:tc>
        <w:tc>
          <w:tcPr>
            <w:tcW w:w="5855" w:type="dxa"/>
            <w:vAlign w:val="center"/>
          </w:tcPr>
          <w:p w:rsidR="00E23142" w:rsidRPr="00FE6FF5" w:rsidRDefault="00E23142" w:rsidP="00BC2D84">
            <w:proofErr w:type="spellStart"/>
            <w:r w:rsidRPr="00FE6FF5">
              <w:rPr>
                <w:rFonts w:ascii="Sylfaen" w:hAnsi="Sylfaen"/>
              </w:rPr>
              <w:t>Առարկության</w:t>
            </w:r>
            <w:proofErr w:type="spellEnd"/>
            <w:r w:rsidRPr="00FE6FF5">
              <w:t xml:space="preserve">. </w:t>
            </w:r>
            <w:proofErr w:type="spellStart"/>
            <w:r w:rsidRPr="00FE6FF5">
              <w:rPr>
                <w:rFonts w:ascii="Sylfaen" w:hAnsi="Sylfaen"/>
              </w:rPr>
              <w:t>առաջարկության</w:t>
            </w:r>
            <w:proofErr w:type="spellEnd"/>
            <w:r w:rsidRPr="00FE6FF5">
              <w:t xml:space="preserve"> </w:t>
            </w:r>
            <w:proofErr w:type="spellStart"/>
            <w:r w:rsidRPr="00FE6FF5">
              <w:rPr>
                <w:rFonts w:ascii="Sylfaen" w:hAnsi="Sylfaen"/>
              </w:rPr>
              <w:t>բովանդակությունը</w:t>
            </w:r>
            <w:proofErr w:type="spellEnd"/>
          </w:p>
        </w:tc>
        <w:tc>
          <w:tcPr>
            <w:tcW w:w="2210" w:type="dxa"/>
            <w:vAlign w:val="center"/>
          </w:tcPr>
          <w:p w:rsidR="00E23142" w:rsidRPr="00FE6FF5" w:rsidRDefault="00E23142" w:rsidP="00BC2D84">
            <w:proofErr w:type="spellStart"/>
            <w:r w:rsidRPr="00FE6FF5">
              <w:rPr>
                <w:rFonts w:ascii="Sylfaen" w:hAnsi="Sylfaen"/>
              </w:rPr>
              <w:t>Եզրակացություն</w:t>
            </w:r>
            <w:proofErr w:type="spellEnd"/>
            <w:r w:rsidR="006E14DF" w:rsidRPr="00FE6FF5">
              <w:t xml:space="preserve"> </w:t>
            </w:r>
          </w:p>
        </w:tc>
        <w:tc>
          <w:tcPr>
            <w:tcW w:w="2352" w:type="dxa"/>
            <w:vAlign w:val="center"/>
          </w:tcPr>
          <w:p w:rsidR="00E23142" w:rsidRPr="00FE6FF5" w:rsidRDefault="00E23142" w:rsidP="00BC2D84">
            <w:proofErr w:type="spellStart"/>
            <w:r w:rsidRPr="00FE6FF5">
              <w:rPr>
                <w:rFonts w:ascii="Sylfaen" w:hAnsi="Sylfaen"/>
              </w:rPr>
              <w:t>Կատարված</w:t>
            </w:r>
            <w:proofErr w:type="spellEnd"/>
            <w:r w:rsidRPr="00FE6FF5">
              <w:t xml:space="preserve"> </w:t>
            </w:r>
            <w:proofErr w:type="spellStart"/>
            <w:r w:rsidRPr="00FE6FF5">
              <w:rPr>
                <w:rFonts w:ascii="Sylfaen" w:hAnsi="Sylfaen"/>
              </w:rPr>
              <w:t>փոփոխությունները</w:t>
            </w:r>
            <w:proofErr w:type="spellEnd"/>
          </w:p>
        </w:tc>
      </w:tr>
      <w:tr w:rsidR="00E23142" w:rsidRPr="00347CB1" w:rsidTr="00FE6FF5">
        <w:trPr>
          <w:jc w:val="center"/>
        </w:trPr>
        <w:tc>
          <w:tcPr>
            <w:tcW w:w="4010" w:type="dxa"/>
          </w:tcPr>
          <w:p w:rsidR="00E23142" w:rsidRPr="00FE6FF5" w:rsidRDefault="00E23142" w:rsidP="006F107E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 w:val="0"/>
                <w:sz w:val="24"/>
                <w:szCs w:val="24"/>
              </w:rPr>
            </w:pPr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t>1</w:t>
            </w:r>
          </w:p>
        </w:tc>
        <w:tc>
          <w:tcPr>
            <w:tcW w:w="5855" w:type="dxa"/>
          </w:tcPr>
          <w:p w:rsidR="00E23142" w:rsidRPr="00FE6FF5" w:rsidRDefault="00E23142" w:rsidP="006F107E">
            <w:pPr>
              <w:pStyle w:val="BodyText"/>
              <w:jc w:val="center"/>
              <w:rPr>
                <w:rFonts w:ascii="GHEA Grapalat" w:hAnsi="GHEA Grapalat"/>
                <w:b w:val="0"/>
                <w:sz w:val="24"/>
                <w:szCs w:val="24"/>
              </w:rPr>
            </w:pPr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E23142" w:rsidRPr="00FE6FF5" w:rsidRDefault="00E23142" w:rsidP="006F107E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 w:val="0"/>
                <w:sz w:val="24"/>
                <w:szCs w:val="24"/>
              </w:rPr>
            </w:pPr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E23142" w:rsidRPr="00FE6FF5" w:rsidRDefault="00E23142" w:rsidP="006F107E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 w:val="0"/>
                <w:sz w:val="24"/>
                <w:szCs w:val="24"/>
              </w:rPr>
            </w:pPr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t>4</w:t>
            </w:r>
          </w:p>
        </w:tc>
      </w:tr>
      <w:tr w:rsidR="00E23142" w:rsidRPr="00347CB1" w:rsidTr="00FE6FF5">
        <w:trPr>
          <w:trHeight w:val="765"/>
          <w:jc w:val="center"/>
        </w:trPr>
        <w:tc>
          <w:tcPr>
            <w:tcW w:w="4010" w:type="dxa"/>
          </w:tcPr>
          <w:p w:rsidR="00E23142" w:rsidRPr="00FE6FF5" w:rsidRDefault="00E23142" w:rsidP="009935A8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4"/>
                <w:szCs w:val="24"/>
              </w:rPr>
            </w:pPr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t xml:space="preserve">ՀՀ </w:t>
            </w:r>
            <w:proofErr w:type="spellStart"/>
            <w:r w:rsidR="001B0948" w:rsidRPr="00FE6FF5">
              <w:rPr>
                <w:rFonts w:ascii="GHEA Grapalat" w:hAnsi="GHEA Grapalat"/>
                <w:b w:val="0"/>
                <w:sz w:val="24"/>
                <w:szCs w:val="24"/>
              </w:rPr>
              <w:t>Կենտրոնական</w:t>
            </w:r>
            <w:proofErr w:type="spellEnd"/>
            <w:r w:rsidR="001B0948" w:rsidRPr="00FE6FF5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="001B0948" w:rsidRPr="00FE6FF5">
              <w:rPr>
                <w:rFonts w:ascii="GHEA Grapalat" w:hAnsi="GHEA Grapalat"/>
                <w:b w:val="0"/>
                <w:sz w:val="24"/>
                <w:szCs w:val="24"/>
              </w:rPr>
              <w:t>բանկ</w:t>
            </w:r>
            <w:proofErr w:type="spellEnd"/>
          </w:p>
          <w:p w:rsidR="00E23142" w:rsidRPr="00FE6FF5" w:rsidRDefault="001B0948" w:rsidP="001B0948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 w:val="24"/>
                <w:szCs w:val="24"/>
              </w:rPr>
            </w:pPr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t>20.06</w:t>
            </w:r>
            <w:r w:rsidR="00E23142" w:rsidRPr="00FE6FF5">
              <w:rPr>
                <w:rFonts w:ascii="GHEA Grapalat" w:hAnsi="GHEA Grapalat"/>
                <w:b w:val="0"/>
                <w:sz w:val="24"/>
                <w:szCs w:val="24"/>
              </w:rPr>
              <w:t>.2015</w:t>
            </w:r>
            <w:r w:rsidR="00E23142" w:rsidRPr="00FE6FF5">
              <w:rPr>
                <w:rFonts w:ascii="GHEA Grapalat" w:hAnsi="GHEA Grapalat"/>
                <w:b w:val="0"/>
                <w:sz w:val="24"/>
                <w:szCs w:val="24"/>
                <w:lang w:val="ru-RU"/>
              </w:rPr>
              <w:t>թ</w:t>
            </w:r>
            <w:r w:rsidR="00E23142" w:rsidRPr="00FE6FF5">
              <w:rPr>
                <w:rFonts w:ascii="GHEA Grapalat" w:hAnsi="GHEA Grapalat"/>
                <w:b w:val="0"/>
                <w:sz w:val="24"/>
                <w:szCs w:val="24"/>
              </w:rPr>
              <w:t xml:space="preserve">. </w:t>
            </w:r>
            <w:r w:rsidR="00E23142" w:rsidRPr="00FE6FF5">
              <w:rPr>
                <w:rFonts w:ascii="GHEA Grapalat" w:hAnsi="GHEA Grapalat"/>
                <w:b w:val="0"/>
                <w:sz w:val="24"/>
                <w:szCs w:val="24"/>
                <w:lang w:val="ru-RU"/>
              </w:rPr>
              <w:t>թիվ</w:t>
            </w:r>
            <w:r w:rsidR="00E23142" w:rsidRPr="00FE6FF5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FE6FF5">
              <w:rPr>
                <w:rFonts w:ascii="GHEA Grapalat" w:hAnsi="GHEA Grapalat" w:cs="Times New Roman"/>
                <w:b w:val="0"/>
                <w:sz w:val="24"/>
                <w:szCs w:val="24"/>
              </w:rPr>
              <w:t>23.1-07/000572-15</w:t>
            </w:r>
            <w:r w:rsidR="00E23142" w:rsidRPr="00FE6FF5">
              <w:rPr>
                <w:rFonts w:ascii="GHEA Grapalat" w:hAnsi="GHEA Grapalat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855" w:type="dxa"/>
          </w:tcPr>
          <w:p w:rsidR="00E23142" w:rsidRPr="00FE6FF5" w:rsidRDefault="009935A8" w:rsidP="009935A8">
            <w:pPr>
              <w:spacing w:line="240" w:lineRule="auto"/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t xml:space="preserve">    </w:t>
            </w:r>
            <w:r w:rsidR="00E23142" w:rsidRPr="00FE6FF5">
              <w:rPr>
                <w:rFonts w:ascii="GHEA Grapalat" w:hAnsi="GHEA Grapalat"/>
                <w:b w:val="0"/>
                <w:sz w:val="24"/>
                <w:szCs w:val="24"/>
              </w:rPr>
              <w:t>Հ</w:t>
            </w:r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t>Հ</w:t>
            </w:r>
            <w:r w:rsidR="00E23142" w:rsidRPr="00FE6FF5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="00E23142" w:rsidRPr="00FE6FF5">
              <w:rPr>
                <w:rFonts w:ascii="GHEA Grapalat" w:hAnsi="GHEA Grapalat"/>
                <w:b w:val="0"/>
                <w:sz w:val="24"/>
                <w:szCs w:val="24"/>
                <w:lang w:val="ru-RU"/>
              </w:rPr>
              <w:t>կառավարության</w:t>
            </w:r>
            <w:r w:rsidR="00E23142" w:rsidRPr="00FE6FF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որոշման </w:t>
            </w:r>
            <w:r w:rsidR="00E23142" w:rsidRPr="00FE6FF5">
              <w:rPr>
                <w:rFonts w:ascii="GHEA Grapalat" w:hAnsi="GHEA Grapalat"/>
                <w:b w:val="0"/>
                <w:sz w:val="24"/>
                <w:szCs w:val="24"/>
                <w:lang w:val="ru-RU"/>
              </w:rPr>
              <w:t>նախագծի</w:t>
            </w:r>
            <w:r w:rsidR="00E23142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3142" w:rsidRPr="00FE6FF5">
              <w:rPr>
                <w:rFonts w:ascii="GHEA Grapalat" w:hAnsi="GHEA Grapalat"/>
                <w:b w:val="0"/>
                <w:sz w:val="24"/>
                <w:szCs w:val="24"/>
              </w:rPr>
              <w:t>վերաբերյալ</w:t>
            </w:r>
            <w:proofErr w:type="spellEnd"/>
            <w:r w:rsidR="00E23142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6904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դիտողություններ</w:t>
            </w:r>
            <w:proofErr w:type="spellEnd"/>
            <w:r w:rsidR="00E23142" w:rsidRPr="00FE6FF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և  առաջարկություններ  </w:t>
            </w:r>
            <w:proofErr w:type="spellStart"/>
            <w:r w:rsidR="00F20E92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չկա</w:t>
            </w:r>
            <w:r w:rsidR="009F38CC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ն</w:t>
            </w:r>
            <w:proofErr w:type="spellEnd"/>
            <w:r w:rsidR="00E23142" w:rsidRPr="00FE6FF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:</w:t>
            </w:r>
          </w:p>
        </w:tc>
        <w:tc>
          <w:tcPr>
            <w:tcW w:w="2210" w:type="dxa"/>
          </w:tcPr>
          <w:p w:rsidR="00E23142" w:rsidRPr="00FE6FF5" w:rsidRDefault="00E23142" w:rsidP="008D1AE9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4"/>
                <w:szCs w:val="24"/>
              </w:rPr>
            </w:pPr>
          </w:p>
        </w:tc>
        <w:tc>
          <w:tcPr>
            <w:tcW w:w="2352" w:type="dxa"/>
          </w:tcPr>
          <w:p w:rsidR="00E23142" w:rsidRPr="00FE6FF5" w:rsidRDefault="00E23142" w:rsidP="008D1AE9">
            <w:pPr>
              <w:pStyle w:val="BodyText"/>
              <w:spacing w:line="23" w:lineRule="atLeast"/>
              <w:rPr>
                <w:rFonts w:ascii="GHEA Grapalat" w:hAnsi="GHEA Grapalat"/>
                <w:b w:val="0"/>
                <w:sz w:val="24"/>
                <w:szCs w:val="24"/>
              </w:rPr>
            </w:pPr>
          </w:p>
        </w:tc>
      </w:tr>
      <w:tr w:rsidR="00E23142" w:rsidRPr="00347CB1" w:rsidTr="00FE6FF5">
        <w:trPr>
          <w:trHeight w:val="1169"/>
          <w:jc w:val="center"/>
        </w:trPr>
        <w:tc>
          <w:tcPr>
            <w:tcW w:w="4010" w:type="dxa"/>
            <w:vAlign w:val="center"/>
          </w:tcPr>
          <w:p w:rsidR="00FE6FF5" w:rsidRDefault="009E116B" w:rsidP="00FE6FF5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4"/>
                <w:szCs w:val="24"/>
              </w:rPr>
            </w:pPr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t xml:space="preserve">ՀՀ </w:t>
            </w:r>
            <w:proofErr w:type="spellStart"/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t>Էկոնոմիկայի</w:t>
            </w:r>
            <w:proofErr w:type="spellEnd"/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t>նախարարություն</w:t>
            </w:r>
            <w:proofErr w:type="spellEnd"/>
          </w:p>
          <w:p w:rsidR="00E23142" w:rsidRPr="00FE6FF5" w:rsidRDefault="00720AE1" w:rsidP="00FE6FF5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color w:val="000000"/>
                <w:sz w:val="24"/>
                <w:szCs w:val="24"/>
              </w:rPr>
            </w:pPr>
            <w:r w:rsidRPr="00FE6FF5">
              <w:rPr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17.06.2015</w:t>
            </w:r>
            <w:r w:rsidR="00FE6FF5">
              <w:rPr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թ.</w:t>
            </w:r>
            <w:r w:rsidRPr="00FE6FF5">
              <w:rPr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6FF5">
              <w:rPr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FE6FF5">
              <w:rPr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01/18.5/4664-15</w:t>
            </w:r>
            <w:r w:rsidR="00E23142" w:rsidRPr="00FE6FF5">
              <w:rPr>
                <w:rFonts w:ascii="GHEA Grapalat" w:hAnsi="GHEA Grapalat" w:cs="Times New Roman"/>
                <w:b w:val="0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5855" w:type="dxa"/>
          </w:tcPr>
          <w:p w:rsidR="00720AE1" w:rsidRPr="00FE6FF5" w:rsidRDefault="009935A8" w:rsidP="009935A8">
            <w:pPr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  <w:r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    </w:t>
            </w:r>
            <w:r w:rsidR="00720AE1" w:rsidRPr="00FE6FF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Նախագիծը</w:t>
            </w:r>
            <w:r w:rsidR="001C0AAE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AAE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մինչև</w:t>
            </w:r>
            <w:proofErr w:type="spellEnd"/>
            <w:r w:rsidR="001C0AAE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r w:rsidR="00720AE1" w:rsidRPr="00FE6FF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ՀՀ կառավարության հաստատման ներկայացնելը, ՀՀ Է</w:t>
            </w:r>
            <w:proofErr w:type="spellStart"/>
            <w:r w:rsidR="00450EE0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կոնոմիկայի</w:t>
            </w:r>
            <w:proofErr w:type="spellEnd"/>
            <w:r w:rsidR="00450EE0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0EE0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նախարարության</w:t>
            </w:r>
            <w:proofErr w:type="spellEnd"/>
            <w:r w:rsidR="00720AE1" w:rsidRPr="00FE6FF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տեսչական բարեփոխումների խմբի փորձագետների հետ համատեղ, </w:t>
            </w:r>
            <w:r w:rsidR="00720AE1" w:rsidRPr="00FE6FF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lastRenderedPageBreak/>
              <w:t>անհրաժեշտ է փորձարկել տվյալ ոլորտում գործունեություն ծավալող առնվազն երկու տնտեսավարողի մոտ</w:t>
            </w:r>
            <w:r w:rsidR="00BE05F6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:</w:t>
            </w:r>
          </w:p>
          <w:p w:rsidR="00E23142" w:rsidRPr="00FE6FF5" w:rsidRDefault="00E23142" w:rsidP="001C0AAE">
            <w:pPr>
              <w:ind w:firstLine="567"/>
              <w:rPr>
                <w:rFonts w:ascii="GHEA Grapalat" w:eastAsia="MS Mincho" w:hAnsi="GHEA Grapalat" w:cs="MS Mincho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E23142" w:rsidRPr="00FE6FF5" w:rsidRDefault="00E23142" w:rsidP="008D1AE9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4"/>
                <w:szCs w:val="24"/>
              </w:rPr>
            </w:pPr>
          </w:p>
          <w:p w:rsidR="00E23142" w:rsidRPr="00FE6FF5" w:rsidRDefault="008F63AA" w:rsidP="0040036F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  <w:proofErr w:type="spellStart"/>
            <w:r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Առաջարկությունն</w:t>
            </w:r>
            <w:proofErr w:type="spellEnd"/>
            <w:r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ը</w:t>
            </w:r>
            <w:r w:rsidR="00E23142" w:rsidRPr="00FE6FF5">
              <w:rPr>
                <w:rFonts w:ascii="GHEA Grapalat" w:hAnsi="GHEA Grapalat"/>
                <w:b w:val="0"/>
                <w:sz w:val="24"/>
                <w:szCs w:val="24"/>
                <w:lang w:val="ru-RU"/>
              </w:rPr>
              <w:t xml:space="preserve">նդունվել </w:t>
            </w:r>
            <w:r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է</w:t>
            </w:r>
            <w:r w:rsidR="00FD4357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2352" w:type="dxa"/>
          </w:tcPr>
          <w:p w:rsidR="00E23142" w:rsidRPr="00FE6FF5" w:rsidRDefault="00FD4357" w:rsidP="003734BF">
            <w:pPr>
              <w:pStyle w:val="BodyText"/>
              <w:spacing w:line="23" w:lineRule="atLeast"/>
              <w:rPr>
                <w:rFonts w:ascii="GHEA Grapalat" w:hAnsi="GHEA Grapalat"/>
                <w:b w:val="0"/>
                <w:sz w:val="24"/>
                <w:szCs w:val="24"/>
              </w:rPr>
            </w:pPr>
            <w:proofErr w:type="spellStart"/>
            <w:r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Ստուգաթերթի</w:t>
            </w:r>
            <w:proofErr w:type="spellEnd"/>
            <w:r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Նախագիծը</w:t>
            </w:r>
            <w:proofErr w:type="spellEnd"/>
            <w:r w:rsidR="003734BF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r w:rsidR="003734BF" w:rsidRPr="00FE6FF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ՀՀ Է</w:t>
            </w:r>
            <w:proofErr w:type="spellStart"/>
            <w:r w:rsidR="003734BF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կոնոմիկայի</w:t>
            </w:r>
            <w:proofErr w:type="spellEnd"/>
            <w:r w:rsidR="003734BF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34BF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նախարարության</w:t>
            </w:r>
            <w:proofErr w:type="spellEnd"/>
            <w:r w:rsidR="003734BF" w:rsidRPr="00FE6FF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տեսչական բարեփոխումների խմբի </w:t>
            </w:r>
            <w:r w:rsidR="003734BF" w:rsidRPr="00FE6FF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lastRenderedPageBreak/>
              <w:t>փորձագետների</w:t>
            </w:r>
            <w:r w:rsidR="003734BF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r w:rsidR="003734BF" w:rsidRPr="00FE6FF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հետ</w:t>
            </w:r>
            <w:r w:rsidR="003734BF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34BF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համատեղ</w:t>
            </w:r>
            <w:proofErr w:type="spellEnd"/>
            <w:r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փորձարկվել</w:t>
            </w:r>
            <w:proofErr w:type="spellEnd"/>
            <w:r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է</w:t>
            </w:r>
            <w:r w:rsidR="00450EE0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48A7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երեք</w:t>
            </w:r>
            <w:proofErr w:type="spellEnd"/>
            <w:r w:rsidR="003548A7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48A7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աուդիտորական</w:t>
            </w:r>
            <w:proofErr w:type="spellEnd"/>
            <w:r w:rsidR="003548A7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AAE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կազմակերպություններում</w:t>
            </w:r>
            <w:proofErr w:type="spellEnd"/>
            <w:r w:rsidR="001C0AAE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1C0AAE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Աուդիտորական</w:t>
            </w:r>
            <w:proofErr w:type="spellEnd"/>
            <w:r w:rsidR="001C0AAE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AAE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կազմակերպությունների</w:t>
            </w:r>
            <w:proofErr w:type="spellEnd"/>
            <w:r w:rsidR="001C0AAE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AAE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կողմից</w:t>
            </w:r>
            <w:proofErr w:type="spellEnd"/>
            <w:r w:rsidR="003548A7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AAE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ներկայացված</w:t>
            </w:r>
            <w:proofErr w:type="spellEnd"/>
            <w:r w:rsidR="001C0AAE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48A7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կարծիքները</w:t>
            </w:r>
            <w:proofErr w:type="spellEnd"/>
            <w:r w:rsidR="003548A7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48A7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կցվում</w:t>
            </w:r>
            <w:proofErr w:type="spellEnd"/>
            <w:r w:rsidR="003548A7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48A7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են</w:t>
            </w:r>
            <w:proofErr w:type="spellEnd"/>
            <w:r w:rsidR="003548A7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:</w:t>
            </w:r>
          </w:p>
        </w:tc>
      </w:tr>
      <w:tr w:rsidR="00186006" w:rsidRPr="00347CB1" w:rsidTr="00FE6FF5">
        <w:trPr>
          <w:trHeight w:val="1169"/>
          <w:jc w:val="center"/>
        </w:trPr>
        <w:tc>
          <w:tcPr>
            <w:tcW w:w="4010" w:type="dxa"/>
            <w:vAlign w:val="center"/>
          </w:tcPr>
          <w:p w:rsidR="00186006" w:rsidRPr="00FE6FF5" w:rsidRDefault="00186006" w:rsidP="00186006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color w:val="000000"/>
                <w:sz w:val="24"/>
                <w:szCs w:val="24"/>
              </w:rPr>
            </w:pPr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lastRenderedPageBreak/>
              <w:t xml:space="preserve">ՀՀ </w:t>
            </w:r>
            <w:proofErr w:type="spellStart"/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t>արդարադատության</w:t>
            </w:r>
            <w:proofErr w:type="spellEnd"/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t>նախարարություն</w:t>
            </w:r>
            <w:proofErr w:type="spellEnd"/>
            <w:r w:rsidRPr="00FE6FF5">
              <w:rPr>
                <w:rFonts w:ascii="GHEA Grapalat" w:hAnsi="GHEA Grapalat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186006" w:rsidRPr="00FE6FF5" w:rsidRDefault="004B640D" w:rsidP="00FE6FF5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4"/>
                <w:szCs w:val="24"/>
              </w:rPr>
            </w:pPr>
            <w:r w:rsidRPr="00FE6FF5">
              <w:rPr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22</w:t>
            </w:r>
            <w:r w:rsidR="00186006" w:rsidRPr="00FE6FF5">
              <w:rPr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.0</w:t>
            </w:r>
            <w:r w:rsidRPr="00FE6FF5">
              <w:rPr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186006" w:rsidRPr="00FE6FF5">
              <w:rPr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.2015թ. </w:t>
            </w:r>
            <w:proofErr w:type="spellStart"/>
            <w:r w:rsidR="00186006" w:rsidRPr="00FE6FF5">
              <w:rPr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FE6FF5">
              <w:rPr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86006" w:rsidRPr="00FE6FF5">
              <w:rPr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E6FF5">
              <w:rPr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02/14/8905-15</w:t>
            </w:r>
          </w:p>
        </w:tc>
        <w:tc>
          <w:tcPr>
            <w:tcW w:w="5855" w:type="dxa"/>
          </w:tcPr>
          <w:p w:rsidR="00241E5D" w:rsidRPr="00FE6FF5" w:rsidRDefault="00241E5D" w:rsidP="00241E5D">
            <w:pPr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Ն</w:t>
            </w:r>
            <w:r w:rsidRPr="00FE6FF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ախագծի նախաբանում անհրաժեշտ է հղում կատարել ,,Փողերի լվացման և ահաբեկչության ֆինանսավորման դեմ պայքարի մասին,, ՀՀ օրենքին՝ նկատի ունենալով նախագծին կից ներկայացված հիմնավորումը՝ համաձայն ,,Իրավական ակտերի մասին,, ՀՀ օրենքի 43-րդ հոդվածի պահանջների:</w:t>
            </w:r>
          </w:p>
          <w:p w:rsidR="00186006" w:rsidRPr="00FE6FF5" w:rsidRDefault="00186006" w:rsidP="009935A8">
            <w:pPr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186006" w:rsidRPr="00FE6FF5" w:rsidRDefault="00C14E4B" w:rsidP="008D1AE9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4"/>
                <w:szCs w:val="24"/>
              </w:rPr>
            </w:pPr>
            <w:proofErr w:type="spellStart"/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t>Ընդունվել</w:t>
            </w:r>
            <w:proofErr w:type="spellEnd"/>
            <w:r w:rsidRPr="00FE6FF5">
              <w:rPr>
                <w:rFonts w:ascii="GHEA Grapalat" w:hAnsi="GHEA Grapalat"/>
                <w:b w:val="0"/>
                <w:sz w:val="24"/>
                <w:szCs w:val="24"/>
              </w:rPr>
              <w:t xml:space="preserve"> է:</w:t>
            </w:r>
          </w:p>
        </w:tc>
        <w:tc>
          <w:tcPr>
            <w:tcW w:w="2352" w:type="dxa"/>
          </w:tcPr>
          <w:p w:rsidR="00186006" w:rsidRPr="00FE6FF5" w:rsidRDefault="007E037F" w:rsidP="007E037F">
            <w:pPr>
              <w:pStyle w:val="BodyText"/>
              <w:spacing w:line="23" w:lineRule="atLeas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Ն</w:t>
            </w:r>
            <w:r w:rsidRPr="00FE6FF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ախագծի նախաբան</w:t>
            </w:r>
            <w:r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ը </w:t>
            </w:r>
            <w:proofErr w:type="spellStart"/>
            <w:r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խմբագրվ</w:t>
            </w:r>
            <w:bookmarkStart w:id="0" w:name="_GoBack"/>
            <w:bookmarkEnd w:id="0"/>
            <w:r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ել</w:t>
            </w:r>
            <w:proofErr w:type="spellEnd"/>
            <w:r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է</w:t>
            </w:r>
            <w:r w:rsidR="00241E5D" w:rsidRPr="00FE6FF5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:</w:t>
            </w:r>
          </w:p>
        </w:tc>
      </w:tr>
    </w:tbl>
    <w:p w:rsidR="0080572D" w:rsidRDefault="0080572D" w:rsidP="000B6CF3"/>
    <w:sectPr w:rsidR="0080572D" w:rsidSect="007E037F"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12C3B"/>
    <w:multiLevelType w:val="hybridMultilevel"/>
    <w:tmpl w:val="087E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D9"/>
    <w:rsid w:val="000B6CF3"/>
    <w:rsid w:val="00186006"/>
    <w:rsid w:val="001B0948"/>
    <w:rsid w:val="001C0AAE"/>
    <w:rsid w:val="00241E5D"/>
    <w:rsid w:val="00294A1B"/>
    <w:rsid w:val="00304FC3"/>
    <w:rsid w:val="003548A7"/>
    <w:rsid w:val="003734BF"/>
    <w:rsid w:val="003B7AC1"/>
    <w:rsid w:val="0040036F"/>
    <w:rsid w:val="004058D7"/>
    <w:rsid w:val="00416FA6"/>
    <w:rsid w:val="00450EE0"/>
    <w:rsid w:val="00485118"/>
    <w:rsid w:val="004B640D"/>
    <w:rsid w:val="00512070"/>
    <w:rsid w:val="005C634E"/>
    <w:rsid w:val="00620F8C"/>
    <w:rsid w:val="00647D0B"/>
    <w:rsid w:val="00667000"/>
    <w:rsid w:val="006A16C0"/>
    <w:rsid w:val="006E14DF"/>
    <w:rsid w:val="006F107E"/>
    <w:rsid w:val="00720AE1"/>
    <w:rsid w:val="00792ED9"/>
    <w:rsid w:val="007A6904"/>
    <w:rsid w:val="007E037F"/>
    <w:rsid w:val="0080572D"/>
    <w:rsid w:val="0082664D"/>
    <w:rsid w:val="00891400"/>
    <w:rsid w:val="008F63AA"/>
    <w:rsid w:val="009935A8"/>
    <w:rsid w:val="009E116B"/>
    <w:rsid w:val="009F38CC"/>
    <w:rsid w:val="00A90465"/>
    <w:rsid w:val="00BC2D84"/>
    <w:rsid w:val="00BE05F6"/>
    <w:rsid w:val="00BE6F90"/>
    <w:rsid w:val="00C14E4B"/>
    <w:rsid w:val="00C67402"/>
    <w:rsid w:val="00D87219"/>
    <w:rsid w:val="00E23142"/>
    <w:rsid w:val="00EA437C"/>
    <w:rsid w:val="00EE47FE"/>
    <w:rsid w:val="00F20E92"/>
    <w:rsid w:val="00FB71FC"/>
    <w:rsid w:val="00FD4357"/>
    <w:rsid w:val="00FD484A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42"/>
    <w:pPr>
      <w:spacing w:before="240" w:line="360" w:lineRule="auto"/>
      <w:jc w:val="both"/>
    </w:pPr>
    <w:rPr>
      <w:rFonts w:ascii="Calibri" w:eastAsia="Calibri" w:hAnsi="Calibri" w:cs="Sylfaen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23142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31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23142"/>
    <w:rPr>
      <w:rFonts w:ascii="Calibri" w:eastAsia="Calibri" w:hAnsi="Calibri" w:cs="Sylfaen"/>
      <w:b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E23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23142"/>
    <w:rPr>
      <w:rFonts w:ascii="Calibri" w:eastAsia="Calibri" w:hAnsi="Calibri" w:cs="Sylfaen"/>
      <w:b/>
      <w:lang w:val="en-GB"/>
    </w:rPr>
  </w:style>
  <w:style w:type="paragraph" w:customStyle="1" w:styleId="mechtex">
    <w:name w:val="mechtex"/>
    <w:basedOn w:val="Normal"/>
    <w:link w:val="mechtexChar"/>
    <w:rsid w:val="00E23142"/>
    <w:pPr>
      <w:spacing w:before="0" w:after="0" w:line="240" w:lineRule="auto"/>
      <w:jc w:val="center"/>
    </w:pPr>
    <w:rPr>
      <w:rFonts w:ascii="Arial Armenian" w:eastAsia="Times New Roman" w:hAnsi="Arial Armenian" w:cs="Times New Roman"/>
      <w:b w:val="0"/>
      <w:szCs w:val="20"/>
      <w:lang w:val="en-US" w:eastAsia="ru-RU"/>
    </w:rPr>
  </w:style>
  <w:style w:type="character" w:customStyle="1" w:styleId="mechtexChar">
    <w:name w:val="mechtex Char"/>
    <w:link w:val="mechtex"/>
    <w:rsid w:val="00E23142"/>
    <w:rPr>
      <w:rFonts w:ascii="Arial Armenian" w:eastAsia="Times New Roman" w:hAnsi="Arial Armenian" w:cs="Times New Roman"/>
      <w:szCs w:val="20"/>
      <w:lang w:eastAsia="ru-RU"/>
    </w:rPr>
  </w:style>
  <w:style w:type="paragraph" w:styleId="NoSpacing">
    <w:name w:val="No Spacing"/>
    <w:uiPriority w:val="1"/>
    <w:qFormat/>
    <w:rsid w:val="00E23142"/>
    <w:pPr>
      <w:spacing w:after="0" w:line="240" w:lineRule="auto"/>
      <w:jc w:val="both"/>
    </w:pPr>
    <w:rPr>
      <w:rFonts w:ascii="Calibri" w:eastAsia="Calibri" w:hAnsi="Calibri" w:cs="Sylfaen"/>
      <w:b/>
      <w:lang w:val="en-GB"/>
    </w:rPr>
  </w:style>
  <w:style w:type="paragraph" w:styleId="NormalWeb">
    <w:name w:val="Normal (Web)"/>
    <w:basedOn w:val="Normal"/>
    <w:rsid w:val="00620F8C"/>
    <w:pPr>
      <w:spacing w:before="100" w:beforeAutospacing="1" w:after="100" w:afterAutospacing="1" w:line="240" w:lineRule="auto"/>
      <w:jc w:val="left"/>
    </w:pPr>
    <w:rPr>
      <w:rFonts w:eastAsia="Times New Roman" w:cs="Calibri"/>
      <w:b w:val="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6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4D"/>
    <w:rPr>
      <w:rFonts w:ascii="Tahoma" w:eastAsia="Calibri" w:hAnsi="Tahoma" w:cs="Tahoma"/>
      <w:b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42"/>
    <w:pPr>
      <w:spacing w:before="240" w:line="360" w:lineRule="auto"/>
      <w:jc w:val="both"/>
    </w:pPr>
    <w:rPr>
      <w:rFonts w:ascii="Calibri" w:eastAsia="Calibri" w:hAnsi="Calibri" w:cs="Sylfaen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23142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31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23142"/>
    <w:rPr>
      <w:rFonts w:ascii="Calibri" w:eastAsia="Calibri" w:hAnsi="Calibri" w:cs="Sylfaen"/>
      <w:b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E23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23142"/>
    <w:rPr>
      <w:rFonts w:ascii="Calibri" w:eastAsia="Calibri" w:hAnsi="Calibri" w:cs="Sylfaen"/>
      <w:b/>
      <w:lang w:val="en-GB"/>
    </w:rPr>
  </w:style>
  <w:style w:type="paragraph" w:customStyle="1" w:styleId="mechtex">
    <w:name w:val="mechtex"/>
    <w:basedOn w:val="Normal"/>
    <w:link w:val="mechtexChar"/>
    <w:rsid w:val="00E23142"/>
    <w:pPr>
      <w:spacing w:before="0" w:after="0" w:line="240" w:lineRule="auto"/>
      <w:jc w:val="center"/>
    </w:pPr>
    <w:rPr>
      <w:rFonts w:ascii="Arial Armenian" w:eastAsia="Times New Roman" w:hAnsi="Arial Armenian" w:cs="Times New Roman"/>
      <w:b w:val="0"/>
      <w:szCs w:val="20"/>
      <w:lang w:val="en-US" w:eastAsia="ru-RU"/>
    </w:rPr>
  </w:style>
  <w:style w:type="character" w:customStyle="1" w:styleId="mechtexChar">
    <w:name w:val="mechtex Char"/>
    <w:link w:val="mechtex"/>
    <w:rsid w:val="00E23142"/>
    <w:rPr>
      <w:rFonts w:ascii="Arial Armenian" w:eastAsia="Times New Roman" w:hAnsi="Arial Armenian" w:cs="Times New Roman"/>
      <w:szCs w:val="20"/>
      <w:lang w:eastAsia="ru-RU"/>
    </w:rPr>
  </w:style>
  <w:style w:type="paragraph" w:styleId="NoSpacing">
    <w:name w:val="No Spacing"/>
    <w:uiPriority w:val="1"/>
    <w:qFormat/>
    <w:rsid w:val="00E23142"/>
    <w:pPr>
      <w:spacing w:after="0" w:line="240" w:lineRule="auto"/>
      <w:jc w:val="both"/>
    </w:pPr>
    <w:rPr>
      <w:rFonts w:ascii="Calibri" w:eastAsia="Calibri" w:hAnsi="Calibri" w:cs="Sylfaen"/>
      <w:b/>
      <w:lang w:val="en-GB"/>
    </w:rPr>
  </w:style>
  <w:style w:type="paragraph" w:styleId="NormalWeb">
    <w:name w:val="Normal (Web)"/>
    <w:basedOn w:val="Normal"/>
    <w:rsid w:val="00620F8C"/>
    <w:pPr>
      <w:spacing w:before="100" w:beforeAutospacing="1" w:after="100" w:afterAutospacing="1" w:line="240" w:lineRule="auto"/>
      <w:jc w:val="left"/>
    </w:pPr>
    <w:rPr>
      <w:rFonts w:eastAsia="Times New Roman" w:cs="Calibri"/>
      <w:b w:val="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6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4D"/>
    <w:rPr>
      <w:rFonts w:ascii="Tahoma" w:eastAsia="Calibri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Nazaryan</dc:creator>
  <cp:keywords/>
  <dc:description/>
  <cp:lastModifiedBy>Arkadi Manukyan</cp:lastModifiedBy>
  <cp:revision>10</cp:revision>
  <cp:lastPrinted>2015-07-23T05:55:00Z</cp:lastPrinted>
  <dcterms:created xsi:type="dcterms:W3CDTF">2015-07-23T04:44:00Z</dcterms:created>
  <dcterms:modified xsi:type="dcterms:W3CDTF">2015-07-23T06:03:00Z</dcterms:modified>
</cp:coreProperties>
</file>