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bookmarkStart w:id="0" w:name="_GoBack"/>
      <w:bookmarkEnd w:id="0"/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A7520">
        <w:rPr>
          <w:rFonts w:ascii="GHEA Grapalat" w:hAnsi="GHEA Grapalat"/>
          <w:spacing w:val="-8"/>
          <w:lang w:val="de-LU"/>
        </w:rPr>
        <w:t>7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A7520">
        <w:rPr>
          <w:rFonts w:ascii="GHEA Grapalat" w:hAnsi="GHEA Grapalat"/>
          <w:lang w:val="de-LU"/>
        </w:rPr>
        <w:t>7</w:t>
      </w:r>
      <w:r w:rsidR="00B51661">
        <w:rPr>
          <w:rFonts w:ascii="GHEA Grapalat" w:hAnsi="GHEA Grapalat"/>
          <w:lang w:val="de-LU"/>
        </w:rPr>
        <w:t>1</w:t>
      </w:r>
      <w:r w:rsidR="00BA7520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A7520">
        <w:rPr>
          <w:rFonts w:ascii="GHEA Grapalat" w:hAnsi="GHEA Grapalat"/>
          <w:lang w:val="de-LU"/>
        </w:rPr>
        <w:t>8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247FBE">
        <w:rPr>
          <w:rFonts w:ascii="GHEA Grapalat" w:hAnsi="GHEA Grapalat"/>
          <w:lang w:val="de-LU"/>
        </w:rPr>
        <w:t>2-րդ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247FBE">
        <w:rPr>
          <w:rFonts w:ascii="GHEA Grapalat" w:hAnsi="GHEA Grapalat"/>
          <w:lang w:val="de-LU"/>
        </w:rPr>
        <w:t>213847.9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247FBE">
        <w:rPr>
          <w:rFonts w:ascii="GHEA Grapalat" w:hAnsi="GHEA Grapalat"/>
          <w:lang w:val="de-LU"/>
        </w:rPr>
        <w:t>219029.9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  <w:lang w:val="en-US"/>
        </w:rPr>
        <w:t>ներկայացուցչություններից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  <w:lang w:val="en-US"/>
        </w:rPr>
        <w:t>ստացված</w:t>
      </w:r>
      <w:r w:rsidRPr="00CF4086">
        <w:rPr>
          <w:rFonts w:ascii="GHEA Grapalat" w:hAnsi="GHEA Grapalat"/>
          <w:lang w:val="de-LU"/>
        </w:rPr>
        <w:t xml:space="preserve"> </w:t>
      </w:r>
      <w:r w:rsidR="00247FBE">
        <w:rPr>
          <w:rFonts w:ascii="GHEA Grapalat" w:hAnsi="GHEA Grapalat"/>
          <w:lang w:val="de-LU"/>
        </w:rPr>
        <w:t>2-րդ</w:t>
      </w:r>
      <w:r w:rsidR="0036541E">
        <w:rPr>
          <w:rFonts w:ascii="GHEA Grapalat" w:hAnsi="GHEA Grapalat"/>
          <w:lang w:val="de-LU"/>
        </w:rPr>
        <w:t xml:space="preserve"> եռամսյակի </w:t>
      </w:r>
      <w:r w:rsidRPr="00CF4086">
        <w:rPr>
          <w:rFonts w:ascii="GHEA Grapalat" w:hAnsi="GHEA Grapalat"/>
          <w:lang w:val="en-US"/>
        </w:rPr>
        <w:t>հաշվետվությունների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  <w:lang w:val="en-US"/>
        </w:rPr>
        <w:t>ամփոփ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  <w:lang w:val="en-US"/>
        </w:rPr>
        <w:t>հաշվետվությունը</w:t>
      </w:r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28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A7520">
        <w:rPr>
          <w:rStyle w:val="FontStyle165"/>
          <w:rFonts w:ascii="GHEA Grapalat" w:hAnsi="GHEA Grapalat"/>
          <w:noProof/>
          <w:sz w:val="22"/>
          <w:szCs w:val="22"/>
          <w:lang w:val="af-ZA"/>
        </w:rPr>
        <w:t>8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247FBE">
        <w:rPr>
          <w:rFonts w:ascii="GHEA Grapalat" w:hAnsi="GHEA Grapalat"/>
          <w:lang w:val="af-ZA"/>
        </w:rPr>
        <w:t>213847.9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247FBE">
        <w:rPr>
          <w:rFonts w:ascii="GHEA Grapalat" w:hAnsi="GHEA Grapalat"/>
          <w:lang w:val="af-ZA"/>
        </w:rPr>
        <w:t>219029.9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23"/>
    <w:rsid w:val="0003643B"/>
    <w:rsid w:val="00041030"/>
    <w:rsid w:val="00091577"/>
    <w:rsid w:val="000E6B35"/>
    <w:rsid w:val="000F440A"/>
    <w:rsid w:val="000F6FCE"/>
    <w:rsid w:val="00132735"/>
    <w:rsid w:val="00181BA2"/>
    <w:rsid w:val="00247FBE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A7520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7935-0BD3-4200-9AF6-E8C4D09C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https:/mul.gov.am/tasks/docs/attachment.php?id=473868&amp;fn=kicejhimnavorym.docx&amp;out=1&amp;token=19b2d60c88b25f404ec3</cp:keywords>
  <cp:lastModifiedBy>Bela Galstyan</cp:lastModifiedBy>
  <cp:revision>1</cp:revision>
  <dcterms:created xsi:type="dcterms:W3CDTF">2018-09-13T15:19:00Z</dcterms:created>
  <dcterms:modified xsi:type="dcterms:W3CDTF">2018-09-13T15:19:00Z</dcterms:modified>
</cp:coreProperties>
</file>