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1E" w:rsidRPr="00702BD3" w:rsidRDefault="007A45E2" w:rsidP="003B6F55">
      <w:pPr>
        <w:ind w:left="540" w:firstLine="900"/>
        <w:jc w:val="right"/>
        <w:rPr>
          <w:szCs w:val="24"/>
        </w:rPr>
      </w:pPr>
      <w:r>
        <w:rPr>
          <w:szCs w:val="24"/>
          <w:lang w:val="hy-AM"/>
        </w:rPr>
        <w:t>ՆԱԽԱԳԻԾ</w:t>
      </w:r>
    </w:p>
    <w:p w:rsidR="008F611E" w:rsidRPr="00702BD3" w:rsidRDefault="008F611E" w:rsidP="008F611E">
      <w:pPr>
        <w:shd w:val="clear" w:color="auto" w:fill="FFFFFF"/>
        <w:spacing w:after="0" w:line="240" w:lineRule="auto"/>
        <w:ind w:firstLine="375"/>
        <w:jc w:val="center"/>
        <w:rPr>
          <w:rFonts w:eastAsia="Times New Roman"/>
          <w:color w:val="000000"/>
          <w:sz w:val="20"/>
          <w:szCs w:val="21"/>
          <w:lang w:eastAsia="ru-RU"/>
        </w:rPr>
      </w:pPr>
      <w:r w:rsidRPr="00702BD3">
        <w:rPr>
          <w:rFonts w:eastAsia="Times New Roman"/>
          <w:b/>
          <w:bCs/>
          <w:color w:val="000000"/>
          <w:szCs w:val="27"/>
          <w:lang w:val="ru-RU" w:eastAsia="ru-RU"/>
        </w:rPr>
        <w:t>ՀԱՅԱՍՏԱՆԻ</w:t>
      </w:r>
      <w:r w:rsidRPr="00702BD3">
        <w:rPr>
          <w:rFonts w:eastAsia="Times New Roman"/>
          <w:b/>
          <w:bCs/>
          <w:color w:val="000000"/>
          <w:szCs w:val="27"/>
          <w:lang w:eastAsia="ru-RU"/>
        </w:rPr>
        <w:t xml:space="preserve"> </w:t>
      </w:r>
      <w:r w:rsidRPr="00702BD3">
        <w:rPr>
          <w:rFonts w:eastAsia="Times New Roman"/>
          <w:b/>
          <w:bCs/>
          <w:color w:val="000000"/>
          <w:szCs w:val="27"/>
          <w:lang w:val="ru-RU" w:eastAsia="ru-RU"/>
        </w:rPr>
        <w:t>ՀԱՆՐԱՊԵՏՈՒԹՅԱՆ</w:t>
      </w:r>
      <w:r w:rsidRPr="00702BD3">
        <w:rPr>
          <w:rFonts w:eastAsia="Times New Roman"/>
          <w:b/>
          <w:bCs/>
          <w:color w:val="000000"/>
          <w:szCs w:val="27"/>
          <w:lang w:eastAsia="ru-RU"/>
        </w:rPr>
        <w:t xml:space="preserve"> </w:t>
      </w:r>
      <w:r w:rsidRPr="00702BD3">
        <w:rPr>
          <w:rFonts w:eastAsia="Times New Roman"/>
          <w:b/>
          <w:bCs/>
          <w:color w:val="000000"/>
          <w:szCs w:val="27"/>
          <w:lang w:val="ru-RU" w:eastAsia="ru-RU"/>
        </w:rPr>
        <w:t>ԿԱՌԱՎԱՐՈՒԹՅՈՒՆ</w:t>
      </w:r>
    </w:p>
    <w:p w:rsidR="008F611E" w:rsidRPr="00702BD3" w:rsidRDefault="008F611E" w:rsidP="008F611E">
      <w:pPr>
        <w:shd w:val="clear" w:color="auto" w:fill="FFFFFF"/>
        <w:spacing w:after="0" w:line="240" w:lineRule="auto"/>
        <w:ind w:firstLine="375"/>
        <w:jc w:val="center"/>
        <w:rPr>
          <w:rFonts w:eastAsia="Times New Roman"/>
          <w:color w:val="000000"/>
          <w:sz w:val="21"/>
          <w:szCs w:val="21"/>
          <w:lang w:eastAsia="ru-RU"/>
        </w:rPr>
      </w:pPr>
      <w:r w:rsidRPr="00702BD3">
        <w:rPr>
          <w:rFonts w:ascii="Courier New" w:eastAsia="Times New Roman" w:hAnsi="Courier New" w:cs="Courier New"/>
          <w:color w:val="000000"/>
          <w:sz w:val="21"/>
          <w:szCs w:val="21"/>
          <w:lang w:eastAsia="ru-RU"/>
        </w:rPr>
        <w:t> </w:t>
      </w:r>
    </w:p>
    <w:p w:rsidR="008F611E" w:rsidRPr="00702BD3" w:rsidRDefault="008F611E" w:rsidP="008F611E">
      <w:pPr>
        <w:shd w:val="clear" w:color="auto" w:fill="FFFFFF"/>
        <w:spacing w:after="0" w:line="240" w:lineRule="auto"/>
        <w:ind w:firstLine="375"/>
        <w:jc w:val="center"/>
        <w:rPr>
          <w:rFonts w:eastAsia="Times New Roman"/>
          <w:color w:val="000000"/>
          <w:sz w:val="16"/>
          <w:szCs w:val="21"/>
          <w:lang w:eastAsia="ru-RU"/>
        </w:rPr>
      </w:pPr>
      <w:r w:rsidRPr="00702BD3">
        <w:rPr>
          <w:rFonts w:eastAsia="Times New Roman"/>
          <w:b/>
          <w:bCs/>
          <w:color w:val="000000"/>
          <w:szCs w:val="36"/>
          <w:lang w:val="ru-RU" w:eastAsia="ru-RU"/>
        </w:rPr>
        <w:t>Ո</w:t>
      </w:r>
      <w:r w:rsidRPr="00702BD3">
        <w:rPr>
          <w:rFonts w:eastAsia="Times New Roman"/>
          <w:b/>
          <w:bCs/>
          <w:color w:val="000000"/>
          <w:szCs w:val="36"/>
          <w:lang w:eastAsia="ru-RU"/>
        </w:rPr>
        <w:t xml:space="preserve"> </w:t>
      </w:r>
      <w:r w:rsidRPr="00702BD3">
        <w:rPr>
          <w:rFonts w:eastAsia="Times New Roman"/>
          <w:b/>
          <w:bCs/>
          <w:color w:val="000000"/>
          <w:szCs w:val="36"/>
          <w:lang w:val="ru-RU" w:eastAsia="ru-RU"/>
        </w:rPr>
        <w:t>Ր</w:t>
      </w:r>
      <w:r w:rsidRPr="00702BD3">
        <w:rPr>
          <w:rFonts w:eastAsia="Times New Roman"/>
          <w:b/>
          <w:bCs/>
          <w:color w:val="000000"/>
          <w:szCs w:val="36"/>
          <w:lang w:eastAsia="ru-RU"/>
        </w:rPr>
        <w:t xml:space="preserve"> </w:t>
      </w:r>
      <w:r w:rsidRPr="00702BD3">
        <w:rPr>
          <w:rFonts w:eastAsia="Times New Roman"/>
          <w:b/>
          <w:bCs/>
          <w:color w:val="000000"/>
          <w:szCs w:val="36"/>
          <w:lang w:val="ru-RU" w:eastAsia="ru-RU"/>
        </w:rPr>
        <w:t>Ո</w:t>
      </w:r>
      <w:r w:rsidRPr="00702BD3">
        <w:rPr>
          <w:rFonts w:eastAsia="Times New Roman"/>
          <w:b/>
          <w:bCs/>
          <w:color w:val="000000"/>
          <w:szCs w:val="36"/>
          <w:lang w:eastAsia="ru-RU"/>
        </w:rPr>
        <w:t xml:space="preserve"> </w:t>
      </w:r>
      <w:r w:rsidRPr="00702BD3">
        <w:rPr>
          <w:rFonts w:eastAsia="Times New Roman"/>
          <w:b/>
          <w:bCs/>
          <w:color w:val="000000"/>
          <w:szCs w:val="36"/>
          <w:lang w:val="ru-RU" w:eastAsia="ru-RU"/>
        </w:rPr>
        <w:t>Շ</w:t>
      </w:r>
      <w:r w:rsidRPr="00702BD3">
        <w:rPr>
          <w:rFonts w:eastAsia="Times New Roman"/>
          <w:b/>
          <w:bCs/>
          <w:color w:val="000000"/>
          <w:szCs w:val="36"/>
          <w:lang w:eastAsia="ru-RU"/>
        </w:rPr>
        <w:t xml:space="preserve"> </w:t>
      </w:r>
      <w:r w:rsidRPr="00702BD3">
        <w:rPr>
          <w:rFonts w:eastAsia="Times New Roman"/>
          <w:b/>
          <w:bCs/>
          <w:color w:val="000000"/>
          <w:szCs w:val="36"/>
          <w:lang w:val="ru-RU" w:eastAsia="ru-RU"/>
        </w:rPr>
        <w:t>ՈՒ</w:t>
      </w:r>
      <w:r w:rsidRPr="00702BD3">
        <w:rPr>
          <w:rFonts w:eastAsia="Times New Roman"/>
          <w:b/>
          <w:bCs/>
          <w:color w:val="000000"/>
          <w:szCs w:val="36"/>
          <w:lang w:eastAsia="ru-RU"/>
        </w:rPr>
        <w:t xml:space="preserve"> </w:t>
      </w:r>
      <w:r w:rsidRPr="00702BD3">
        <w:rPr>
          <w:rFonts w:eastAsia="Times New Roman"/>
          <w:b/>
          <w:bCs/>
          <w:color w:val="000000"/>
          <w:szCs w:val="36"/>
          <w:lang w:val="ru-RU" w:eastAsia="ru-RU"/>
        </w:rPr>
        <w:t>Մ</w:t>
      </w:r>
    </w:p>
    <w:p w:rsidR="008F611E" w:rsidRPr="00702BD3" w:rsidRDefault="008F611E" w:rsidP="008F611E">
      <w:pPr>
        <w:shd w:val="clear" w:color="auto" w:fill="FFFFFF"/>
        <w:spacing w:after="0" w:line="240" w:lineRule="auto"/>
        <w:ind w:firstLine="375"/>
        <w:jc w:val="center"/>
        <w:rPr>
          <w:rFonts w:eastAsia="Times New Roman"/>
          <w:color w:val="000000"/>
          <w:sz w:val="21"/>
          <w:szCs w:val="21"/>
          <w:lang w:eastAsia="ru-RU"/>
        </w:rPr>
      </w:pPr>
      <w:r w:rsidRPr="00702BD3">
        <w:rPr>
          <w:rFonts w:ascii="Courier New" w:eastAsia="Times New Roman" w:hAnsi="Courier New" w:cs="Courier New"/>
          <w:color w:val="000000"/>
          <w:sz w:val="21"/>
          <w:szCs w:val="21"/>
          <w:lang w:eastAsia="ru-RU"/>
        </w:rPr>
        <w:t> </w:t>
      </w:r>
    </w:p>
    <w:p w:rsidR="008F611E" w:rsidRDefault="008F611E" w:rsidP="008F611E">
      <w:pPr>
        <w:shd w:val="clear" w:color="auto" w:fill="FFFFFF"/>
        <w:spacing w:after="0" w:line="240" w:lineRule="auto"/>
        <w:ind w:firstLine="375"/>
        <w:jc w:val="center"/>
        <w:rPr>
          <w:rFonts w:ascii="Sylfaen" w:eastAsia="Times New Roman" w:hAnsi="Sylfaen" w:cs="Courier New"/>
          <w:color w:val="000000"/>
          <w:sz w:val="21"/>
          <w:szCs w:val="21"/>
          <w:lang w:val="hy-AM" w:eastAsia="ru-RU"/>
        </w:rPr>
      </w:pPr>
      <w:r w:rsidRPr="00702BD3">
        <w:rPr>
          <w:rFonts w:ascii="Courier New" w:eastAsia="Times New Roman" w:hAnsi="Courier New" w:cs="Courier New"/>
          <w:color w:val="000000"/>
          <w:sz w:val="21"/>
          <w:szCs w:val="21"/>
          <w:lang w:eastAsia="ru-RU"/>
        </w:rPr>
        <w:t> </w:t>
      </w:r>
    </w:p>
    <w:p w:rsidR="006C5919" w:rsidRPr="006C5919" w:rsidRDefault="006C5919" w:rsidP="008F611E">
      <w:pPr>
        <w:shd w:val="clear" w:color="auto" w:fill="FFFFFF"/>
        <w:spacing w:after="0" w:line="240" w:lineRule="auto"/>
        <w:ind w:firstLine="375"/>
        <w:jc w:val="center"/>
        <w:rPr>
          <w:rFonts w:ascii="Sylfaen" w:eastAsia="Times New Roman" w:hAnsi="Sylfaen"/>
          <w:color w:val="000000"/>
          <w:sz w:val="21"/>
          <w:szCs w:val="21"/>
          <w:lang w:val="hy-AM" w:eastAsia="ru-RU"/>
        </w:rPr>
      </w:pPr>
    </w:p>
    <w:p w:rsidR="008F611E" w:rsidRPr="0003235C" w:rsidRDefault="00DA2AB9" w:rsidP="0076589B">
      <w:pPr>
        <w:shd w:val="clear" w:color="auto" w:fill="FFFFFF"/>
        <w:spacing w:after="0" w:line="240" w:lineRule="auto"/>
        <w:ind w:left="450" w:hanging="90"/>
        <w:jc w:val="center"/>
        <w:rPr>
          <w:rFonts w:eastAsia="Times New Roman"/>
          <w:b/>
          <w:bCs/>
          <w:szCs w:val="24"/>
          <w:lang w:val="hy-AM" w:eastAsia="ru-RU"/>
        </w:rPr>
      </w:pPr>
      <w:r w:rsidRPr="0003235C">
        <w:rPr>
          <w:b/>
          <w:szCs w:val="24"/>
          <w:lang w:val="hy-AM"/>
        </w:rPr>
        <w:t xml:space="preserve">ՀԱՅԱՍՏԱՆԻ ՀԱՆՐԱՊԵՏՈՒԹՅԱՆ </w:t>
      </w:r>
      <w:r w:rsidR="005F2B70" w:rsidRPr="0003235C">
        <w:rPr>
          <w:b/>
          <w:szCs w:val="24"/>
          <w:lang w:val="hy-AM"/>
        </w:rPr>
        <w:t xml:space="preserve">2018 ԹՎԱԿԱՆԻ </w:t>
      </w:r>
      <w:r w:rsidRPr="0003235C">
        <w:rPr>
          <w:b/>
          <w:szCs w:val="24"/>
          <w:lang w:val="hy-AM"/>
        </w:rPr>
        <w:t>ՊԵՏԱԿԱՆ ԲՅՈՒՋԵՈՒՄ ՎԵՐԱԲԱՇԽՈՒՄ, ՀԱՅԱՍՏԱՆԻ ՀԱՆՐԱՊԵՏՈՒԹՅԱՆ ԿԱՌԱՎԱՐՈՒԹՅԱՆ 2017 ԹՎԱԿԱՆԻ ԴԵԿՏԵՄԲԵՐԻ 28-Ի N 1717-Ն ՈՐՈՇՄԱՆ ՄԵՋ ՓՈՓՈԽՈՒԹՅՈՒՆՆԵՐ</w:t>
      </w:r>
      <w:r w:rsidR="00171981" w:rsidRPr="0003235C">
        <w:rPr>
          <w:b/>
          <w:szCs w:val="24"/>
          <w:lang w:val="hy-AM"/>
        </w:rPr>
        <w:t xml:space="preserve"> ՈՒ</w:t>
      </w:r>
      <w:r w:rsidRPr="0003235C">
        <w:rPr>
          <w:b/>
          <w:szCs w:val="24"/>
          <w:lang w:val="hy-AM"/>
        </w:rPr>
        <w:t xml:space="preserve"> ԼՐԱՑՈՒՄՆԵՐ ԿԱՏԱՐԵԼՈՒ</w:t>
      </w:r>
      <w:r w:rsidR="0003235C" w:rsidRPr="0003235C">
        <w:rPr>
          <w:b/>
          <w:szCs w:val="24"/>
          <w:lang w:val="hy-AM"/>
        </w:rPr>
        <w:t xml:space="preserve">, </w:t>
      </w:r>
      <w:r w:rsidR="007053FB" w:rsidRPr="0003235C">
        <w:rPr>
          <w:rFonts w:eastAsia="Times New Roman"/>
          <w:b/>
          <w:bCs/>
          <w:szCs w:val="24"/>
          <w:lang w:val="hy-AM" w:eastAsia="ru-RU"/>
        </w:rPr>
        <w:t xml:space="preserve">ՀԱՅԱՍՏԱՆԻ ՀԱՆՐԱՊԵՏՈՒԹՅԱՆ ԳՅՈՒՂԱՏՆՏԵՍՈՒԹՅԱՆ ՆԱԽԱՐԱՐՈՒԹՅԱՆԸ ԳՈՒՄԱՐ ՀԱՏԿԱՑՆԵԼՈՒ </w:t>
      </w:r>
      <w:r w:rsidR="0003235C" w:rsidRPr="0003235C">
        <w:rPr>
          <w:rFonts w:eastAsia="Times New Roman"/>
          <w:b/>
          <w:bCs/>
          <w:szCs w:val="24"/>
          <w:lang w:val="hy-AM" w:eastAsia="ru-RU"/>
        </w:rPr>
        <w:t xml:space="preserve">ԵՎ </w:t>
      </w:r>
      <w:r w:rsidR="0003235C" w:rsidRPr="0003235C">
        <w:rPr>
          <w:rFonts w:eastAsia="Times New Roman"/>
          <w:b/>
          <w:color w:val="000000"/>
          <w:szCs w:val="24"/>
          <w:lang w:val="hy-AM" w:eastAsia="ru-RU"/>
        </w:rPr>
        <w:t>ՓԱՍՏԱՑԻ ՑԱՆՎԱԾ ԱՇՆԱՆԱՑԱՆ ՀԱՑԱՀԱՏԻԿԱՅԻՆ ՄՇԱԿԱԲՈՒՅՍԵՐԻ ՑԱՆՔԱՏԱՐԱԾՈՒԹՅՈՒՆՆԵՐԻ ՀԱՄԱՐ ՊԵՏԱԿԱՆ ԱՋԱԿՑՈՒԹՅԱՆ ՏՐԱՄԱԴՐՄԱՆ ԿԱՐԳ</w:t>
      </w:r>
      <w:r w:rsidR="0003235C">
        <w:rPr>
          <w:rFonts w:eastAsia="Times New Roman"/>
          <w:b/>
          <w:color w:val="000000"/>
          <w:szCs w:val="24"/>
          <w:lang w:val="hy-AM" w:eastAsia="ru-RU"/>
        </w:rPr>
        <w:t>Ը</w:t>
      </w:r>
      <w:r w:rsidR="0003235C" w:rsidRPr="0003235C">
        <w:rPr>
          <w:rFonts w:eastAsia="Times New Roman"/>
          <w:b/>
          <w:color w:val="000000"/>
          <w:szCs w:val="24"/>
          <w:lang w:val="hy-AM" w:eastAsia="ru-RU"/>
        </w:rPr>
        <w:t xml:space="preserve"> ՀԱՍՏԱՏ</w:t>
      </w:r>
      <w:r w:rsidR="0003235C">
        <w:rPr>
          <w:rFonts w:eastAsia="Times New Roman"/>
          <w:b/>
          <w:color w:val="000000"/>
          <w:szCs w:val="24"/>
          <w:lang w:val="hy-AM" w:eastAsia="ru-RU"/>
        </w:rPr>
        <w:t>ԵԼՈՒ</w:t>
      </w:r>
      <w:r w:rsidR="0003235C" w:rsidRPr="0003235C">
        <w:rPr>
          <w:rFonts w:eastAsia="Times New Roman"/>
          <w:b/>
          <w:bCs/>
          <w:szCs w:val="24"/>
          <w:lang w:val="hy-AM" w:eastAsia="ru-RU"/>
        </w:rPr>
        <w:t xml:space="preserve"> </w:t>
      </w:r>
      <w:r w:rsidR="008F611E" w:rsidRPr="0003235C">
        <w:rPr>
          <w:rFonts w:eastAsia="Times New Roman"/>
          <w:b/>
          <w:bCs/>
          <w:szCs w:val="24"/>
          <w:lang w:val="hy-AM" w:eastAsia="ru-RU"/>
        </w:rPr>
        <w:t>ՄԱՍԻՆ</w:t>
      </w:r>
    </w:p>
    <w:p w:rsidR="006C5919" w:rsidRDefault="006C5919" w:rsidP="0076589B">
      <w:pPr>
        <w:shd w:val="clear" w:color="auto" w:fill="FFFFFF"/>
        <w:spacing w:after="0" w:line="240" w:lineRule="auto"/>
        <w:ind w:left="450" w:hanging="90"/>
        <w:jc w:val="center"/>
        <w:rPr>
          <w:rFonts w:eastAsia="Times New Roman"/>
          <w:b/>
          <w:bCs/>
          <w:szCs w:val="24"/>
          <w:lang w:val="hy-AM" w:eastAsia="ru-RU"/>
        </w:rPr>
      </w:pPr>
    </w:p>
    <w:p w:rsidR="006C5919" w:rsidRPr="006C5919" w:rsidRDefault="006C5919" w:rsidP="0076589B">
      <w:pPr>
        <w:shd w:val="clear" w:color="auto" w:fill="FFFFFF"/>
        <w:spacing w:after="0" w:line="240" w:lineRule="auto"/>
        <w:ind w:left="450" w:hanging="90"/>
        <w:jc w:val="center"/>
        <w:rPr>
          <w:rFonts w:eastAsia="Times New Roman"/>
          <w:b/>
          <w:bCs/>
          <w:szCs w:val="24"/>
          <w:lang w:val="hy-AM" w:eastAsia="ru-RU"/>
        </w:rPr>
      </w:pPr>
    </w:p>
    <w:p w:rsidR="00985809" w:rsidRPr="00985809" w:rsidRDefault="00985809" w:rsidP="008F611E">
      <w:pPr>
        <w:shd w:val="clear" w:color="auto" w:fill="FFFFFF"/>
        <w:spacing w:after="0" w:line="240" w:lineRule="auto"/>
        <w:jc w:val="center"/>
        <w:rPr>
          <w:rFonts w:eastAsia="Times New Roman"/>
          <w:b/>
          <w:szCs w:val="24"/>
          <w:lang w:val="hy-AM" w:eastAsia="ru-RU"/>
        </w:rPr>
      </w:pPr>
    </w:p>
    <w:p w:rsidR="008F611E" w:rsidRDefault="00794C1A" w:rsidP="00F87D03">
      <w:pPr>
        <w:shd w:val="clear" w:color="auto" w:fill="FFFFFF"/>
        <w:spacing w:after="0" w:line="360" w:lineRule="auto"/>
        <w:ind w:left="630" w:firstLine="375"/>
        <w:jc w:val="both"/>
        <w:rPr>
          <w:rFonts w:eastAsia="Times New Roman"/>
          <w:b/>
          <w:bCs/>
          <w:i/>
          <w:iCs/>
          <w:color w:val="000000"/>
          <w:szCs w:val="24"/>
          <w:lang w:val="hy-AM" w:eastAsia="ru-RU"/>
        </w:rPr>
      </w:pPr>
      <w:r>
        <w:rPr>
          <w:rFonts w:eastAsia="Times New Roman"/>
          <w:color w:val="000000"/>
          <w:szCs w:val="24"/>
          <w:lang w:val="hy-AM" w:eastAsia="ru-RU"/>
        </w:rPr>
        <w:t>Հ</w:t>
      </w:r>
      <w:r w:rsidRPr="00345115">
        <w:rPr>
          <w:rFonts w:eastAsia="Times New Roman"/>
          <w:color w:val="000000"/>
          <w:szCs w:val="24"/>
          <w:lang w:val="hy-AM" w:eastAsia="ru-RU"/>
        </w:rPr>
        <w:t>ի</w:t>
      </w:r>
      <w:r w:rsidR="00D72B62" w:rsidRPr="00D72B62">
        <w:rPr>
          <w:rFonts w:eastAsia="Times New Roman"/>
          <w:color w:val="000000"/>
          <w:szCs w:val="24"/>
          <w:lang w:val="hy-AM" w:eastAsia="ru-RU"/>
        </w:rPr>
        <w:t>մք ընդունելով</w:t>
      </w:r>
      <w:r w:rsidR="00893D0E">
        <w:rPr>
          <w:rFonts w:eastAsia="Times New Roman"/>
          <w:color w:val="000000"/>
          <w:szCs w:val="24"/>
          <w:lang w:val="hy-AM" w:eastAsia="ru-RU"/>
        </w:rPr>
        <w:t xml:space="preserve"> «Հայաստանի Հանրապետության բյուջետային համակարգի մասին» Հայաստանի Հանրապետության օրենքի 19-րդ հոդվածի 3-րդ կետը և 23-րդ հոդվածի 3-րդ կետը</w:t>
      </w:r>
      <w:r w:rsidR="00E304BF">
        <w:rPr>
          <w:rFonts w:eastAsia="Times New Roman"/>
          <w:color w:val="000000"/>
          <w:szCs w:val="24"/>
          <w:lang w:val="hy-AM" w:eastAsia="ru-RU"/>
        </w:rPr>
        <w:t>, ինչպես նաև «Կառավարության կառուցվածքի և գործունեության մասին» ՀՀ օրենքի հավելվածի 7-րդ մասը՝</w:t>
      </w:r>
      <w:r w:rsidR="00E304BF">
        <w:rPr>
          <w:rFonts w:ascii="Sylfaen" w:eastAsia="Times New Roman" w:hAnsi="Sylfaen"/>
          <w:color w:val="000000"/>
          <w:szCs w:val="24"/>
          <w:lang w:val="hy-AM" w:eastAsia="ru-RU"/>
        </w:rPr>
        <w:t xml:space="preserve"> </w:t>
      </w:r>
      <w:r w:rsidR="00002BAC">
        <w:rPr>
          <w:rFonts w:eastAsia="Times New Roman"/>
          <w:color w:val="000000"/>
          <w:szCs w:val="24"/>
          <w:lang w:val="hy-AM" w:eastAsia="ru-RU"/>
        </w:rPr>
        <w:t xml:space="preserve">վարելահողերի </w:t>
      </w:r>
      <w:r w:rsidR="00103812">
        <w:rPr>
          <w:rFonts w:eastAsia="Times New Roman"/>
          <w:color w:val="000000"/>
          <w:szCs w:val="24"/>
          <w:lang w:val="hy-AM" w:eastAsia="ru-RU"/>
        </w:rPr>
        <w:t xml:space="preserve">օգտագործման </w:t>
      </w:r>
      <w:r w:rsidR="00002BAC">
        <w:rPr>
          <w:rFonts w:eastAsia="Times New Roman"/>
          <w:color w:val="000000"/>
          <w:szCs w:val="24"/>
          <w:lang w:val="hy-AM" w:eastAsia="ru-RU"/>
        </w:rPr>
        <w:t>արդյունավետության բարձրացման և աշնանացան հացահատիկային մշակաբույսերի</w:t>
      </w:r>
      <w:r w:rsidR="00FD20C2" w:rsidRPr="00FD20C2">
        <w:rPr>
          <w:rFonts w:eastAsia="Times New Roman"/>
          <w:color w:val="000000"/>
          <w:szCs w:val="24"/>
          <w:lang w:val="hy-AM" w:eastAsia="ru-RU"/>
        </w:rPr>
        <w:t xml:space="preserve"> </w:t>
      </w:r>
      <w:r w:rsidR="00FD20C2">
        <w:rPr>
          <w:rFonts w:eastAsia="Times New Roman"/>
          <w:color w:val="000000"/>
          <w:szCs w:val="24"/>
          <w:lang w:val="hy-AM" w:eastAsia="ru-RU"/>
        </w:rPr>
        <w:t xml:space="preserve">ցանքերի </w:t>
      </w:r>
      <w:r w:rsidR="0043370E">
        <w:rPr>
          <w:rFonts w:eastAsia="Times New Roman"/>
          <w:color w:val="000000"/>
          <w:szCs w:val="24"/>
          <w:lang w:val="hy-AM" w:eastAsia="ru-RU"/>
        </w:rPr>
        <w:t xml:space="preserve">ավելացման </w:t>
      </w:r>
      <w:r w:rsidR="00AB372A">
        <w:rPr>
          <w:rFonts w:eastAsia="Times New Roman"/>
          <w:color w:val="000000"/>
          <w:szCs w:val="24"/>
          <w:lang w:val="hy-AM" w:eastAsia="ru-RU"/>
        </w:rPr>
        <w:t xml:space="preserve"> </w:t>
      </w:r>
      <w:r w:rsidR="00E304BF">
        <w:rPr>
          <w:rFonts w:eastAsia="Times New Roman"/>
          <w:color w:val="000000"/>
          <w:szCs w:val="24"/>
          <w:lang w:val="hy-AM" w:eastAsia="ru-RU"/>
        </w:rPr>
        <w:t xml:space="preserve">համար պետական աջակցություն իրականացնելու նպատակով </w:t>
      </w:r>
      <w:r w:rsidR="008F611E" w:rsidRPr="00D72B62">
        <w:rPr>
          <w:rFonts w:eastAsia="Times New Roman"/>
          <w:color w:val="000000"/>
          <w:szCs w:val="24"/>
          <w:lang w:val="hy-AM" w:eastAsia="ru-RU"/>
        </w:rPr>
        <w:t>Հայաստանի Հանրապետության կառավարությունը</w:t>
      </w:r>
      <w:r w:rsidR="008F611E" w:rsidRPr="00D72B62">
        <w:rPr>
          <w:rFonts w:ascii="Courier New" w:eastAsia="Times New Roman" w:hAnsi="Courier New" w:cs="Courier New"/>
          <w:color w:val="000000"/>
          <w:szCs w:val="24"/>
          <w:lang w:val="hy-AM" w:eastAsia="ru-RU"/>
        </w:rPr>
        <w:t> </w:t>
      </w:r>
      <w:r w:rsidR="008F611E" w:rsidRPr="00D72B62">
        <w:rPr>
          <w:rFonts w:eastAsia="Times New Roman"/>
          <w:b/>
          <w:bCs/>
          <w:i/>
          <w:iCs/>
          <w:color w:val="000000"/>
          <w:szCs w:val="24"/>
          <w:lang w:val="hy-AM" w:eastAsia="ru-RU"/>
        </w:rPr>
        <w:t>որոշում է.</w:t>
      </w:r>
    </w:p>
    <w:p w:rsidR="00893D0E" w:rsidRPr="00BC5EFE" w:rsidRDefault="00893D0E" w:rsidP="00F87D03">
      <w:pPr>
        <w:shd w:val="clear" w:color="auto" w:fill="FFFFFF"/>
        <w:spacing w:after="0" w:line="360" w:lineRule="auto"/>
        <w:ind w:left="630" w:firstLine="540"/>
        <w:jc w:val="both"/>
        <w:rPr>
          <w:rFonts w:eastAsia="Times New Roman"/>
          <w:szCs w:val="24"/>
          <w:lang w:val="hy-AM" w:eastAsia="ru-RU"/>
        </w:rPr>
      </w:pPr>
      <w:r w:rsidRPr="00AA0F1F">
        <w:rPr>
          <w:rFonts w:eastAsia="Times New Roman"/>
          <w:color w:val="000000"/>
          <w:szCs w:val="24"/>
          <w:lang w:val="hy-AM" w:eastAsia="ru-RU"/>
        </w:rPr>
        <w:t>1. «</w:t>
      </w:r>
      <w:r w:rsidRPr="00AA0F1F">
        <w:rPr>
          <w:rFonts w:eastAsia="Times New Roman" w:cs="Arial"/>
          <w:color w:val="000000"/>
          <w:szCs w:val="24"/>
          <w:lang w:val="hy-AM" w:eastAsia="ru-RU"/>
        </w:rPr>
        <w:t>Հայաստանի</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Հանրապետության</w:t>
      </w:r>
      <w:r w:rsidRPr="00AA0F1F">
        <w:rPr>
          <w:rFonts w:eastAsia="Times New Roman"/>
          <w:color w:val="000000"/>
          <w:szCs w:val="24"/>
          <w:lang w:val="hy-AM" w:eastAsia="ru-RU"/>
        </w:rPr>
        <w:t xml:space="preserve"> 2018 </w:t>
      </w:r>
      <w:r w:rsidRPr="00AA0F1F">
        <w:rPr>
          <w:rFonts w:eastAsia="Times New Roman" w:cs="Arial"/>
          <w:color w:val="000000"/>
          <w:szCs w:val="24"/>
          <w:lang w:val="hy-AM" w:eastAsia="ru-RU"/>
        </w:rPr>
        <w:t>թվականի</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պետական</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բյուջեի</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մասին</w:t>
      </w:r>
      <w:r w:rsidRPr="00AA0F1F">
        <w:rPr>
          <w:rFonts w:eastAsia="Times New Roman" w:cs="Calibri"/>
          <w:color w:val="000000"/>
          <w:szCs w:val="24"/>
          <w:lang w:val="hy-AM" w:eastAsia="ru-RU"/>
        </w:rPr>
        <w:t>»</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Հայաստանի</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Հանրապետության</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օրենքի</w:t>
      </w:r>
      <w:r w:rsidRPr="00AA0F1F">
        <w:rPr>
          <w:rFonts w:eastAsia="Times New Roman"/>
          <w:color w:val="000000"/>
          <w:szCs w:val="24"/>
          <w:lang w:val="hy-AM" w:eastAsia="ru-RU"/>
        </w:rPr>
        <w:t xml:space="preserve"> N 1 </w:t>
      </w:r>
      <w:r w:rsidRPr="00AA0F1F">
        <w:rPr>
          <w:rFonts w:eastAsia="Times New Roman" w:cs="Arial"/>
          <w:color w:val="000000"/>
          <w:szCs w:val="24"/>
          <w:lang w:val="hy-AM" w:eastAsia="ru-RU"/>
        </w:rPr>
        <w:t>հավելվածում</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կատարել</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վերաբաշխում</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և</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Հայաստանի</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Հանրապետության</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կառավարության</w:t>
      </w:r>
      <w:r w:rsidRPr="00AA0F1F">
        <w:rPr>
          <w:rFonts w:eastAsia="Times New Roman"/>
          <w:color w:val="000000"/>
          <w:szCs w:val="24"/>
          <w:lang w:val="hy-AM" w:eastAsia="ru-RU"/>
        </w:rPr>
        <w:t xml:space="preserve"> 2017 </w:t>
      </w:r>
      <w:r w:rsidRPr="00AA0F1F">
        <w:rPr>
          <w:rFonts w:eastAsia="Times New Roman" w:cs="Arial"/>
          <w:color w:val="000000"/>
          <w:szCs w:val="24"/>
          <w:lang w:val="hy-AM" w:eastAsia="ru-RU"/>
        </w:rPr>
        <w:t>թվականի</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պետական</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բյուջեի</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կատարումն</w:t>
      </w:r>
      <w:r w:rsidRPr="00AA0F1F">
        <w:rPr>
          <w:rFonts w:eastAsia="Times New Roman"/>
          <w:color w:val="000000"/>
          <w:szCs w:val="24"/>
          <w:lang w:val="hy-AM" w:eastAsia="ru-RU"/>
        </w:rPr>
        <w:t xml:space="preserve"> </w:t>
      </w:r>
      <w:r w:rsidRPr="00AA0F1F">
        <w:rPr>
          <w:rFonts w:eastAsia="Times New Roman" w:cs="Arial"/>
          <w:color w:val="000000"/>
          <w:szCs w:val="24"/>
          <w:lang w:val="hy-AM" w:eastAsia="ru-RU"/>
        </w:rPr>
        <w:t>ապահո</w:t>
      </w:r>
      <w:r w:rsidR="00DE32B7" w:rsidRPr="00AA0F1F">
        <w:rPr>
          <w:rFonts w:eastAsia="Times New Roman" w:cs="Arial"/>
          <w:color w:val="000000"/>
          <w:szCs w:val="24"/>
          <w:lang w:val="hy-AM" w:eastAsia="ru-RU"/>
        </w:rPr>
        <w:t>վող</w:t>
      </w:r>
      <w:r w:rsidR="00DE32B7" w:rsidRPr="00AA0F1F">
        <w:rPr>
          <w:rFonts w:eastAsia="Times New Roman"/>
          <w:color w:val="000000"/>
          <w:szCs w:val="24"/>
          <w:lang w:val="hy-AM" w:eastAsia="ru-RU"/>
        </w:rPr>
        <w:t xml:space="preserve"> </w:t>
      </w:r>
      <w:r w:rsidR="00DE32B7" w:rsidRPr="00AA0F1F">
        <w:rPr>
          <w:rFonts w:eastAsia="Times New Roman" w:cs="Arial"/>
          <w:color w:val="000000"/>
          <w:szCs w:val="24"/>
          <w:lang w:val="hy-AM" w:eastAsia="ru-RU"/>
        </w:rPr>
        <w:t>միջոցառումների</w:t>
      </w:r>
      <w:r w:rsidR="00DE32B7" w:rsidRPr="00AA0F1F">
        <w:rPr>
          <w:rFonts w:eastAsia="Times New Roman"/>
          <w:color w:val="000000"/>
          <w:szCs w:val="24"/>
          <w:lang w:val="hy-AM" w:eastAsia="ru-RU"/>
        </w:rPr>
        <w:t xml:space="preserve"> </w:t>
      </w:r>
      <w:r w:rsidR="00DE32B7" w:rsidRPr="00AA0F1F">
        <w:rPr>
          <w:rFonts w:eastAsia="Times New Roman" w:cs="Arial"/>
          <w:color w:val="000000"/>
          <w:szCs w:val="24"/>
          <w:lang w:val="hy-AM" w:eastAsia="ru-RU"/>
        </w:rPr>
        <w:t>մասին</w:t>
      </w:r>
      <w:r w:rsidR="00DE32B7" w:rsidRPr="00AA0F1F">
        <w:rPr>
          <w:rFonts w:eastAsia="Times New Roman" w:cs="Calibri"/>
          <w:color w:val="000000"/>
          <w:szCs w:val="24"/>
          <w:lang w:val="hy-AM" w:eastAsia="ru-RU"/>
        </w:rPr>
        <w:t>»</w:t>
      </w:r>
      <w:r w:rsidR="00DE32B7" w:rsidRPr="00AA0F1F">
        <w:rPr>
          <w:rFonts w:eastAsia="Times New Roman"/>
          <w:color w:val="000000"/>
          <w:szCs w:val="24"/>
          <w:lang w:val="hy-AM" w:eastAsia="ru-RU"/>
        </w:rPr>
        <w:t xml:space="preserve"> N 1717-</w:t>
      </w:r>
      <w:r w:rsidR="00DE32B7" w:rsidRPr="00AA0F1F">
        <w:rPr>
          <w:rFonts w:eastAsia="Times New Roman" w:cs="Arial"/>
          <w:color w:val="000000"/>
          <w:szCs w:val="24"/>
          <w:lang w:val="hy-AM" w:eastAsia="ru-RU"/>
        </w:rPr>
        <w:t>Ն</w:t>
      </w:r>
      <w:r w:rsidR="00DE32B7" w:rsidRPr="00AA0F1F">
        <w:rPr>
          <w:rFonts w:eastAsia="Times New Roman"/>
          <w:color w:val="000000"/>
          <w:szCs w:val="24"/>
          <w:lang w:val="hy-AM" w:eastAsia="ru-RU"/>
        </w:rPr>
        <w:t xml:space="preserve"> </w:t>
      </w:r>
      <w:r w:rsidR="00DE32B7" w:rsidRPr="00AA0F1F">
        <w:rPr>
          <w:rFonts w:eastAsia="Times New Roman" w:cs="Arial"/>
          <w:color w:val="000000"/>
          <w:szCs w:val="24"/>
          <w:lang w:val="hy-AM" w:eastAsia="ru-RU"/>
        </w:rPr>
        <w:t>որոշման</w:t>
      </w:r>
      <w:r w:rsidR="00DE32B7" w:rsidRPr="00AA0F1F">
        <w:rPr>
          <w:rFonts w:eastAsia="Times New Roman"/>
          <w:color w:val="000000"/>
          <w:szCs w:val="24"/>
          <w:lang w:val="hy-AM" w:eastAsia="ru-RU"/>
        </w:rPr>
        <w:t xml:space="preserve"> N 5 </w:t>
      </w:r>
      <w:r w:rsidR="00DE32B7" w:rsidRPr="00AA0F1F">
        <w:rPr>
          <w:rFonts w:eastAsia="Times New Roman" w:cs="Arial"/>
          <w:color w:val="000000"/>
          <w:szCs w:val="24"/>
          <w:lang w:val="hy-AM" w:eastAsia="ru-RU"/>
        </w:rPr>
        <w:t>և</w:t>
      </w:r>
      <w:r w:rsidR="00DE32B7" w:rsidRPr="00AA0F1F">
        <w:rPr>
          <w:rFonts w:eastAsia="Times New Roman"/>
          <w:color w:val="000000"/>
          <w:szCs w:val="24"/>
          <w:lang w:val="hy-AM" w:eastAsia="ru-RU"/>
        </w:rPr>
        <w:t xml:space="preserve"> 11 </w:t>
      </w:r>
      <w:r w:rsidR="00DE32B7" w:rsidRPr="00AA0F1F">
        <w:rPr>
          <w:rFonts w:eastAsia="Times New Roman" w:cs="Arial"/>
          <w:color w:val="000000"/>
          <w:szCs w:val="24"/>
          <w:lang w:val="hy-AM" w:eastAsia="ru-RU"/>
        </w:rPr>
        <w:t>հավելվածներում</w:t>
      </w:r>
      <w:r w:rsidR="00DE32B7" w:rsidRPr="00AA0F1F">
        <w:rPr>
          <w:rFonts w:eastAsia="Times New Roman"/>
          <w:color w:val="000000"/>
          <w:szCs w:val="24"/>
          <w:lang w:val="hy-AM" w:eastAsia="ru-RU"/>
        </w:rPr>
        <w:t xml:space="preserve"> </w:t>
      </w:r>
      <w:r w:rsidR="00DE32B7" w:rsidRPr="00AA0F1F">
        <w:rPr>
          <w:rFonts w:eastAsia="Times New Roman" w:cs="Arial"/>
          <w:color w:val="000000"/>
          <w:szCs w:val="24"/>
          <w:lang w:val="hy-AM" w:eastAsia="ru-RU"/>
        </w:rPr>
        <w:t>կատարել</w:t>
      </w:r>
      <w:r w:rsidR="00DE32B7" w:rsidRPr="00AA0F1F">
        <w:rPr>
          <w:rFonts w:eastAsia="Times New Roman"/>
          <w:color w:val="000000"/>
          <w:szCs w:val="24"/>
          <w:lang w:val="hy-AM" w:eastAsia="ru-RU"/>
        </w:rPr>
        <w:t xml:space="preserve"> </w:t>
      </w:r>
      <w:r w:rsidR="00DE32B7" w:rsidRPr="00AA0F1F">
        <w:rPr>
          <w:rFonts w:eastAsia="Times New Roman" w:cs="Arial"/>
          <w:color w:val="000000"/>
          <w:szCs w:val="24"/>
          <w:lang w:val="hy-AM" w:eastAsia="ru-RU"/>
        </w:rPr>
        <w:t>փոփոխություններ</w:t>
      </w:r>
      <w:r w:rsidR="00DE32B7" w:rsidRPr="00AA0F1F">
        <w:rPr>
          <w:rFonts w:eastAsia="Times New Roman"/>
          <w:color w:val="000000"/>
          <w:szCs w:val="24"/>
          <w:lang w:val="hy-AM" w:eastAsia="ru-RU"/>
        </w:rPr>
        <w:t xml:space="preserve"> </w:t>
      </w:r>
      <w:r w:rsidR="00DE32B7" w:rsidRPr="00AA0F1F">
        <w:rPr>
          <w:rFonts w:eastAsia="Times New Roman" w:cs="Arial"/>
          <w:color w:val="000000"/>
          <w:szCs w:val="24"/>
          <w:lang w:val="hy-AM" w:eastAsia="ru-RU"/>
        </w:rPr>
        <w:t>և</w:t>
      </w:r>
      <w:r w:rsidR="00DE32B7" w:rsidRPr="00AA0F1F">
        <w:rPr>
          <w:rFonts w:eastAsia="Times New Roman"/>
          <w:color w:val="000000"/>
          <w:szCs w:val="24"/>
          <w:lang w:val="hy-AM" w:eastAsia="ru-RU"/>
        </w:rPr>
        <w:t xml:space="preserve"> </w:t>
      </w:r>
      <w:r w:rsidR="00DE32B7" w:rsidRPr="00AA0F1F">
        <w:rPr>
          <w:rFonts w:eastAsia="Times New Roman" w:cs="Arial"/>
          <w:color w:val="000000"/>
          <w:szCs w:val="24"/>
          <w:lang w:val="hy-AM" w:eastAsia="ru-RU"/>
        </w:rPr>
        <w:t>լրացումներ՝</w:t>
      </w:r>
      <w:r w:rsidR="00DE32B7" w:rsidRPr="00AA0F1F">
        <w:rPr>
          <w:rFonts w:eastAsia="Times New Roman"/>
          <w:color w:val="000000"/>
          <w:szCs w:val="24"/>
          <w:lang w:val="hy-AM" w:eastAsia="ru-RU"/>
        </w:rPr>
        <w:t xml:space="preserve"> </w:t>
      </w:r>
      <w:r w:rsidR="00DE32B7" w:rsidRPr="00AA0F1F">
        <w:rPr>
          <w:rFonts w:eastAsia="Times New Roman" w:cs="Arial"/>
          <w:color w:val="000000"/>
          <w:szCs w:val="24"/>
          <w:lang w:val="hy-AM" w:eastAsia="ru-RU"/>
        </w:rPr>
        <w:t>համաձայն</w:t>
      </w:r>
      <w:r w:rsidR="00DE32B7" w:rsidRPr="00AA0F1F">
        <w:rPr>
          <w:rFonts w:eastAsia="Times New Roman"/>
          <w:color w:val="000000"/>
          <w:szCs w:val="24"/>
          <w:lang w:val="hy-AM" w:eastAsia="ru-RU"/>
        </w:rPr>
        <w:t xml:space="preserve"> </w:t>
      </w:r>
      <w:r w:rsidR="00DE32B7" w:rsidRPr="00BC5EFE">
        <w:rPr>
          <w:rFonts w:eastAsia="Times New Roman"/>
          <w:szCs w:val="24"/>
          <w:lang w:val="hy-AM" w:eastAsia="ru-RU"/>
        </w:rPr>
        <w:t xml:space="preserve">N </w:t>
      </w:r>
      <w:r w:rsidR="00423B08" w:rsidRPr="00BC5EFE">
        <w:rPr>
          <w:rFonts w:eastAsia="Times New Roman"/>
          <w:szCs w:val="24"/>
          <w:lang w:val="hy-AM" w:eastAsia="ru-RU"/>
        </w:rPr>
        <w:t xml:space="preserve">N </w:t>
      </w:r>
      <w:r w:rsidR="00DE32B7" w:rsidRPr="00BC5EFE">
        <w:rPr>
          <w:rFonts w:eastAsia="Times New Roman"/>
          <w:szCs w:val="24"/>
          <w:lang w:val="hy-AM" w:eastAsia="ru-RU"/>
        </w:rPr>
        <w:t>1</w:t>
      </w:r>
      <w:r w:rsidR="00794C1A" w:rsidRPr="00BC5EFE">
        <w:rPr>
          <w:rFonts w:eastAsia="Times New Roman"/>
          <w:szCs w:val="24"/>
          <w:lang w:val="hy-AM" w:eastAsia="ru-RU"/>
        </w:rPr>
        <w:t xml:space="preserve"> </w:t>
      </w:r>
      <w:r w:rsidR="00423B08" w:rsidRPr="00BC5EFE">
        <w:rPr>
          <w:rFonts w:eastAsia="Times New Roman" w:cs="Arial"/>
          <w:szCs w:val="24"/>
          <w:lang w:val="hy-AM" w:eastAsia="ru-RU"/>
        </w:rPr>
        <w:t>և</w:t>
      </w:r>
      <w:r w:rsidR="00423B08" w:rsidRPr="00BC5EFE">
        <w:rPr>
          <w:rFonts w:eastAsia="Times New Roman"/>
          <w:szCs w:val="24"/>
          <w:lang w:val="hy-AM" w:eastAsia="ru-RU"/>
        </w:rPr>
        <w:t xml:space="preserve"> 2 </w:t>
      </w:r>
      <w:r w:rsidR="00794C1A" w:rsidRPr="00BC5EFE">
        <w:rPr>
          <w:rFonts w:eastAsia="Times New Roman" w:cs="Arial"/>
          <w:szCs w:val="24"/>
          <w:lang w:val="hy-AM" w:eastAsia="ru-RU"/>
        </w:rPr>
        <w:t>հավելված</w:t>
      </w:r>
      <w:r w:rsidR="00423B08" w:rsidRPr="00BC5EFE">
        <w:rPr>
          <w:rFonts w:eastAsia="Times New Roman" w:cs="Arial"/>
          <w:szCs w:val="24"/>
          <w:lang w:val="hy-AM" w:eastAsia="ru-RU"/>
        </w:rPr>
        <w:t>ներ</w:t>
      </w:r>
      <w:r w:rsidR="00794C1A" w:rsidRPr="00BC5EFE">
        <w:rPr>
          <w:rFonts w:eastAsia="Times New Roman" w:cs="Arial"/>
          <w:szCs w:val="24"/>
          <w:lang w:val="hy-AM" w:eastAsia="ru-RU"/>
        </w:rPr>
        <w:t>ի</w:t>
      </w:r>
      <w:r w:rsidR="00DE32B7" w:rsidRPr="00BC5EFE">
        <w:rPr>
          <w:rFonts w:eastAsia="Times New Roman"/>
          <w:szCs w:val="24"/>
          <w:lang w:val="hy-AM" w:eastAsia="ru-RU"/>
        </w:rPr>
        <w:t>:</w:t>
      </w:r>
    </w:p>
    <w:p w:rsidR="00AA0F1F" w:rsidRPr="00AA0F1F" w:rsidRDefault="00AA0F1F" w:rsidP="00F87D03">
      <w:pPr>
        <w:shd w:val="clear" w:color="auto" w:fill="FFFFFF"/>
        <w:spacing w:after="0" w:line="360" w:lineRule="auto"/>
        <w:ind w:left="630" w:firstLine="540"/>
        <w:jc w:val="both"/>
        <w:rPr>
          <w:rFonts w:eastAsia="Times New Roman"/>
          <w:szCs w:val="24"/>
          <w:lang w:val="hy-AM" w:eastAsia="ru-RU"/>
        </w:rPr>
      </w:pPr>
      <w:r w:rsidRPr="00AA0F1F">
        <w:rPr>
          <w:rFonts w:eastAsia="Times New Roman"/>
          <w:szCs w:val="24"/>
          <w:lang w:val="hy-AM" w:eastAsia="ru-RU"/>
        </w:rPr>
        <w:t>2</w:t>
      </w:r>
      <w:r w:rsidR="0017052D">
        <w:rPr>
          <w:rFonts w:ascii="Sylfaen" w:eastAsia="Times New Roman" w:hAnsi="Sylfaen" w:cs="Cambria Math"/>
          <w:szCs w:val="24"/>
          <w:lang w:val="hy-AM" w:eastAsia="ru-RU"/>
        </w:rPr>
        <w:t>.</w:t>
      </w:r>
      <w:r w:rsidRPr="00AA0F1F">
        <w:rPr>
          <w:rFonts w:eastAsia="Times New Roman"/>
          <w:szCs w:val="24"/>
          <w:lang w:val="hy-AM" w:eastAsia="ru-RU"/>
        </w:rPr>
        <w:t xml:space="preserve"> </w:t>
      </w:r>
      <w:r w:rsidRPr="00AA0F1F">
        <w:rPr>
          <w:rFonts w:eastAsia="Times New Roman" w:cs="GHEA Grapalat"/>
          <w:szCs w:val="24"/>
          <w:lang w:val="hy-AM" w:eastAsia="ru-RU"/>
        </w:rPr>
        <w:t>Հայաստանի</w:t>
      </w:r>
      <w:r w:rsidRPr="00AA0F1F">
        <w:rPr>
          <w:rFonts w:eastAsia="Times New Roman"/>
          <w:szCs w:val="24"/>
          <w:lang w:val="hy-AM" w:eastAsia="ru-RU"/>
        </w:rPr>
        <w:t xml:space="preserve"> Հանրապետության գյուղատնտեսության նախարարությանը Հայաստանի Հանրապետության կառավարության պահուստային ֆոնդից </w:t>
      </w:r>
      <w:r w:rsidR="0017052D" w:rsidRPr="00AA0F1F">
        <w:rPr>
          <w:rFonts w:eastAsia="Times New Roman"/>
          <w:szCs w:val="24"/>
          <w:lang w:val="hy-AM" w:eastAsia="ru-RU"/>
        </w:rPr>
        <w:t>2018 թվականին հատկացնել 182160</w:t>
      </w:r>
      <w:r w:rsidR="0017052D">
        <w:rPr>
          <w:rFonts w:ascii="Sylfaen" w:eastAsia="Times New Roman" w:hAnsi="Sylfaen" w:cs="Cambria Math"/>
          <w:szCs w:val="24"/>
          <w:lang w:val="hy-AM" w:eastAsia="ru-RU"/>
        </w:rPr>
        <w:t>.</w:t>
      </w:r>
      <w:r w:rsidR="0017052D" w:rsidRPr="00AA0F1F">
        <w:rPr>
          <w:rFonts w:eastAsia="Times New Roman"/>
          <w:szCs w:val="24"/>
          <w:lang w:val="hy-AM" w:eastAsia="ru-RU"/>
        </w:rPr>
        <w:t xml:space="preserve">0 </w:t>
      </w:r>
      <w:r w:rsidR="0017052D" w:rsidRPr="00AA0F1F">
        <w:rPr>
          <w:rFonts w:eastAsia="Times New Roman" w:cs="GHEA Grapalat"/>
          <w:szCs w:val="24"/>
          <w:lang w:val="hy-AM" w:eastAsia="ru-RU"/>
        </w:rPr>
        <w:t>հազ</w:t>
      </w:r>
      <w:r w:rsidR="0017052D">
        <w:rPr>
          <w:rFonts w:ascii="Sylfaen" w:eastAsia="Times New Roman" w:hAnsi="Sylfaen" w:cs="Cambria Math"/>
          <w:szCs w:val="24"/>
          <w:lang w:val="hy-AM" w:eastAsia="ru-RU"/>
        </w:rPr>
        <w:t>.</w:t>
      </w:r>
      <w:r w:rsidR="0017052D" w:rsidRPr="00AA0F1F">
        <w:rPr>
          <w:rFonts w:eastAsia="Times New Roman"/>
          <w:szCs w:val="24"/>
          <w:lang w:val="hy-AM" w:eastAsia="ru-RU"/>
        </w:rPr>
        <w:t xml:space="preserve"> </w:t>
      </w:r>
      <w:r w:rsidR="0017052D" w:rsidRPr="00AA0F1F">
        <w:rPr>
          <w:rFonts w:eastAsia="Times New Roman" w:cs="GHEA Grapalat"/>
          <w:szCs w:val="24"/>
          <w:lang w:val="hy-AM" w:eastAsia="ru-RU"/>
        </w:rPr>
        <w:t>ՀՀ</w:t>
      </w:r>
      <w:r w:rsidR="0017052D" w:rsidRPr="00AA0F1F">
        <w:rPr>
          <w:rFonts w:eastAsia="Times New Roman"/>
          <w:szCs w:val="24"/>
          <w:lang w:val="hy-AM" w:eastAsia="ru-RU"/>
        </w:rPr>
        <w:t xml:space="preserve"> </w:t>
      </w:r>
      <w:r w:rsidR="0017052D" w:rsidRPr="00AA0F1F">
        <w:rPr>
          <w:rFonts w:eastAsia="Times New Roman" w:cs="GHEA Grapalat"/>
          <w:szCs w:val="24"/>
          <w:lang w:val="hy-AM" w:eastAsia="ru-RU"/>
        </w:rPr>
        <w:t>դրամ</w:t>
      </w:r>
      <w:r w:rsidR="0017052D">
        <w:rPr>
          <w:rFonts w:eastAsia="Times New Roman"/>
          <w:szCs w:val="24"/>
          <w:lang w:val="hy-AM" w:eastAsia="ru-RU"/>
        </w:rPr>
        <w:t xml:space="preserve"> </w:t>
      </w:r>
      <w:r>
        <w:rPr>
          <w:rFonts w:eastAsia="Times New Roman"/>
          <w:szCs w:val="24"/>
          <w:lang w:val="hy-AM" w:eastAsia="ru-RU"/>
        </w:rPr>
        <w:t xml:space="preserve">բյուջետային ծախսերի </w:t>
      </w:r>
      <w:r w:rsidRPr="00345115">
        <w:rPr>
          <w:rFonts w:eastAsia="Times New Roman"/>
          <w:color w:val="000000"/>
          <w:szCs w:val="24"/>
          <w:lang w:val="hy-AM" w:eastAsia="ru-RU"/>
        </w:rPr>
        <w:t>Ա</w:t>
      </w:r>
      <w:r w:rsidRPr="00345115">
        <w:rPr>
          <w:color w:val="000000"/>
          <w:szCs w:val="24"/>
          <w:shd w:val="clear" w:color="auto" w:fill="FFFFFF"/>
          <w:lang w:val="hy-AM"/>
        </w:rPr>
        <w:t>յլ անհատույց հատկացումներ ֆիզիկական անձանց` բացառությամբ իրավաբանական անձանց միջոցով նշված գումարների հատկացման դեպքերի»</w:t>
      </w:r>
      <w:r>
        <w:rPr>
          <w:color w:val="000000"/>
          <w:szCs w:val="24"/>
          <w:shd w:val="clear" w:color="auto" w:fill="FFFFFF"/>
          <w:lang w:val="hy-AM"/>
        </w:rPr>
        <w:t xml:space="preserve"> </w:t>
      </w:r>
      <w:r w:rsidR="00217B51">
        <w:rPr>
          <w:rFonts w:eastAsia="Times New Roman"/>
          <w:szCs w:val="24"/>
          <w:lang w:val="hy-AM" w:eastAsia="ru-RU"/>
        </w:rPr>
        <w:t xml:space="preserve">տնտեսագիտական դասակարգման </w:t>
      </w:r>
      <w:r>
        <w:rPr>
          <w:color w:val="000000"/>
          <w:szCs w:val="24"/>
          <w:shd w:val="clear" w:color="auto" w:fill="FFFFFF"/>
          <w:lang w:val="hy-AM"/>
        </w:rPr>
        <w:t>հոդվա</w:t>
      </w:r>
      <w:r w:rsidR="00217B51">
        <w:rPr>
          <w:color w:val="000000"/>
          <w:szCs w:val="24"/>
          <w:shd w:val="clear" w:color="auto" w:fill="FFFFFF"/>
          <w:lang w:val="hy-AM"/>
        </w:rPr>
        <w:t>ծով</w:t>
      </w:r>
      <w:r w:rsidR="00217B51">
        <w:rPr>
          <w:rFonts w:eastAsia="Times New Roman" w:cs="GHEA Grapalat"/>
          <w:szCs w:val="24"/>
          <w:lang w:val="hy-AM" w:eastAsia="ru-RU"/>
        </w:rPr>
        <w:t>։</w:t>
      </w:r>
      <w:r w:rsidRPr="00AA0F1F">
        <w:rPr>
          <w:rFonts w:eastAsia="Times New Roman"/>
          <w:szCs w:val="24"/>
          <w:lang w:val="hy-AM" w:eastAsia="ru-RU"/>
        </w:rPr>
        <w:t xml:space="preserve"> </w:t>
      </w:r>
    </w:p>
    <w:p w:rsidR="00582C29" w:rsidRPr="00345115" w:rsidRDefault="009F7436" w:rsidP="00345115">
      <w:pPr>
        <w:shd w:val="clear" w:color="auto" w:fill="FFFFFF"/>
        <w:spacing w:after="0" w:line="360" w:lineRule="auto"/>
        <w:ind w:left="630" w:firstLine="540"/>
        <w:jc w:val="both"/>
        <w:rPr>
          <w:rFonts w:eastAsia="Times New Roman"/>
          <w:color w:val="000000"/>
          <w:szCs w:val="24"/>
          <w:lang w:val="hy-AM" w:eastAsia="ru-RU"/>
        </w:rPr>
      </w:pPr>
      <w:r>
        <w:rPr>
          <w:rFonts w:eastAsia="Times New Roman"/>
          <w:color w:val="000000"/>
          <w:szCs w:val="24"/>
          <w:lang w:val="hy-AM" w:eastAsia="ru-RU"/>
        </w:rPr>
        <w:lastRenderedPageBreak/>
        <w:t>3</w:t>
      </w:r>
      <w:r w:rsidR="008F611E" w:rsidRPr="00D72B62">
        <w:rPr>
          <w:rFonts w:eastAsia="Times New Roman"/>
          <w:color w:val="000000"/>
          <w:szCs w:val="24"/>
          <w:lang w:val="hy-AM" w:eastAsia="ru-RU"/>
        </w:rPr>
        <w:t xml:space="preserve">. </w:t>
      </w:r>
      <w:r w:rsidR="007A60EA">
        <w:rPr>
          <w:rFonts w:eastAsia="Times New Roman"/>
          <w:color w:val="000000"/>
          <w:szCs w:val="24"/>
          <w:lang w:val="hy-AM" w:eastAsia="ru-RU"/>
        </w:rPr>
        <w:t>Հայաստանի Հանրապետության գյուղատնտեսության նախարարին՝ ս</w:t>
      </w:r>
      <w:r w:rsidR="0008310B">
        <w:rPr>
          <w:rFonts w:eastAsia="Times New Roman"/>
          <w:color w:val="000000"/>
          <w:szCs w:val="24"/>
          <w:lang w:val="hy-AM" w:eastAsia="ru-RU"/>
        </w:rPr>
        <w:t xml:space="preserve">ույն որոշման </w:t>
      </w:r>
      <w:r>
        <w:rPr>
          <w:rFonts w:eastAsia="Times New Roman"/>
          <w:color w:val="000000"/>
          <w:szCs w:val="24"/>
          <w:lang w:val="hy-AM" w:eastAsia="ru-RU"/>
        </w:rPr>
        <w:t>2</w:t>
      </w:r>
      <w:r w:rsidR="0008310B">
        <w:rPr>
          <w:rFonts w:eastAsia="Times New Roman"/>
          <w:color w:val="000000"/>
          <w:szCs w:val="24"/>
          <w:lang w:val="hy-AM" w:eastAsia="ru-RU"/>
        </w:rPr>
        <w:t>-</w:t>
      </w:r>
      <w:r>
        <w:rPr>
          <w:rFonts w:eastAsia="Times New Roman"/>
          <w:color w:val="000000"/>
          <w:szCs w:val="24"/>
          <w:lang w:val="hy-AM" w:eastAsia="ru-RU"/>
        </w:rPr>
        <w:t>րդ</w:t>
      </w:r>
      <w:r w:rsidR="0008310B">
        <w:rPr>
          <w:rFonts w:eastAsia="Times New Roman"/>
          <w:color w:val="000000"/>
          <w:szCs w:val="24"/>
          <w:lang w:val="hy-AM" w:eastAsia="ru-RU"/>
        </w:rPr>
        <w:t xml:space="preserve"> կետով նախատեսված միջոցները տրամադրել </w:t>
      </w:r>
      <w:r w:rsidR="00FE0FF4" w:rsidRPr="0071717F">
        <w:rPr>
          <w:rFonts w:cs="Calibri"/>
          <w:szCs w:val="24"/>
          <w:lang w:val="hy-AM"/>
        </w:rPr>
        <w:t>Հ</w:t>
      </w:r>
      <w:r w:rsidR="00703328">
        <w:rPr>
          <w:rFonts w:cs="Calibri"/>
          <w:szCs w:val="24"/>
          <w:lang w:val="hy-AM"/>
        </w:rPr>
        <w:t xml:space="preserve">այաստանի </w:t>
      </w:r>
      <w:r w:rsidR="00FE0FF4" w:rsidRPr="0071717F">
        <w:rPr>
          <w:rFonts w:cs="Calibri"/>
          <w:szCs w:val="24"/>
          <w:lang w:val="hy-AM"/>
        </w:rPr>
        <w:t>Հ</w:t>
      </w:r>
      <w:r w:rsidR="00703328">
        <w:rPr>
          <w:rFonts w:cs="Calibri"/>
          <w:szCs w:val="24"/>
          <w:lang w:val="hy-AM"/>
        </w:rPr>
        <w:t>անրապետության</w:t>
      </w:r>
      <w:bookmarkStart w:id="0" w:name="_GoBack"/>
      <w:bookmarkEnd w:id="0"/>
      <w:r w:rsidR="00FE0FF4" w:rsidRPr="0071717F">
        <w:rPr>
          <w:szCs w:val="24"/>
          <w:lang w:val="hy-AM"/>
        </w:rPr>
        <w:t xml:space="preserve"> կառավարության 2014 </w:t>
      </w:r>
      <w:r w:rsidR="00EE2E5F">
        <w:rPr>
          <w:szCs w:val="24"/>
          <w:lang w:val="hy-AM"/>
        </w:rPr>
        <w:t xml:space="preserve">թվականի </w:t>
      </w:r>
      <w:r w:rsidR="00FE0FF4" w:rsidRPr="0071717F">
        <w:rPr>
          <w:szCs w:val="24"/>
          <w:lang w:val="hy-AM"/>
        </w:rPr>
        <w:t xml:space="preserve">դեկտեմբերի 18-ի </w:t>
      </w:r>
      <w:r w:rsidR="00FE0FF4" w:rsidRPr="0071717F">
        <w:rPr>
          <w:b/>
          <w:szCs w:val="24"/>
          <w:lang w:val="hy-AM"/>
        </w:rPr>
        <w:t>«</w:t>
      </w:r>
      <w:r w:rsidR="00FE0FF4" w:rsidRPr="0071717F">
        <w:rPr>
          <w:rStyle w:val="Strong"/>
          <w:b w:val="0"/>
          <w:szCs w:val="24"/>
          <w:shd w:val="clear" w:color="auto" w:fill="FFFFFF"/>
          <w:lang w:val="hy-AM"/>
        </w:rPr>
        <w:t>Հայաստանի Հանրապետության սահմանամերձ համայնքներին տրվող սոցիալական աջակցության փոխհատուցման ենթակա ծավալների, փոխհատուցման կարգի և փոխհատուցում ստացող սահմանամերձ համայնքների բնակավայրերի ցանկը հաստատելու և Հայաստանի Հանրապետության կառավարության 2013 թվականի մարտի 21-ի N 271-Ն որոշման մեջ փոփոխություն կատարելու մասին»</w:t>
      </w:r>
      <w:r w:rsidR="00FE0FF4" w:rsidRPr="0071717F">
        <w:rPr>
          <w:rStyle w:val="Strong"/>
          <w:szCs w:val="24"/>
          <w:shd w:val="clear" w:color="auto" w:fill="FFFFFF"/>
          <w:lang w:val="hy-AM"/>
        </w:rPr>
        <w:t xml:space="preserve"> </w:t>
      </w:r>
      <w:r w:rsidR="00FE0FF4" w:rsidRPr="00FE4113">
        <w:rPr>
          <w:szCs w:val="24"/>
          <w:lang w:val="hy-AM"/>
        </w:rPr>
        <w:t xml:space="preserve">N 1444-Ն որոշմամբ հաստատված սոցիալական աջակցություն ստացող սահմանամերձ 37 </w:t>
      </w:r>
      <w:r w:rsidR="00206E9C" w:rsidRPr="00FE4113">
        <w:rPr>
          <w:szCs w:val="24"/>
          <w:lang w:val="hy-AM"/>
        </w:rPr>
        <w:t>բնակավայր</w:t>
      </w:r>
      <w:r w:rsidR="00BF1B54" w:rsidRPr="00FE4113">
        <w:rPr>
          <w:szCs w:val="24"/>
          <w:lang w:val="hy-AM"/>
        </w:rPr>
        <w:t>եր</w:t>
      </w:r>
      <w:r w:rsidR="00206E9C" w:rsidRPr="00FE4113">
        <w:rPr>
          <w:szCs w:val="24"/>
          <w:lang w:val="hy-AM"/>
        </w:rPr>
        <w:t>ի</w:t>
      </w:r>
      <w:r w:rsidR="00FE0FF4" w:rsidRPr="00FE4113">
        <w:rPr>
          <w:szCs w:val="24"/>
          <w:lang w:val="hy-AM"/>
        </w:rPr>
        <w:t xml:space="preserve"> </w:t>
      </w:r>
      <w:r w:rsidR="0008310B" w:rsidRPr="00FE4113">
        <w:rPr>
          <w:rFonts w:eastAsia="Times New Roman"/>
          <w:color w:val="000000"/>
          <w:szCs w:val="24"/>
          <w:lang w:val="hy-AM" w:eastAsia="ru-RU"/>
        </w:rPr>
        <w:t>հողօգտագործողներին</w:t>
      </w:r>
      <w:r w:rsidR="00FE0FF4" w:rsidRPr="00FE4113">
        <w:rPr>
          <w:rFonts w:eastAsia="Times New Roman"/>
          <w:color w:val="000000"/>
          <w:szCs w:val="24"/>
          <w:lang w:val="hy-AM" w:eastAsia="ru-RU"/>
        </w:rPr>
        <w:t>՝</w:t>
      </w:r>
      <w:r w:rsidR="0008310B" w:rsidRPr="00FE4113">
        <w:rPr>
          <w:rFonts w:eastAsia="Times New Roman"/>
          <w:color w:val="000000"/>
          <w:szCs w:val="24"/>
          <w:lang w:val="hy-AM" w:eastAsia="ru-RU"/>
        </w:rPr>
        <w:t xml:space="preserve"> </w:t>
      </w:r>
      <w:r w:rsidR="008F611E" w:rsidRPr="00FE4113">
        <w:rPr>
          <w:rFonts w:eastAsia="Times New Roman"/>
          <w:color w:val="000000"/>
          <w:szCs w:val="24"/>
          <w:lang w:val="hy-AM" w:eastAsia="ru-RU"/>
        </w:rPr>
        <w:t xml:space="preserve"> </w:t>
      </w:r>
      <w:r w:rsidR="0008310B" w:rsidRPr="00FE4113">
        <w:rPr>
          <w:rFonts w:eastAsia="Times New Roman"/>
          <w:color w:val="000000"/>
          <w:szCs w:val="24"/>
          <w:lang w:val="hy-AM" w:eastAsia="ru-RU"/>
        </w:rPr>
        <w:t xml:space="preserve">փաստացի ցանված աշնանացան հացահատիկային մշակաբույսերի ցանքատարածությունների համար որպես </w:t>
      </w:r>
      <w:r>
        <w:rPr>
          <w:rFonts w:eastAsia="Times New Roman"/>
          <w:color w:val="000000"/>
          <w:szCs w:val="24"/>
          <w:lang w:val="hy-AM" w:eastAsia="ru-RU"/>
        </w:rPr>
        <w:t>պետական աջակցություն</w:t>
      </w:r>
      <w:r w:rsidR="0008310B" w:rsidRPr="00FE4113">
        <w:rPr>
          <w:rFonts w:eastAsia="Times New Roman"/>
          <w:color w:val="000000"/>
          <w:szCs w:val="24"/>
          <w:lang w:val="hy-AM" w:eastAsia="ru-RU"/>
        </w:rPr>
        <w:t>։</w:t>
      </w:r>
    </w:p>
    <w:p w:rsidR="00345115" w:rsidRDefault="00345115" w:rsidP="00F87D03">
      <w:pPr>
        <w:shd w:val="clear" w:color="auto" w:fill="FFFFFF"/>
        <w:spacing w:after="0" w:line="360" w:lineRule="auto"/>
        <w:ind w:left="630" w:firstLine="540"/>
        <w:jc w:val="both"/>
        <w:rPr>
          <w:rFonts w:eastAsia="Times New Roman"/>
          <w:color w:val="000000"/>
          <w:szCs w:val="21"/>
          <w:lang w:val="hy-AM" w:eastAsia="ru-RU"/>
        </w:rPr>
      </w:pPr>
      <w:r>
        <w:rPr>
          <w:rFonts w:eastAsia="Times New Roman"/>
          <w:color w:val="000000"/>
          <w:szCs w:val="21"/>
          <w:lang w:val="hy-AM" w:eastAsia="ru-RU"/>
        </w:rPr>
        <w:t xml:space="preserve">4. </w:t>
      </w:r>
      <w:r w:rsidRPr="00345115">
        <w:rPr>
          <w:rFonts w:eastAsia="Times New Roman"/>
          <w:color w:val="000000"/>
          <w:szCs w:val="21"/>
          <w:lang w:val="hy-AM" w:eastAsia="ru-RU"/>
        </w:rPr>
        <w:t xml:space="preserve">Հայաստանի Հանրապետության </w:t>
      </w:r>
      <w:r w:rsidR="001D52D8">
        <w:rPr>
          <w:rFonts w:eastAsia="Times New Roman"/>
          <w:color w:val="000000"/>
          <w:szCs w:val="21"/>
          <w:lang w:val="hy-AM" w:eastAsia="ru-RU"/>
        </w:rPr>
        <w:t>գյուղատնտեսության նախարարին</w:t>
      </w:r>
      <w:r>
        <w:rPr>
          <w:rFonts w:eastAsia="Times New Roman"/>
          <w:color w:val="000000"/>
          <w:szCs w:val="21"/>
          <w:lang w:val="hy-AM" w:eastAsia="ru-RU"/>
        </w:rPr>
        <w:t xml:space="preserve">՝ </w:t>
      </w:r>
      <w:r w:rsidR="001D52D8">
        <w:rPr>
          <w:rFonts w:eastAsia="Times New Roman"/>
          <w:color w:val="000000"/>
          <w:szCs w:val="21"/>
          <w:lang w:val="hy-AM" w:eastAsia="ru-RU"/>
        </w:rPr>
        <w:t xml:space="preserve">սույն որոշման 3-րդ կետի կատարումն ապահովելու նպատակով </w:t>
      </w:r>
      <w:r w:rsidRPr="00345115">
        <w:rPr>
          <w:rFonts w:eastAsia="Times New Roman"/>
          <w:color w:val="000000"/>
          <w:szCs w:val="21"/>
          <w:lang w:val="hy-AM" w:eastAsia="ru-RU"/>
        </w:rPr>
        <w:t xml:space="preserve">աշնանացան </w:t>
      </w:r>
      <w:r w:rsidRPr="00F851D8">
        <w:rPr>
          <w:rFonts w:eastAsia="Times New Roman"/>
          <w:color w:val="000000"/>
          <w:szCs w:val="21"/>
          <w:lang w:val="hy-AM" w:eastAsia="ru-RU"/>
        </w:rPr>
        <w:t>հացահատիկային մշակաբույսեր</w:t>
      </w:r>
      <w:r w:rsidRPr="00345115">
        <w:rPr>
          <w:rFonts w:eastAsia="Times New Roman"/>
          <w:color w:val="000000"/>
          <w:szCs w:val="21"/>
          <w:lang w:val="hy-AM" w:eastAsia="ru-RU"/>
        </w:rPr>
        <w:t xml:space="preserve">ի </w:t>
      </w:r>
      <w:r>
        <w:rPr>
          <w:rFonts w:eastAsia="Times New Roman"/>
          <w:color w:val="000000"/>
          <w:szCs w:val="21"/>
          <w:lang w:val="hy-AM" w:eastAsia="ru-RU"/>
        </w:rPr>
        <w:t xml:space="preserve">փաստացի ցանված </w:t>
      </w:r>
      <w:r w:rsidRPr="00345115">
        <w:rPr>
          <w:rFonts w:eastAsia="Times New Roman"/>
          <w:color w:val="000000"/>
          <w:szCs w:val="21"/>
          <w:lang w:val="hy-AM" w:eastAsia="ru-RU"/>
        </w:rPr>
        <w:t>յուրաքանչյուր հեկտարի հա</w:t>
      </w:r>
      <w:r>
        <w:rPr>
          <w:rFonts w:eastAsia="Times New Roman"/>
          <w:color w:val="000000"/>
          <w:szCs w:val="21"/>
          <w:lang w:val="hy-AM" w:eastAsia="ru-RU"/>
        </w:rPr>
        <w:t>շվով 60000 ՀՀ դրամ, անհատույց տրամադրել</w:t>
      </w:r>
      <w:r w:rsidRPr="00345115">
        <w:rPr>
          <w:rFonts w:eastAsia="Times New Roman"/>
          <w:color w:val="000000"/>
          <w:szCs w:val="21"/>
          <w:lang w:val="hy-AM" w:eastAsia="ru-RU"/>
        </w:rPr>
        <w:t xml:space="preserve"> գյուղատնտեսությամբ զբաղվող ֆիզիկական և իրավաբանական անձանց</w:t>
      </w:r>
      <w:r w:rsidR="000E1E6E" w:rsidRPr="000E1E6E">
        <w:rPr>
          <w:rFonts w:eastAsia="Times New Roman"/>
          <w:color w:val="000000"/>
          <w:szCs w:val="21"/>
          <w:lang w:val="hy-AM" w:eastAsia="ru-RU"/>
        </w:rPr>
        <w:t>`</w:t>
      </w:r>
      <w:r w:rsidRPr="00345115">
        <w:rPr>
          <w:rFonts w:eastAsia="Times New Roman"/>
          <w:color w:val="000000"/>
          <w:szCs w:val="21"/>
          <w:lang w:val="hy-AM" w:eastAsia="ru-RU"/>
        </w:rPr>
        <w:t xml:space="preserve"> սեփականության կամ </w:t>
      </w:r>
      <w:r>
        <w:rPr>
          <w:rFonts w:eastAsia="Times New Roman"/>
          <w:color w:val="000000"/>
          <w:szCs w:val="21"/>
          <w:lang w:val="hy-AM" w:eastAsia="ru-RU"/>
        </w:rPr>
        <w:t xml:space="preserve">համայնքային հողերի </w:t>
      </w:r>
      <w:r w:rsidRPr="00345115">
        <w:rPr>
          <w:rFonts w:eastAsia="Times New Roman"/>
          <w:color w:val="000000"/>
          <w:szCs w:val="21"/>
          <w:lang w:val="hy-AM" w:eastAsia="ru-RU"/>
        </w:rPr>
        <w:t xml:space="preserve">վարձակալության </w:t>
      </w:r>
      <w:r>
        <w:rPr>
          <w:rFonts w:eastAsia="Times New Roman"/>
          <w:color w:val="000000"/>
          <w:szCs w:val="21"/>
          <w:lang w:val="hy-AM" w:eastAsia="ru-RU"/>
        </w:rPr>
        <w:t>իրավունքը հաստատող փաստաթղթի հիման վրա։</w:t>
      </w:r>
    </w:p>
    <w:p w:rsidR="00345115" w:rsidRDefault="00345115" w:rsidP="00F87D03">
      <w:pPr>
        <w:shd w:val="clear" w:color="auto" w:fill="FFFFFF"/>
        <w:spacing w:after="0" w:line="360" w:lineRule="auto"/>
        <w:ind w:left="630" w:firstLine="540"/>
        <w:jc w:val="both"/>
        <w:rPr>
          <w:rFonts w:eastAsia="Times New Roman"/>
          <w:color w:val="000000"/>
          <w:szCs w:val="21"/>
          <w:lang w:val="hy-AM" w:eastAsia="ru-RU"/>
        </w:rPr>
      </w:pPr>
      <w:r>
        <w:rPr>
          <w:rFonts w:eastAsia="Times New Roman"/>
          <w:color w:val="000000"/>
          <w:szCs w:val="21"/>
          <w:lang w:val="hy-AM" w:eastAsia="ru-RU"/>
        </w:rPr>
        <w:t>5. Պետական աջակցություն տրամադրել</w:t>
      </w:r>
      <w:r w:rsidRPr="00345115">
        <w:rPr>
          <w:rFonts w:eastAsia="Times New Roman"/>
          <w:color w:val="000000"/>
          <w:szCs w:val="21"/>
          <w:lang w:val="hy-AM" w:eastAsia="ru-RU"/>
        </w:rPr>
        <w:t xml:space="preserve"> </w:t>
      </w:r>
      <w:r w:rsidR="0001615E">
        <w:rPr>
          <w:rFonts w:eastAsia="MS Gothic" w:cs="Courier New"/>
          <w:color w:val="000000"/>
          <w:szCs w:val="24"/>
          <w:lang w:val="hy-AM" w:eastAsia="ru-RU"/>
        </w:rPr>
        <w:t xml:space="preserve">մինչև </w:t>
      </w:r>
      <w:r w:rsidRPr="00582C29">
        <w:rPr>
          <w:rFonts w:eastAsia="MS Gothic" w:cs="Courier New"/>
          <w:color w:val="000000"/>
          <w:szCs w:val="24"/>
          <w:lang w:val="hy-AM" w:eastAsia="ru-RU"/>
        </w:rPr>
        <w:t xml:space="preserve">7 հեկտար աշնանացանի </w:t>
      </w:r>
      <w:r w:rsidR="0001615E">
        <w:rPr>
          <w:rFonts w:eastAsia="MS Gothic" w:cs="Courier New"/>
          <w:color w:val="000000"/>
          <w:szCs w:val="24"/>
          <w:lang w:val="hy-AM" w:eastAsia="ru-RU"/>
        </w:rPr>
        <w:t>համար</w:t>
      </w:r>
      <w:r>
        <w:rPr>
          <w:rFonts w:eastAsia="MS Gothic" w:cs="Courier New"/>
          <w:color w:val="000000"/>
          <w:szCs w:val="24"/>
          <w:lang w:val="hy-AM" w:eastAsia="ru-RU"/>
        </w:rPr>
        <w:t>։</w:t>
      </w:r>
      <w:r w:rsidRPr="00345115">
        <w:rPr>
          <w:rFonts w:eastAsia="Times New Roman"/>
          <w:color w:val="000000"/>
          <w:szCs w:val="21"/>
          <w:lang w:val="hy-AM" w:eastAsia="ru-RU"/>
        </w:rPr>
        <w:t xml:space="preserve"> </w:t>
      </w:r>
    </w:p>
    <w:p w:rsidR="00345115" w:rsidRPr="00345115" w:rsidRDefault="0001615E" w:rsidP="0001615E">
      <w:pPr>
        <w:shd w:val="clear" w:color="auto" w:fill="FFFFFF"/>
        <w:spacing w:after="0" w:line="360" w:lineRule="auto"/>
        <w:ind w:left="450" w:firstLine="720"/>
        <w:jc w:val="both"/>
        <w:rPr>
          <w:rFonts w:eastAsia="Times New Roman"/>
          <w:color w:val="000000"/>
          <w:szCs w:val="21"/>
          <w:lang w:val="hy-AM" w:eastAsia="ru-RU"/>
        </w:rPr>
      </w:pPr>
      <w:r>
        <w:rPr>
          <w:rFonts w:eastAsia="Times New Roman"/>
          <w:color w:val="000000"/>
          <w:szCs w:val="21"/>
          <w:lang w:val="hy-AM" w:eastAsia="ru-RU"/>
        </w:rPr>
        <w:t>6</w:t>
      </w:r>
      <w:r w:rsidR="00345115">
        <w:rPr>
          <w:rFonts w:eastAsia="Times New Roman"/>
          <w:color w:val="000000"/>
          <w:szCs w:val="21"/>
          <w:lang w:val="hy-AM" w:eastAsia="ru-RU"/>
        </w:rPr>
        <w:t>. Պ</w:t>
      </w:r>
      <w:r w:rsidR="00345115" w:rsidRPr="00345115">
        <w:rPr>
          <w:rFonts w:eastAsia="Times New Roman"/>
          <w:color w:val="000000"/>
          <w:szCs w:val="21"/>
          <w:lang w:val="hy-AM" w:eastAsia="ru-RU"/>
        </w:rPr>
        <w:t xml:space="preserve">ետական աջակցության օբյեկտ </w:t>
      </w:r>
      <w:r w:rsidR="00F32E96">
        <w:rPr>
          <w:rFonts w:eastAsia="Times New Roman"/>
          <w:color w:val="000000"/>
          <w:szCs w:val="21"/>
          <w:lang w:val="hy-AM" w:eastAsia="ru-RU"/>
        </w:rPr>
        <w:t>չհամարել</w:t>
      </w:r>
      <w:r w:rsidR="00345115" w:rsidRPr="00345115">
        <w:rPr>
          <w:rFonts w:eastAsia="Times New Roman"/>
          <w:color w:val="000000"/>
          <w:szCs w:val="21"/>
          <w:lang w:val="hy-AM" w:eastAsia="ru-RU"/>
        </w:rPr>
        <w:t xml:space="preserve"> տնամերձ հողատարածքները:</w:t>
      </w:r>
    </w:p>
    <w:p w:rsidR="005F4278" w:rsidRPr="003929B1" w:rsidRDefault="0001615E" w:rsidP="00F87D03">
      <w:pPr>
        <w:shd w:val="clear" w:color="auto" w:fill="FFFFFF"/>
        <w:spacing w:after="0" w:line="360" w:lineRule="auto"/>
        <w:ind w:left="630" w:firstLine="540"/>
        <w:jc w:val="both"/>
        <w:rPr>
          <w:rFonts w:eastAsia="Times New Roman"/>
          <w:color w:val="000000"/>
          <w:szCs w:val="24"/>
          <w:lang w:val="hy-AM" w:eastAsia="ru-RU"/>
        </w:rPr>
      </w:pPr>
      <w:r>
        <w:rPr>
          <w:rFonts w:eastAsia="Times New Roman"/>
          <w:color w:val="000000"/>
          <w:szCs w:val="24"/>
          <w:lang w:val="hy-AM" w:eastAsia="ru-RU"/>
        </w:rPr>
        <w:t>7</w:t>
      </w:r>
      <w:r w:rsidR="005F2B70">
        <w:rPr>
          <w:rFonts w:eastAsia="Times New Roman"/>
          <w:color w:val="000000"/>
          <w:szCs w:val="24"/>
          <w:lang w:val="hy-AM" w:eastAsia="ru-RU"/>
        </w:rPr>
        <w:t xml:space="preserve">. </w:t>
      </w:r>
      <w:r w:rsidR="009E6AE9">
        <w:rPr>
          <w:rFonts w:eastAsia="Times New Roman"/>
          <w:color w:val="000000"/>
          <w:szCs w:val="24"/>
          <w:lang w:val="hy-AM" w:eastAsia="ru-RU"/>
        </w:rPr>
        <w:t xml:space="preserve">Հաստատել </w:t>
      </w:r>
      <w:r w:rsidR="009E6AE9" w:rsidRPr="00D72B62">
        <w:rPr>
          <w:rFonts w:eastAsia="Times New Roman"/>
          <w:color w:val="000000"/>
          <w:szCs w:val="24"/>
          <w:lang w:val="hy-AM" w:eastAsia="ru-RU"/>
        </w:rPr>
        <w:t xml:space="preserve">փաստացի ցանված աշնանացան հացահատիկային մշակաբույսերի ցանքատարածությունների </w:t>
      </w:r>
      <w:r w:rsidR="009E6AE9">
        <w:rPr>
          <w:rFonts w:eastAsia="Times New Roman"/>
          <w:color w:val="000000"/>
          <w:szCs w:val="24"/>
          <w:lang w:val="hy-AM" w:eastAsia="ru-RU"/>
        </w:rPr>
        <w:t xml:space="preserve">համար </w:t>
      </w:r>
      <w:r w:rsidR="006C5919">
        <w:rPr>
          <w:rFonts w:eastAsia="Times New Roman"/>
          <w:color w:val="000000"/>
          <w:szCs w:val="24"/>
          <w:lang w:val="hy-AM" w:eastAsia="ru-RU"/>
        </w:rPr>
        <w:t xml:space="preserve">պետական աջակցության տրամադրման </w:t>
      </w:r>
      <w:r>
        <w:rPr>
          <w:rFonts w:eastAsia="Times New Roman"/>
          <w:color w:val="000000"/>
          <w:szCs w:val="24"/>
          <w:lang w:val="hy-AM" w:eastAsia="ru-RU"/>
        </w:rPr>
        <w:t>Կ</w:t>
      </w:r>
      <w:r w:rsidR="006C5919">
        <w:rPr>
          <w:rFonts w:eastAsia="Times New Roman"/>
          <w:color w:val="000000"/>
          <w:szCs w:val="24"/>
          <w:lang w:val="hy-AM" w:eastAsia="ru-RU"/>
        </w:rPr>
        <w:t>արգ</w:t>
      </w:r>
      <w:r w:rsidR="00582C29">
        <w:rPr>
          <w:rFonts w:eastAsia="Times New Roman"/>
          <w:color w:val="000000"/>
          <w:szCs w:val="24"/>
          <w:lang w:val="hy-AM" w:eastAsia="ru-RU"/>
        </w:rPr>
        <w:t>ը</w:t>
      </w:r>
      <w:r w:rsidR="009E6AE9">
        <w:rPr>
          <w:rFonts w:eastAsia="Times New Roman"/>
          <w:color w:val="000000"/>
          <w:szCs w:val="24"/>
          <w:lang w:val="hy-AM" w:eastAsia="ru-RU"/>
        </w:rPr>
        <w:t xml:space="preserve">՝ համաձայն </w:t>
      </w:r>
      <w:r w:rsidR="009E6AE9" w:rsidRPr="009E6AE9">
        <w:rPr>
          <w:rFonts w:eastAsia="Times New Roman"/>
          <w:color w:val="000000"/>
          <w:szCs w:val="24"/>
          <w:lang w:val="hy-AM" w:eastAsia="ru-RU"/>
        </w:rPr>
        <w:t>N</w:t>
      </w:r>
      <w:r w:rsidR="009E6AE9">
        <w:rPr>
          <w:rFonts w:eastAsia="Times New Roman"/>
          <w:color w:val="000000"/>
          <w:szCs w:val="24"/>
          <w:lang w:val="hy-AM" w:eastAsia="ru-RU"/>
        </w:rPr>
        <w:t xml:space="preserve"> </w:t>
      </w:r>
      <w:r w:rsidR="0003235C">
        <w:rPr>
          <w:rFonts w:eastAsia="Times New Roman"/>
          <w:color w:val="000000"/>
          <w:szCs w:val="24"/>
          <w:lang w:val="hy-AM" w:eastAsia="ru-RU"/>
        </w:rPr>
        <w:t>3</w:t>
      </w:r>
      <w:r w:rsidR="003802C2">
        <w:rPr>
          <w:rFonts w:eastAsia="Times New Roman"/>
          <w:color w:val="000000"/>
          <w:szCs w:val="24"/>
          <w:lang w:val="hy-AM" w:eastAsia="ru-RU"/>
        </w:rPr>
        <w:t xml:space="preserve"> </w:t>
      </w:r>
      <w:r w:rsidR="009E6AE9">
        <w:rPr>
          <w:rFonts w:eastAsia="Times New Roman"/>
          <w:color w:val="000000"/>
          <w:szCs w:val="24"/>
          <w:lang w:val="hy-AM" w:eastAsia="ru-RU"/>
        </w:rPr>
        <w:t>հավելվածի:</w:t>
      </w:r>
      <w:r w:rsidR="005F4278">
        <w:rPr>
          <w:rFonts w:eastAsia="Times New Roman"/>
          <w:color w:val="000000"/>
          <w:szCs w:val="24"/>
          <w:lang w:val="hy-AM" w:eastAsia="ru-RU"/>
        </w:rPr>
        <w:t xml:space="preserve"> </w:t>
      </w:r>
    </w:p>
    <w:p w:rsidR="003929B1" w:rsidRPr="003929B1" w:rsidRDefault="003929B1" w:rsidP="00F87D03">
      <w:pPr>
        <w:shd w:val="clear" w:color="auto" w:fill="FFFFFF"/>
        <w:spacing w:after="0" w:line="360" w:lineRule="auto"/>
        <w:ind w:left="630" w:firstLine="540"/>
        <w:jc w:val="both"/>
        <w:rPr>
          <w:rFonts w:eastAsia="Times New Roman"/>
          <w:color w:val="000000"/>
          <w:szCs w:val="24"/>
          <w:lang w:val="hy-AM" w:eastAsia="ru-RU"/>
        </w:rPr>
      </w:pPr>
      <w:r w:rsidRPr="003929B1">
        <w:rPr>
          <w:rFonts w:eastAsia="Times New Roman"/>
          <w:color w:val="000000"/>
          <w:szCs w:val="24"/>
          <w:lang w:val="hy-AM" w:eastAsia="ru-RU"/>
        </w:rPr>
        <w:t xml:space="preserve">8. </w:t>
      </w:r>
      <w:r w:rsidR="007053FB">
        <w:rPr>
          <w:rFonts w:eastAsia="Times New Roman"/>
          <w:color w:val="000000"/>
          <w:szCs w:val="24"/>
          <w:lang w:val="hy-AM" w:eastAsia="ru-RU"/>
        </w:rPr>
        <w:t xml:space="preserve">Հայաստանի Հանրապետության գյուղատնտեսության նախարարին՝ </w:t>
      </w:r>
      <w:r w:rsidR="0065206C">
        <w:rPr>
          <w:rFonts w:eastAsia="Times New Roman"/>
          <w:color w:val="000000"/>
          <w:szCs w:val="24"/>
          <w:lang w:val="hy-AM" w:eastAsia="ru-RU"/>
        </w:rPr>
        <w:t xml:space="preserve">աջակցության համար </w:t>
      </w:r>
      <w:r w:rsidR="007053FB">
        <w:rPr>
          <w:rFonts w:eastAsia="Times New Roman"/>
          <w:color w:val="000000"/>
          <w:szCs w:val="24"/>
          <w:lang w:val="hy-AM" w:eastAsia="ru-RU"/>
        </w:rPr>
        <w:t>նախատեսված գումարների տրամադրման նպատակով կնքել պայմանագիր</w:t>
      </w:r>
      <w:r>
        <w:rPr>
          <w:rFonts w:eastAsia="Times New Roman"/>
          <w:color w:val="000000"/>
          <w:szCs w:val="24"/>
          <w:lang w:val="hy-AM" w:eastAsia="ru-RU"/>
        </w:rPr>
        <w:t xml:space="preserve"> Հայփոստ Փակ բաժնետիրական ընկերության </w:t>
      </w:r>
      <w:r w:rsidR="007053FB">
        <w:rPr>
          <w:rFonts w:eastAsia="Times New Roman"/>
          <w:color w:val="000000"/>
          <w:szCs w:val="24"/>
          <w:lang w:val="hy-AM" w:eastAsia="ru-RU"/>
        </w:rPr>
        <w:t>հետ</w:t>
      </w:r>
      <w:r>
        <w:rPr>
          <w:rFonts w:eastAsia="Times New Roman"/>
          <w:color w:val="000000"/>
          <w:szCs w:val="24"/>
          <w:lang w:val="hy-AM" w:eastAsia="ru-RU"/>
        </w:rPr>
        <w:t>:</w:t>
      </w:r>
    </w:p>
    <w:p w:rsidR="00D72B62" w:rsidRPr="00D72B62" w:rsidRDefault="00B470D2" w:rsidP="00F87D03">
      <w:pPr>
        <w:shd w:val="clear" w:color="auto" w:fill="FFFFFF"/>
        <w:spacing w:after="0" w:line="360" w:lineRule="auto"/>
        <w:ind w:left="630" w:firstLine="540"/>
        <w:jc w:val="both"/>
        <w:rPr>
          <w:rFonts w:eastAsia="Times New Roman"/>
          <w:color w:val="000000"/>
          <w:szCs w:val="24"/>
          <w:lang w:val="hy-AM" w:eastAsia="ru-RU"/>
        </w:rPr>
      </w:pPr>
      <w:r>
        <w:rPr>
          <w:rFonts w:eastAsia="Times New Roman"/>
          <w:color w:val="000000"/>
          <w:szCs w:val="24"/>
          <w:lang w:val="hy-AM" w:eastAsia="ru-RU"/>
        </w:rPr>
        <w:t>9</w:t>
      </w:r>
      <w:r w:rsidR="00D72B62" w:rsidRPr="00D72B62">
        <w:rPr>
          <w:rFonts w:eastAsia="Times New Roman"/>
          <w:color w:val="000000"/>
          <w:szCs w:val="24"/>
          <w:lang w:val="hy-AM" w:eastAsia="ru-RU"/>
        </w:rPr>
        <w:t>. Սույն որոշումն ուժի մեջ է մտնում պաշտոնական հրապարակմանը հաջորդող օրվանից:</w:t>
      </w:r>
    </w:p>
    <w:p w:rsidR="00985809" w:rsidRDefault="00985809" w:rsidP="008F611E">
      <w:pPr>
        <w:shd w:val="clear" w:color="auto" w:fill="FFFFFF"/>
        <w:spacing w:after="0" w:line="240" w:lineRule="auto"/>
        <w:ind w:firstLine="375"/>
        <w:rPr>
          <w:rFonts w:eastAsia="Times New Roman"/>
          <w:color w:val="000000"/>
          <w:sz w:val="21"/>
          <w:szCs w:val="21"/>
          <w:lang w:val="hy-AM" w:eastAsia="ru-RU"/>
        </w:rPr>
      </w:pPr>
    </w:p>
    <w:p w:rsidR="008F611E" w:rsidRPr="00D72B62" w:rsidRDefault="008F611E" w:rsidP="008F611E">
      <w:pPr>
        <w:shd w:val="clear" w:color="auto" w:fill="FFFFFF"/>
        <w:spacing w:after="0" w:line="240" w:lineRule="auto"/>
        <w:ind w:firstLine="375"/>
        <w:rPr>
          <w:rFonts w:eastAsia="Times New Roman"/>
          <w:color w:val="000000"/>
          <w:sz w:val="21"/>
          <w:szCs w:val="21"/>
          <w:lang w:val="hy-AM" w:eastAsia="ru-RU"/>
        </w:rPr>
      </w:pPr>
      <w:r w:rsidRPr="00D72B62">
        <w:rPr>
          <w:rFonts w:ascii="Courier New" w:eastAsia="Times New Roman" w:hAnsi="Courier New" w:cs="Courier New"/>
          <w:color w:val="000000"/>
          <w:sz w:val="21"/>
          <w:szCs w:val="21"/>
          <w:lang w:val="hy-AM" w:eastAsia="ru-RU"/>
        </w:rPr>
        <w:t> </w:t>
      </w:r>
    </w:p>
    <w:tbl>
      <w:tblPr>
        <w:tblW w:w="5109" w:type="pct"/>
        <w:tblCellSpacing w:w="0" w:type="dxa"/>
        <w:tblInd w:w="-90" w:type="dxa"/>
        <w:shd w:val="clear" w:color="auto" w:fill="FFFFFF"/>
        <w:tblCellMar>
          <w:left w:w="0" w:type="dxa"/>
          <w:right w:w="0" w:type="dxa"/>
        </w:tblCellMar>
        <w:tblLook w:val="04A0" w:firstRow="1" w:lastRow="0" w:firstColumn="1" w:lastColumn="0" w:noHBand="0" w:noVBand="1"/>
      </w:tblPr>
      <w:tblGrid>
        <w:gridCol w:w="92"/>
        <w:gridCol w:w="368"/>
        <w:gridCol w:w="4292"/>
        <w:gridCol w:w="6559"/>
      </w:tblGrid>
      <w:tr w:rsidR="008F611E" w:rsidRPr="00702BD3" w:rsidTr="0017052D">
        <w:trPr>
          <w:gridBefore w:val="1"/>
          <w:wBefore w:w="90" w:type="dxa"/>
          <w:trHeight w:val="508"/>
          <w:tblCellSpacing w:w="0" w:type="dxa"/>
        </w:trPr>
        <w:tc>
          <w:tcPr>
            <w:tcW w:w="4561" w:type="dxa"/>
            <w:gridSpan w:val="2"/>
            <w:shd w:val="clear" w:color="auto" w:fill="FFFFFF"/>
            <w:vAlign w:val="center"/>
            <w:hideMark/>
          </w:tcPr>
          <w:p w:rsidR="008F611E" w:rsidRPr="005F2B70" w:rsidRDefault="008F611E" w:rsidP="0076589B">
            <w:pPr>
              <w:spacing w:before="100" w:beforeAutospacing="1" w:after="100" w:afterAutospacing="1" w:line="240" w:lineRule="auto"/>
              <w:ind w:left="630"/>
              <w:jc w:val="center"/>
              <w:rPr>
                <w:rFonts w:eastAsia="Times New Roman"/>
                <w:color w:val="000000"/>
                <w:sz w:val="21"/>
                <w:szCs w:val="21"/>
                <w:lang w:val="hy-AM" w:eastAsia="ru-RU"/>
              </w:rPr>
            </w:pPr>
            <w:r w:rsidRPr="005F2B70">
              <w:rPr>
                <w:rFonts w:eastAsia="Times New Roman"/>
                <w:b/>
                <w:bCs/>
                <w:color w:val="000000"/>
                <w:sz w:val="21"/>
                <w:szCs w:val="21"/>
                <w:lang w:val="hy-AM" w:eastAsia="ru-RU"/>
              </w:rPr>
              <w:t>Հայաստանի Հանրապետության</w:t>
            </w:r>
            <w:r w:rsidRPr="005F2B70">
              <w:rPr>
                <w:rFonts w:eastAsia="Times New Roman"/>
                <w:b/>
                <w:bCs/>
                <w:color w:val="000000"/>
                <w:sz w:val="21"/>
                <w:szCs w:val="21"/>
                <w:lang w:val="hy-AM" w:eastAsia="ru-RU"/>
              </w:rPr>
              <w:br/>
              <w:t>վարչապետ</w:t>
            </w:r>
          </w:p>
        </w:tc>
        <w:tc>
          <w:tcPr>
            <w:tcW w:w="0" w:type="auto"/>
            <w:shd w:val="clear" w:color="auto" w:fill="FFFFFF"/>
            <w:vAlign w:val="bottom"/>
            <w:hideMark/>
          </w:tcPr>
          <w:p w:rsidR="008F611E" w:rsidRPr="00DE17E5" w:rsidRDefault="00DE17E5" w:rsidP="00DE17E5">
            <w:pPr>
              <w:spacing w:after="0" w:line="240" w:lineRule="auto"/>
              <w:rPr>
                <w:rFonts w:eastAsia="Times New Roman"/>
                <w:color w:val="000000"/>
                <w:sz w:val="21"/>
                <w:szCs w:val="21"/>
                <w:lang w:val="hy-AM" w:eastAsia="ru-RU"/>
              </w:rPr>
            </w:pPr>
            <w:r>
              <w:rPr>
                <w:rFonts w:eastAsia="Times New Roman"/>
                <w:b/>
                <w:bCs/>
                <w:color w:val="000000"/>
                <w:sz w:val="21"/>
                <w:szCs w:val="21"/>
                <w:lang w:val="hy-AM" w:eastAsia="ru-RU"/>
              </w:rPr>
              <w:t xml:space="preserve">                                           Ն</w:t>
            </w:r>
            <w:r w:rsidR="008F611E" w:rsidRPr="00702BD3">
              <w:rPr>
                <w:rFonts w:eastAsia="Times New Roman"/>
                <w:b/>
                <w:bCs/>
                <w:color w:val="000000"/>
                <w:sz w:val="21"/>
                <w:szCs w:val="21"/>
                <w:lang w:val="ru-RU" w:eastAsia="ru-RU"/>
              </w:rPr>
              <w:t xml:space="preserve">. </w:t>
            </w:r>
            <w:r>
              <w:rPr>
                <w:rFonts w:eastAsia="Times New Roman"/>
                <w:b/>
                <w:bCs/>
                <w:color w:val="000000"/>
                <w:sz w:val="21"/>
                <w:szCs w:val="21"/>
                <w:lang w:val="hy-AM" w:eastAsia="ru-RU"/>
              </w:rPr>
              <w:t>Փաշինյան</w:t>
            </w:r>
          </w:p>
        </w:tc>
      </w:tr>
      <w:tr w:rsidR="00985809" w:rsidRPr="00702BD3" w:rsidTr="0017052D">
        <w:trPr>
          <w:gridBefore w:val="1"/>
          <w:wBefore w:w="90" w:type="dxa"/>
          <w:trHeight w:val="332"/>
          <w:tblCellSpacing w:w="0" w:type="dxa"/>
        </w:trPr>
        <w:tc>
          <w:tcPr>
            <w:tcW w:w="4561" w:type="dxa"/>
            <w:gridSpan w:val="2"/>
            <w:shd w:val="clear" w:color="auto" w:fill="FFFFFF"/>
            <w:vAlign w:val="center"/>
          </w:tcPr>
          <w:p w:rsidR="00985809" w:rsidRPr="00985809" w:rsidRDefault="00985809" w:rsidP="008F611E">
            <w:pPr>
              <w:spacing w:before="100" w:beforeAutospacing="1" w:after="100" w:afterAutospacing="1" w:line="240" w:lineRule="auto"/>
              <w:jc w:val="center"/>
              <w:rPr>
                <w:rFonts w:eastAsia="Times New Roman"/>
                <w:b/>
                <w:bCs/>
                <w:color w:val="000000"/>
                <w:sz w:val="21"/>
                <w:szCs w:val="21"/>
                <w:lang w:val="hy-AM" w:eastAsia="ru-RU"/>
              </w:rPr>
            </w:pPr>
          </w:p>
        </w:tc>
        <w:tc>
          <w:tcPr>
            <w:tcW w:w="0" w:type="auto"/>
            <w:shd w:val="clear" w:color="auto" w:fill="FFFFFF"/>
            <w:vAlign w:val="bottom"/>
          </w:tcPr>
          <w:p w:rsidR="00985809" w:rsidRPr="00D32DAA" w:rsidRDefault="00985809" w:rsidP="008F611E">
            <w:pPr>
              <w:spacing w:after="0" w:line="240" w:lineRule="auto"/>
              <w:jc w:val="right"/>
              <w:rPr>
                <w:rFonts w:eastAsia="Times New Roman"/>
                <w:b/>
                <w:bCs/>
                <w:color w:val="000000"/>
                <w:sz w:val="21"/>
                <w:szCs w:val="21"/>
                <w:lang w:eastAsia="ru-RU"/>
              </w:rPr>
            </w:pPr>
          </w:p>
        </w:tc>
      </w:tr>
      <w:tr w:rsidR="00854692" w:rsidRPr="0017052D"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11070" w:type="dxa"/>
            <w:gridSpan w:val="4"/>
            <w:tcBorders>
              <w:top w:val="nil"/>
              <w:left w:val="nil"/>
              <w:bottom w:val="single" w:sz="4" w:space="0" w:color="auto"/>
              <w:right w:val="nil"/>
            </w:tcBorders>
            <w:hideMark/>
          </w:tcPr>
          <w:p w:rsidR="00854692" w:rsidRPr="0017052D" w:rsidRDefault="00854692" w:rsidP="0017052D">
            <w:pPr>
              <w:spacing w:after="0"/>
              <w:jc w:val="center"/>
              <w:rPr>
                <w:rFonts w:cs="Sylfaen"/>
                <w:b/>
                <w:szCs w:val="24"/>
                <w:lang w:val="hy-AM"/>
              </w:rPr>
            </w:pPr>
            <w:r w:rsidRPr="0017052D">
              <w:rPr>
                <w:rFonts w:cs="Sylfaen"/>
                <w:b/>
                <w:szCs w:val="24"/>
                <w:lang w:val="hy-AM"/>
              </w:rPr>
              <w:lastRenderedPageBreak/>
              <w:t>ՀԻՄՆԱՎՈՐՈւՄ</w:t>
            </w:r>
          </w:p>
          <w:p w:rsidR="00854692" w:rsidRPr="006005F6" w:rsidRDefault="0017052D" w:rsidP="0017052D">
            <w:pPr>
              <w:shd w:val="clear" w:color="auto" w:fill="FFFFFF"/>
              <w:spacing w:after="0"/>
              <w:jc w:val="center"/>
              <w:rPr>
                <w:b/>
                <w:lang w:val="hy-AM"/>
              </w:rPr>
            </w:pPr>
            <w:r w:rsidRPr="0017052D">
              <w:rPr>
                <w:rFonts w:eastAsia="Times New Roman"/>
                <w:b/>
                <w:bCs/>
                <w:color w:val="000000"/>
                <w:szCs w:val="21"/>
                <w:lang w:val="hy-AM" w:eastAsia="ru-RU"/>
              </w:rPr>
              <w:t>«ՀԱՅԱՍՏԱՆԻ ՀԱՆՐԱՊԵՏՈՒԹՅԱՆ 2018 ԹՎԱԿԱՆԻ ՊԵՏԱԿԱՆ ԲՅՈՒՋԵՈՒՄ ՎԵՐԱԲԱՇԽՈՒՄ, ՀԱՅԱՍՏԱՆԻ ՀԱՆՐԱՊԵՏՈՒԹՅԱՆ ԿԱՌԱՎԱՐՈՒԹՅԱՆ 2017 ԹՎԱԿԱՆԻ ԴԵԿՏԵՄԲԵՐԻ 28-Ի N 1717-Ն ՈՐՈՇՄԱՆ ՄԵՋ ՓՈՓՈԽՈՒԹՅՈՒՆՆԵՐ ՈՒ ԼՐԱՑՈՒՄՆԵՐ ԿԱՏԱՐԵԼՈՒ, ՀԱՅԱՍՏԱՆԻ ՀԱՆՐԱՊԵՏՈՒԹՅԱՆ ԳՅՈՒՂԱՏՆՏԵՍՈՒԹՅԱՆ ՆԱԽԱՐԱՐՈՒԹՅԱՆԸ ԳՈՒՄԱՐ ՀԱՏԿԱՑՆԵԼՈՒ ԵՎ ՓԱՍՏԱՑԻ ՑԱՆՎԱԾ ԱՇՆԱՆԱՑԱՆ ՀԱՑԱՀԱՏԻԿԱՅԻՆ ՄՇԱԿԱԲՈՒՅՍԵՐԻ ՑԱՆՔԱՏԱՐԱԾՈՒԹՅՈՒՆՆԵՐԻ ՀԱՄԱՐ ՊԵՏԱԿԱՆ ԱՋԱԿՑՈՒԹՅԱՆ ՏՐԱՄԱԴՐՄԱՆ ԿԱՐԳԸ ՀԱՍՏԱՏԵԼՈՒ ՄԱՍԻՆ» ՀՀ ԿԱՌԱՎԱՐՈՒԹՅԱՆ ՈՐՈՇՄԱՆ ՆԱԽԱԳԾԻ ՄԱՍԻՆ</w:t>
            </w:r>
          </w:p>
        </w:tc>
      </w:tr>
      <w:tr w:rsidR="00854692" w:rsidRPr="006005F6"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hideMark/>
          </w:tcPr>
          <w:p w:rsidR="00854692" w:rsidRPr="006005F6" w:rsidRDefault="00854692" w:rsidP="0017052D">
            <w:pPr>
              <w:spacing w:after="0"/>
              <w:rPr>
                <w:b/>
                <w:szCs w:val="24"/>
              </w:rPr>
            </w:pPr>
            <w:r w:rsidRPr="006005F6">
              <w:rPr>
                <w:b/>
                <w:szCs w:val="24"/>
              </w:rPr>
              <w:t>1.</w:t>
            </w:r>
          </w:p>
        </w:tc>
        <w:tc>
          <w:tcPr>
            <w:tcW w:w="10620" w:type="dxa"/>
            <w:gridSpan w:val="2"/>
            <w:hideMark/>
          </w:tcPr>
          <w:p w:rsidR="00854692" w:rsidRPr="006005F6" w:rsidRDefault="00854692" w:rsidP="0017052D">
            <w:pPr>
              <w:spacing w:after="0"/>
              <w:rPr>
                <w:b/>
                <w:szCs w:val="24"/>
              </w:rPr>
            </w:pPr>
            <w:proofErr w:type="spellStart"/>
            <w:r w:rsidRPr="006005F6">
              <w:rPr>
                <w:b/>
                <w:szCs w:val="24"/>
              </w:rPr>
              <w:t>Անհրաժեշտությունը</w:t>
            </w:r>
            <w:proofErr w:type="spellEnd"/>
          </w:p>
        </w:tc>
      </w:tr>
      <w:tr w:rsidR="00854692" w:rsidRPr="00703328"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6005F6" w:rsidRDefault="00854692" w:rsidP="0017052D">
            <w:pPr>
              <w:spacing w:after="0"/>
              <w:jc w:val="both"/>
              <w:rPr>
                <w:szCs w:val="24"/>
              </w:rPr>
            </w:pPr>
          </w:p>
        </w:tc>
        <w:tc>
          <w:tcPr>
            <w:tcW w:w="10620" w:type="dxa"/>
            <w:gridSpan w:val="2"/>
            <w:hideMark/>
          </w:tcPr>
          <w:p w:rsidR="00892D69" w:rsidRPr="003A7016" w:rsidRDefault="00CE6682" w:rsidP="0017052D">
            <w:pPr>
              <w:shd w:val="clear" w:color="auto" w:fill="FFFFFF"/>
              <w:spacing w:after="0"/>
              <w:ind w:firstLine="522"/>
              <w:jc w:val="both"/>
              <w:rPr>
                <w:rFonts w:eastAsia="Times New Roman"/>
                <w:color w:val="000000"/>
                <w:szCs w:val="24"/>
                <w:lang w:val="hy-AM" w:eastAsia="ru-RU"/>
              </w:rPr>
            </w:pPr>
            <w:r w:rsidRPr="001F5CED">
              <w:rPr>
                <w:rFonts w:cs="Sylfaen"/>
                <w:szCs w:val="24"/>
                <w:lang w:val="hy-AM"/>
              </w:rPr>
              <w:t xml:space="preserve">Հանրապետությունում </w:t>
            </w:r>
            <w:r>
              <w:rPr>
                <w:rFonts w:cs="Sylfaen"/>
                <w:szCs w:val="24"/>
                <w:lang w:val="hy-AM"/>
              </w:rPr>
              <w:t xml:space="preserve">վարելահողերի </w:t>
            </w:r>
            <w:r w:rsidRPr="001F5CED">
              <w:rPr>
                <w:szCs w:val="24"/>
                <w:lang w:val="hy-AM"/>
              </w:rPr>
              <w:t>նպատակային</w:t>
            </w:r>
            <w:r>
              <w:rPr>
                <w:szCs w:val="24"/>
                <w:lang w:val="hy-AM"/>
              </w:rPr>
              <w:t xml:space="preserve"> և </w:t>
            </w:r>
            <w:r w:rsidRPr="001F5CED">
              <w:rPr>
                <w:szCs w:val="24"/>
                <w:lang w:val="hy-AM"/>
              </w:rPr>
              <w:t>արդյունավետ օգտագործմ</w:t>
            </w:r>
            <w:r>
              <w:rPr>
                <w:szCs w:val="24"/>
                <w:lang w:val="hy-AM"/>
              </w:rPr>
              <w:t>ան, հացահատիկային ապահովվածության</w:t>
            </w:r>
            <w:r w:rsidRPr="001F5CED">
              <w:rPr>
                <w:szCs w:val="24"/>
                <w:lang w:val="hy-AM"/>
              </w:rPr>
              <w:t xml:space="preserve"> </w:t>
            </w:r>
            <w:r>
              <w:rPr>
                <w:szCs w:val="24"/>
                <w:lang w:val="hy-AM"/>
              </w:rPr>
              <w:t>մակարդակի բարձրացման</w:t>
            </w:r>
            <w:r w:rsidRPr="001F5CED">
              <w:rPr>
                <w:szCs w:val="24"/>
                <w:lang w:val="hy-AM"/>
              </w:rPr>
              <w:t>,</w:t>
            </w:r>
            <w:r w:rsidR="00EF4D89">
              <w:rPr>
                <w:szCs w:val="24"/>
              </w:rPr>
              <w:t xml:space="preserve"> </w:t>
            </w:r>
            <w:r w:rsidR="00EF4D89">
              <w:rPr>
                <w:szCs w:val="24"/>
                <w:lang w:val="hy-AM"/>
              </w:rPr>
              <w:t>գյուղատնտեսությամբ զբաղվողներին տրամադրվող սուբսիդավորման արդյունավետության և թիրախայնության բարձրացման,</w:t>
            </w:r>
            <w:r w:rsidRPr="001F5CED">
              <w:rPr>
                <w:szCs w:val="24"/>
                <w:lang w:val="hy-AM"/>
              </w:rPr>
              <w:t xml:space="preserve"> </w:t>
            </w:r>
            <w:r>
              <w:rPr>
                <w:szCs w:val="24"/>
                <w:lang w:val="hy-AM"/>
              </w:rPr>
              <w:t>ինչպես նաև տարածքային զարգացման անհամամասնությունները մեղմելու նպատակով</w:t>
            </w:r>
            <w:r w:rsidR="00854692" w:rsidRPr="001F5CED">
              <w:rPr>
                <w:szCs w:val="24"/>
                <w:lang w:val="hy-AM"/>
              </w:rPr>
              <w:t xml:space="preserve"> նախատեսվում է </w:t>
            </w:r>
            <w:r w:rsidR="003E74E8">
              <w:rPr>
                <w:szCs w:val="24"/>
                <w:lang w:val="hy-AM"/>
              </w:rPr>
              <w:t>պ</w:t>
            </w:r>
            <w:r w:rsidR="00F52E07">
              <w:rPr>
                <w:szCs w:val="24"/>
                <w:lang w:val="hy-AM"/>
              </w:rPr>
              <w:t xml:space="preserve">ետական աջակցություն հատկացնել </w:t>
            </w:r>
            <w:r w:rsidR="00854692" w:rsidRPr="001F5CED">
              <w:rPr>
                <w:rFonts w:cs="Calibri"/>
                <w:szCs w:val="24"/>
                <w:lang w:val="hy-AM"/>
              </w:rPr>
              <w:t>ՀՀ</w:t>
            </w:r>
            <w:r w:rsidR="00854692" w:rsidRPr="001F5CED">
              <w:rPr>
                <w:szCs w:val="24"/>
                <w:lang w:val="hy-AM"/>
              </w:rPr>
              <w:t xml:space="preserve"> կառավարության 2014 </w:t>
            </w:r>
            <w:r w:rsidR="008B17C0">
              <w:rPr>
                <w:szCs w:val="24"/>
                <w:lang w:val="hy-AM"/>
              </w:rPr>
              <w:t xml:space="preserve">թվականի </w:t>
            </w:r>
            <w:r w:rsidR="00854692" w:rsidRPr="001F5CED">
              <w:rPr>
                <w:szCs w:val="24"/>
                <w:lang w:val="hy-AM"/>
              </w:rPr>
              <w:t xml:space="preserve">դեկտեմբերի 18-ի </w:t>
            </w:r>
            <w:r w:rsidR="00854692" w:rsidRPr="001F5CED">
              <w:rPr>
                <w:b/>
                <w:szCs w:val="24"/>
                <w:lang w:val="hy-AM"/>
              </w:rPr>
              <w:t>«</w:t>
            </w:r>
            <w:r w:rsidR="00854692" w:rsidRPr="001F5CED">
              <w:rPr>
                <w:rStyle w:val="Strong"/>
                <w:b w:val="0"/>
                <w:szCs w:val="24"/>
                <w:shd w:val="clear" w:color="auto" w:fill="FFFFFF"/>
                <w:lang w:val="hy-AM"/>
              </w:rPr>
              <w:t>Հայաստանի Հանրապետության սահմանամերձ համայնքներին տրվող սոցիալական աջակցության փոխհատուցման ենթակա ծավալների, փոխհատուցման կարգի և փոխհատուցում ստացող սահմանամերձ համայնքների բնակավայրերի ցանկը հաստատելու և Հայաստանի Հանրապետության կառավարության 2013 թվականի մարտի 21-ի N 271-Ն որոշման մեջ փոփոխություն կատարելու մասին»</w:t>
            </w:r>
            <w:r w:rsidR="00854692" w:rsidRPr="001F5CED">
              <w:rPr>
                <w:rStyle w:val="Strong"/>
                <w:szCs w:val="24"/>
                <w:shd w:val="clear" w:color="auto" w:fill="FFFFFF"/>
                <w:lang w:val="hy-AM"/>
              </w:rPr>
              <w:t xml:space="preserve"> </w:t>
            </w:r>
            <w:r w:rsidR="00854692" w:rsidRPr="001F5CED">
              <w:rPr>
                <w:szCs w:val="24"/>
                <w:lang w:val="hy-AM"/>
              </w:rPr>
              <w:t xml:space="preserve">N 1444-Ն որոշմամբ հաստատված սոցիալական աջակցություն ստացող սահմանամերձ 37 </w:t>
            </w:r>
            <w:r w:rsidR="00206E9C">
              <w:rPr>
                <w:szCs w:val="24"/>
                <w:lang w:val="hy-AM"/>
              </w:rPr>
              <w:t xml:space="preserve">բնակավայրերի </w:t>
            </w:r>
            <w:r w:rsidR="00854692" w:rsidRPr="001F5CED">
              <w:rPr>
                <w:szCs w:val="24"/>
                <w:lang w:val="hy-AM"/>
              </w:rPr>
              <w:t>հողօգտագործողների</w:t>
            </w:r>
            <w:r w:rsidR="001F5CED">
              <w:rPr>
                <w:szCs w:val="24"/>
                <w:lang w:val="hy-AM"/>
              </w:rPr>
              <w:t xml:space="preserve">ն: Նշված 37 </w:t>
            </w:r>
            <w:r w:rsidR="00206E9C">
              <w:rPr>
                <w:szCs w:val="24"/>
                <w:lang w:val="hy-AM"/>
              </w:rPr>
              <w:t xml:space="preserve">բնակավայրերի </w:t>
            </w:r>
            <w:r w:rsidR="001F5CED">
              <w:rPr>
                <w:szCs w:val="24"/>
                <w:lang w:val="hy-AM"/>
              </w:rPr>
              <w:t>հողօգտագործողների կողմից</w:t>
            </w:r>
            <w:r w:rsidR="00854692" w:rsidRPr="001F5CED">
              <w:rPr>
                <w:szCs w:val="24"/>
                <w:lang w:val="hy-AM"/>
              </w:rPr>
              <w:t xml:space="preserve"> 2018 թվականին 2019 թվականի բերքի համար փաստացի կատարված աշնանացան հացահատիկային մշակաբույսերի 1 </w:t>
            </w:r>
            <w:r w:rsidR="00854692" w:rsidRPr="001F5CED">
              <w:rPr>
                <w:rFonts w:cs="Sylfaen"/>
                <w:szCs w:val="24"/>
                <w:lang w:val="hy-AM"/>
              </w:rPr>
              <w:t>հա</w:t>
            </w:r>
            <w:r w:rsidR="00854692" w:rsidRPr="001F5CED">
              <w:rPr>
                <w:szCs w:val="24"/>
                <w:lang w:val="hy-AM"/>
              </w:rPr>
              <w:t xml:space="preserve"> </w:t>
            </w:r>
            <w:r w:rsidR="00854692" w:rsidRPr="001F5CED">
              <w:rPr>
                <w:rFonts w:cs="Sylfaen"/>
                <w:szCs w:val="24"/>
                <w:lang w:val="hy-AM"/>
              </w:rPr>
              <w:t>- ի</w:t>
            </w:r>
            <w:r w:rsidR="00854692" w:rsidRPr="001F5CED">
              <w:rPr>
                <w:szCs w:val="24"/>
                <w:lang w:val="hy-AM"/>
              </w:rPr>
              <w:t xml:space="preserve"> </w:t>
            </w:r>
            <w:r w:rsidR="00854692" w:rsidRPr="001F5CED">
              <w:rPr>
                <w:rFonts w:cs="Sylfaen"/>
                <w:szCs w:val="24"/>
                <w:lang w:val="hy-AM"/>
              </w:rPr>
              <w:t>համար</w:t>
            </w:r>
            <w:r w:rsidR="00854692" w:rsidRPr="001F5CED">
              <w:rPr>
                <w:szCs w:val="24"/>
                <w:lang w:val="hy-AM"/>
              </w:rPr>
              <w:t xml:space="preserve"> </w:t>
            </w:r>
            <w:r w:rsidR="00854692" w:rsidRPr="001F5CED">
              <w:rPr>
                <w:rFonts w:cs="Sylfaen"/>
                <w:szCs w:val="24"/>
                <w:lang w:val="hy-AM"/>
              </w:rPr>
              <w:t>հատկացնել</w:t>
            </w:r>
            <w:r w:rsidR="00854692" w:rsidRPr="001F5CED">
              <w:rPr>
                <w:szCs w:val="24"/>
                <w:lang w:val="hy-AM"/>
              </w:rPr>
              <w:t xml:space="preserve"> 60000 </w:t>
            </w:r>
            <w:r w:rsidR="00854692" w:rsidRPr="001F5CED">
              <w:rPr>
                <w:rFonts w:cs="Sylfaen"/>
                <w:szCs w:val="24"/>
                <w:lang w:val="hy-AM"/>
              </w:rPr>
              <w:t>դրամ</w:t>
            </w:r>
            <w:r w:rsidR="00854692" w:rsidRPr="001F5CED">
              <w:rPr>
                <w:szCs w:val="24"/>
                <w:lang w:val="hy-AM"/>
              </w:rPr>
              <w:t xml:space="preserve"> </w:t>
            </w:r>
            <w:r w:rsidR="00854692" w:rsidRPr="001F5CED">
              <w:rPr>
                <w:rFonts w:cs="Sylfaen"/>
                <w:szCs w:val="24"/>
                <w:lang w:val="hy-AM"/>
              </w:rPr>
              <w:t>գումար</w:t>
            </w:r>
            <w:r w:rsidR="00854692" w:rsidRPr="001F5CED">
              <w:rPr>
                <w:szCs w:val="24"/>
                <w:lang w:val="hy-AM"/>
              </w:rPr>
              <w:t>:</w:t>
            </w:r>
            <w:r w:rsidR="003A7016">
              <w:rPr>
                <w:szCs w:val="24"/>
                <w:lang w:val="hy-AM"/>
              </w:rPr>
              <w:t xml:space="preserve"> Աջակցությունը նախատեսվում է իրականացնել որպես պիլոտային միջոցառում։</w:t>
            </w:r>
            <w:r w:rsidR="00854692" w:rsidRPr="001F5CED">
              <w:rPr>
                <w:szCs w:val="24"/>
                <w:lang w:val="hy-AM"/>
              </w:rPr>
              <w:t xml:space="preserve"> </w:t>
            </w:r>
            <w:r w:rsidR="00854692" w:rsidRPr="001F5CED">
              <w:rPr>
                <w:rFonts w:cs="Sylfaen"/>
                <w:szCs w:val="24"/>
                <w:lang w:val="hy-AM"/>
              </w:rPr>
              <w:t>Նշված գումարի հաշվարկներում հիմք է ընդունվել</w:t>
            </w:r>
            <w:r w:rsidR="00854692" w:rsidRPr="001F5CED">
              <w:rPr>
                <w:szCs w:val="24"/>
                <w:lang w:val="hy-AM"/>
              </w:rPr>
              <w:t xml:space="preserve"> </w:t>
            </w:r>
            <w:r w:rsidR="00854692" w:rsidRPr="001F5CED">
              <w:rPr>
                <w:rFonts w:cs="Sylfaen"/>
                <w:szCs w:val="24"/>
                <w:lang w:val="hy-AM"/>
              </w:rPr>
              <w:t>հանրապետությունում</w:t>
            </w:r>
            <w:r w:rsidR="00854692" w:rsidRPr="001F5CED">
              <w:rPr>
                <w:szCs w:val="24"/>
                <w:lang w:val="hy-AM"/>
              </w:rPr>
              <w:t xml:space="preserve"> 1 </w:t>
            </w:r>
            <w:r w:rsidR="00854692" w:rsidRPr="001F5CED">
              <w:rPr>
                <w:rFonts w:cs="Sylfaen"/>
                <w:szCs w:val="24"/>
                <w:lang w:val="hy-AM"/>
              </w:rPr>
              <w:t>հա</w:t>
            </w:r>
            <w:r w:rsidR="00854692" w:rsidRPr="001F5CED">
              <w:rPr>
                <w:szCs w:val="24"/>
                <w:lang w:val="hy-AM"/>
              </w:rPr>
              <w:t xml:space="preserve"> </w:t>
            </w:r>
            <w:r w:rsidR="00854692" w:rsidRPr="001F5CED">
              <w:rPr>
                <w:rFonts w:cs="Sylfaen"/>
                <w:szCs w:val="24"/>
                <w:lang w:val="hy-AM"/>
              </w:rPr>
              <w:t>վարի և</w:t>
            </w:r>
            <w:r w:rsidR="00854692" w:rsidRPr="001F5CED">
              <w:rPr>
                <w:szCs w:val="24"/>
                <w:lang w:val="hy-AM"/>
              </w:rPr>
              <w:t xml:space="preserve"> </w:t>
            </w:r>
            <w:r w:rsidR="00854692" w:rsidRPr="001F5CED">
              <w:rPr>
                <w:rFonts w:cs="Sylfaen"/>
                <w:szCs w:val="24"/>
                <w:lang w:val="hy-AM"/>
              </w:rPr>
              <w:t>նախացանքային</w:t>
            </w:r>
            <w:r w:rsidR="00854692" w:rsidRPr="001F5CED">
              <w:rPr>
                <w:szCs w:val="24"/>
                <w:lang w:val="hy-AM"/>
              </w:rPr>
              <w:t xml:space="preserve"> </w:t>
            </w:r>
            <w:r w:rsidR="00854692" w:rsidRPr="001F5CED">
              <w:rPr>
                <w:rFonts w:cs="Sylfaen"/>
                <w:szCs w:val="24"/>
                <w:lang w:val="hy-AM"/>
              </w:rPr>
              <w:t>մշակության</w:t>
            </w:r>
            <w:r w:rsidR="00854692" w:rsidRPr="001F5CED">
              <w:rPr>
                <w:szCs w:val="24"/>
                <w:lang w:val="hy-AM"/>
              </w:rPr>
              <w:t xml:space="preserve"> </w:t>
            </w:r>
            <w:r w:rsidR="00854692" w:rsidRPr="001F5CED">
              <w:rPr>
                <w:rFonts w:cs="Sylfaen"/>
                <w:szCs w:val="24"/>
                <w:lang w:val="hy-AM"/>
              </w:rPr>
              <w:t>միջինացված</w:t>
            </w:r>
            <w:r w:rsidR="00854692" w:rsidRPr="001F5CED">
              <w:rPr>
                <w:szCs w:val="24"/>
                <w:lang w:val="hy-AM"/>
              </w:rPr>
              <w:t xml:space="preserve"> </w:t>
            </w:r>
            <w:r w:rsidR="00854692" w:rsidRPr="001F5CED">
              <w:rPr>
                <w:rFonts w:cs="Sylfaen"/>
                <w:szCs w:val="24"/>
                <w:lang w:val="hy-AM"/>
              </w:rPr>
              <w:t>արժեք</w:t>
            </w:r>
            <w:r w:rsidR="0024001B">
              <w:rPr>
                <w:rFonts w:cs="Sylfaen"/>
                <w:szCs w:val="24"/>
                <w:lang w:val="hy-AM"/>
              </w:rPr>
              <w:t>ներ</w:t>
            </w:r>
            <w:r w:rsidR="00854692" w:rsidRPr="001F5CED">
              <w:rPr>
                <w:rFonts w:cs="Sylfaen"/>
                <w:szCs w:val="24"/>
                <w:lang w:val="hy-AM"/>
              </w:rPr>
              <w:t>ը</w:t>
            </w:r>
            <w:r w:rsidR="00854692" w:rsidRPr="001F5CED">
              <w:rPr>
                <w:szCs w:val="24"/>
                <w:lang w:val="hy-AM"/>
              </w:rPr>
              <w:t xml:space="preserve">: </w:t>
            </w:r>
            <w:r w:rsidR="00854692" w:rsidRPr="001F5CED">
              <w:rPr>
                <w:rFonts w:cs="Sylfaen"/>
                <w:szCs w:val="24"/>
                <w:lang w:val="hy-AM"/>
              </w:rPr>
              <w:t>Սուբսիդիան</w:t>
            </w:r>
            <w:r w:rsidR="00854692" w:rsidRPr="001F5CED">
              <w:rPr>
                <w:szCs w:val="24"/>
                <w:lang w:val="hy-AM"/>
              </w:rPr>
              <w:t xml:space="preserve"> </w:t>
            </w:r>
            <w:r w:rsidR="00854692" w:rsidRPr="001F5CED">
              <w:rPr>
                <w:rFonts w:cs="Sylfaen"/>
                <w:szCs w:val="24"/>
                <w:lang w:val="hy-AM"/>
              </w:rPr>
              <w:t>առաջարկվում է տրամադրել</w:t>
            </w:r>
            <w:r w:rsidR="00854692" w:rsidRPr="001F5CED">
              <w:rPr>
                <w:szCs w:val="24"/>
                <w:lang w:val="hy-AM"/>
              </w:rPr>
              <w:t xml:space="preserve"> </w:t>
            </w:r>
            <w:r w:rsidR="00854692" w:rsidRPr="001F5CED">
              <w:rPr>
                <w:rFonts w:cs="Sylfaen"/>
                <w:szCs w:val="24"/>
                <w:lang w:val="hy-AM"/>
              </w:rPr>
              <w:t>յուրաքանչյուր</w:t>
            </w:r>
            <w:r w:rsidR="00854692" w:rsidRPr="001F5CED">
              <w:rPr>
                <w:szCs w:val="24"/>
                <w:lang w:val="hy-AM"/>
              </w:rPr>
              <w:t xml:space="preserve"> </w:t>
            </w:r>
            <w:r w:rsidR="00854692" w:rsidRPr="001F5CED">
              <w:rPr>
                <w:rFonts w:cs="Sylfaen"/>
                <w:szCs w:val="24"/>
                <w:lang w:val="hy-AM"/>
              </w:rPr>
              <w:t>շահառուի</w:t>
            </w:r>
            <w:r w:rsidR="00854692" w:rsidRPr="001F5CED">
              <w:rPr>
                <w:szCs w:val="24"/>
                <w:lang w:val="hy-AM"/>
              </w:rPr>
              <w:t xml:space="preserve"> </w:t>
            </w:r>
            <w:r w:rsidR="00854692" w:rsidRPr="001F5CED">
              <w:rPr>
                <w:rFonts w:cs="Sylfaen"/>
                <w:szCs w:val="24"/>
                <w:lang w:val="hy-AM"/>
              </w:rPr>
              <w:t>մինչև</w:t>
            </w:r>
            <w:r w:rsidR="00854692" w:rsidRPr="001F5CED">
              <w:rPr>
                <w:szCs w:val="24"/>
                <w:lang w:val="hy-AM"/>
              </w:rPr>
              <w:t xml:space="preserve"> </w:t>
            </w:r>
            <w:r w:rsidR="00854692" w:rsidRPr="003A7016">
              <w:rPr>
                <w:szCs w:val="24"/>
                <w:lang w:val="hy-AM"/>
              </w:rPr>
              <w:t>7</w:t>
            </w:r>
            <w:r w:rsidR="00854692" w:rsidRPr="001F5CED">
              <w:rPr>
                <w:szCs w:val="24"/>
                <w:lang w:val="hy-AM"/>
              </w:rPr>
              <w:t xml:space="preserve"> </w:t>
            </w:r>
            <w:r w:rsidR="00854692" w:rsidRPr="001F5CED">
              <w:rPr>
                <w:rFonts w:cs="Sylfaen"/>
                <w:szCs w:val="24"/>
                <w:lang w:val="hy-AM"/>
              </w:rPr>
              <w:t>հա</w:t>
            </w:r>
            <w:r w:rsidR="00854692" w:rsidRPr="001F5CED">
              <w:rPr>
                <w:szCs w:val="24"/>
                <w:lang w:val="hy-AM"/>
              </w:rPr>
              <w:t xml:space="preserve"> </w:t>
            </w:r>
            <w:r w:rsidR="00854692" w:rsidRPr="001F5CED">
              <w:rPr>
                <w:rFonts w:cs="Sylfaen"/>
                <w:szCs w:val="24"/>
                <w:lang w:val="hy-AM"/>
              </w:rPr>
              <w:t>փաստացի</w:t>
            </w:r>
            <w:r w:rsidR="00854692" w:rsidRPr="001F5CED">
              <w:rPr>
                <w:szCs w:val="24"/>
                <w:lang w:val="hy-AM"/>
              </w:rPr>
              <w:t xml:space="preserve"> </w:t>
            </w:r>
            <w:r w:rsidR="00854692" w:rsidRPr="001F5CED">
              <w:rPr>
                <w:rFonts w:cs="Sylfaen"/>
                <w:szCs w:val="24"/>
                <w:lang w:val="hy-AM"/>
              </w:rPr>
              <w:t>կատարված</w:t>
            </w:r>
            <w:r w:rsidR="00854692" w:rsidRPr="001F5CED">
              <w:rPr>
                <w:szCs w:val="24"/>
                <w:lang w:val="hy-AM"/>
              </w:rPr>
              <w:t xml:space="preserve"> աշնանացան հացահատիկային մշակաբույսերի ցանքի </w:t>
            </w:r>
            <w:r w:rsidR="00854692" w:rsidRPr="001F5CED">
              <w:rPr>
                <w:rFonts w:cs="Sylfaen"/>
                <w:szCs w:val="24"/>
                <w:lang w:val="hy-AM"/>
              </w:rPr>
              <w:t>համար</w:t>
            </w:r>
            <w:r w:rsidR="00854692" w:rsidRPr="001F5CED">
              <w:rPr>
                <w:szCs w:val="24"/>
                <w:lang w:val="hy-AM"/>
              </w:rPr>
              <w:t>:</w:t>
            </w:r>
          </w:p>
        </w:tc>
      </w:tr>
      <w:tr w:rsidR="00854692" w:rsidRPr="006005F6"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hideMark/>
          </w:tcPr>
          <w:p w:rsidR="00854692" w:rsidRPr="006005F6" w:rsidRDefault="00854692" w:rsidP="0017052D">
            <w:pPr>
              <w:spacing w:after="0"/>
              <w:rPr>
                <w:b/>
                <w:szCs w:val="24"/>
              </w:rPr>
            </w:pPr>
            <w:r w:rsidRPr="006005F6">
              <w:rPr>
                <w:b/>
                <w:szCs w:val="24"/>
              </w:rPr>
              <w:t>2.</w:t>
            </w:r>
          </w:p>
        </w:tc>
        <w:tc>
          <w:tcPr>
            <w:tcW w:w="10620" w:type="dxa"/>
            <w:gridSpan w:val="2"/>
            <w:hideMark/>
          </w:tcPr>
          <w:p w:rsidR="00854692" w:rsidRPr="0071717F" w:rsidRDefault="00854692" w:rsidP="0017052D">
            <w:pPr>
              <w:spacing w:after="0"/>
              <w:rPr>
                <w:b/>
                <w:szCs w:val="24"/>
              </w:rPr>
            </w:pPr>
            <w:proofErr w:type="spellStart"/>
            <w:r w:rsidRPr="0071717F">
              <w:rPr>
                <w:b/>
                <w:szCs w:val="24"/>
              </w:rPr>
              <w:t>Ընթացիկ</w:t>
            </w:r>
            <w:proofErr w:type="spellEnd"/>
            <w:r w:rsidRPr="0071717F">
              <w:rPr>
                <w:b/>
                <w:szCs w:val="24"/>
              </w:rPr>
              <w:t xml:space="preserve"> </w:t>
            </w:r>
            <w:proofErr w:type="spellStart"/>
            <w:r w:rsidRPr="0071717F">
              <w:rPr>
                <w:b/>
                <w:szCs w:val="24"/>
              </w:rPr>
              <w:t>իրավիճակը</w:t>
            </w:r>
            <w:proofErr w:type="spellEnd"/>
            <w:r w:rsidRPr="0071717F">
              <w:rPr>
                <w:b/>
                <w:szCs w:val="24"/>
              </w:rPr>
              <w:t xml:space="preserve"> և </w:t>
            </w:r>
            <w:proofErr w:type="spellStart"/>
            <w:r w:rsidRPr="0071717F">
              <w:rPr>
                <w:b/>
                <w:szCs w:val="24"/>
              </w:rPr>
              <w:t>խնդիրներ</w:t>
            </w:r>
            <w:proofErr w:type="spellEnd"/>
          </w:p>
        </w:tc>
      </w:tr>
      <w:tr w:rsidR="00854692" w:rsidRPr="00703328"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6005F6" w:rsidRDefault="00854692" w:rsidP="0017052D">
            <w:pPr>
              <w:spacing w:after="0"/>
              <w:rPr>
                <w:szCs w:val="24"/>
              </w:rPr>
            </w:pPr>
          </w:p>
        </w:tc>
        <w:tc>
          <w:tcPr>
            <w:tcW w:w="10620" w:type="dxa"/>
            <w:gridSpan w:val="2"/>
            <w:hideMark/>
          </w:tcPr>
          <w:p w:rsidR="00854692" w:rsidRPr="0071717F" w:rsidRDefault="00854692" w:rsidP="0017052D">
            <w:pPr>
              <w:spacing w:after="0"/>
              <w:jc w:val="both"/>
              <w:rPr>
                <w:szCs w:val="24"/>
                <w:lang w:val="hy-AM"/>
              </w:rPr>
            </w:pPr>
            <w:r w:rsidRPr="0071717F">
              <w:rPr>
                <w:szCs w:val="24"/>
              </w:rPr>
              <w:tab/>
            </w:r>
            <w:r w:rsidRPr="0071717F">
              <w:rPr>
                <w:szCs w:val="24"/>
                <w:lang w:val="hy-AM"/>
              </w:rPr>
              <w:t>Համաձայն 2017 թվականի հողային հաշվեկշռի՝ հանրապետության 446.0 հազ. հեկտար վարելահողերից չի մշակվում կամ նպատակային չի օգտագործվում շուրջ 34.0 %-ը կամ 151.4 հազ. հեկտարը:</w:t>
            </w:r>
          </w:p>
          <w:p w:rsidR="00854692" w:rsidRPr="0071717F" w:rsidRDefault="00854692" w:rsidP="0017052D">
            <w:pPr>
              <w:spacing w:after="0"/>
              <w:ind w:firstLine="702"/>
              <w:jc w:val="both"/>
              <w:rPr>
                <w:szCs w:val="24"/>
                <w:lang w:val="hy-AM"/>
              </w:rPr>
            </w:pPr>
            <w:r w:rsidRPr="0071717F">
              <w:rPr>
                <w:szCs w:val="24"/>
                <w:lang w:val="hy-AM"/>
              </w:rPr>
              <w:t xml:space="preserve">Հայաստանի Հանրապետությունում սպառվող պարենային հացահատիկի ավելի քան 50 %-ը ներկրվում է: Արտադրության ցածր ցուցանիշներն հիմնականում պայմանավորված են աշխարհագրական դիրքի, անբարենպաստ պայմանների, հողերի </w:t>
            </w:r>
            <w:r w:rsidR="0024001B">
              <w:rPr>
                <w:szCs w:val="24"/>
                <w:lang w:val="hy-AM"/>
              </w:rPr>
              <w:t>մասնատվածության</w:t>
            </w:r>
            <w:r w:rsidRPr="0071717F">
              <w:rPr>
                <w:szCs w:val="24"/>
                <w:lang w:val="hy-AM"/>
              </w:rPr>
              <w:t>, ոռոգման և այլ խնդիրների հետ:</w:t>
            </w:r>
          </w:p>
          <w:p w:rsidR="00FE2923" w:rsidRDefault="00854692" w:rsidP="0017052D">
            <w:pPr>
              <w:spacing w:after="0"/>
              <w:ind w:firstLine="702"/>
              <w:jc w:val="both"/>
              <w:rPr>
                <w:szCs w:val="24"/>
                <w:lang w:val="hy-AM"/>
              </w:rPr>
            </w:pPr>
            <w:r w:rsidRPr="0071717F">
              <w:rPr>
                <w:szCs w:val="24"/>
                <w:lang w:val="hy-AM"/>
              </w:rPr>
              <w:t>Վերոգր</w:t>
            </w:r>
            <w:r w:rsidR="0024001B">
              <w:rPr>
                <w:szCs w:val="24"/>
                <w:lang w:val="hy-AM"/>
              </w:rPr>
              <w:t>յ</w:t>
            </w:r>
            <w:r w:rsidRPr="0071717F">
              <w:rPr>
                <w:szCs w:val="24"/>
                <w:lang w:val="hy-AM"/>
              </w:rPr>
              <w:t xml:space="preserve">ալ որոշման համաձայն ընտրված համայնքները գտնվում են Ադրբեջանի </w:t>
            </w:r>
            <w:r w:rsidRPr="0071717F">
              <w:rPr>
                <w:szCs w:val="24"/>
                <w:lang w:val="hy-AM"/>
              </w:rPr>
              <w:lastRenderedPageBreak/>
              <w:t>սահմանային գոտում և տվյալ համանյքներում հողի մշակության համար պահանջվում է բարձր ռիսկայնություն, ինչպես նաև վերջին տար</w:t>
            </w:r>
            <w:r w:rsidR="00892FC1">
              <w:rPr>
                <w:szCs w:val="24"/>
                <w:lang w:val="hy-AM"/>
              </w:rPr>
              <w:t>ի</w:t>
            </w:r>
            <w:r w:rsidRPr="0071717F">
              <w:rPr>
                <w:szCs w:val="24"/>
                <w:lang w:val="hy-AM"/>
              </w:rPr>
              <w:t xml:space="preserve">ներին նկատվում է աշնանացան ցանքատարածությունների անկում՝ 2016 թվականին ըստ օպերատիվ տվյալների </w:t>
            </w:r>
            <w:r w:rsidR="00892FC1">
              <w:rPr>
                <w:szCs w:val="24"/>
                <w:lang w:val="hy-AM"/>
              </w:rPr>
              <w:t xml:space="preserve">այն </w:t>
            </w:r>
            <w:r w:rsidRPr="0071717F">
              <w:rPr>
                <w:szCs w:val="24"/>
                <w:lang w:val="hy-AM"/>
              </w:rPr>
              <w:t xml:space="preserve">կազմել է շուրջ 3752 հա, </w:t>
            </w:r>
            <w:r w:rsidR="00892FC1">
              <w:rPr>
                <w:szCs w:val="24"/>
                <w:lang w:val="hy-AM"/>
              </w:rPr>
              <w:t xml:space="preserve">իսկ </w:t>
            </w:r>
            <w:r w:rsidRPr="0071717F">
              <w:rPr>
                <w:szCs w:val="24"/>
                <w:lang w:val="hy-AM"/>
              </w:rPr>
              <w:t>2017 թվականին՝ 2099 հա:</w:t>
            </w:r>
          </w:p>
          <w:p w:rsidR="00027CF3" w:rsidRDefault="00854692" w:rsidP="0017052D">
            <w:pPr>
              <w:spacing w:after="0"/>
              <w:ind w:firstLine="702"/>
              <w:jc w:val="both"/>
              <w:rPr>
                <w:szCs w:val="24"/>
                <w:lang w:val="hy-AM"/>
              </w:rPr>
            </w:pPr>
            <w:r w:rsidRPr="0071717F">
              <w:rPr>
                <w:szCs w:val="24"/>
                <w:lang w:val="hy-AM"/>
              </w:rPr>
              <w:t>Նշված համայնքներում ըստ վերլուծությունների՝ վերջին 3 տարիներին (2018 թվականը կանխատեսվող) աշնանացան հացահատիկային մշակաբույսերի ցանքատարածությունները կազմե</w:t>
            </w:r>
            <w:r w:rsidR="00027CF3">
              <w:rPr>
                <w:szCs w:val="24"/>
                <w:lang w:val="hy-AM"/>
              </w:rPr>
              <w:t>լ</w:t>
            </w:r>
            <w:r w:rsidR="00FE2923">
              <w:rPr>
                <w:szCs w:val="24"/>
                <w:lang w:val="hy-AM"/>
              </w:rPr>
              <w:t>ու</w:t>
            </w:r>
            <w:r w:rsidR="00027CF3">
              <w:rPr>
                <w:szCs w:val="24"/>
                <w:lang w:val="hy-AM"/>
              </w:rPr>
              <w:t xml:space="preserve"> են</w:t>
            </w:r>
            <w:r w:rsidRPr="0071717F">
              <w:rPr>
                <w:szCs w:val="24"/>
                <w:lang w:val="hy-AM"/>
              </w:rPr>
              <w:t xml:space="preserve"> շուրջ</w:t>
            </w:r>
            <w:r w:rsidR="00027CF3">
              <w:rPr>
                <w:szCs w:val="24"/>
                <w:lang w:val="hy-AM"/>
              </w:rPr>
              <w:t xml:space="preserve"> 26</w:t>
            </w:r>
            <w:r w:rsidRPr="0071717F">
              <w:rPr>
                <w:szCs w:val="24"/>
                <w:lang w:val="hy-AM"/>
              </w:rPr>
              <w:t>00 հա</w:t>
            </w:r>
            <w:r w:rsidR="00892FC1">
              <w:rPr>
                <w:szCs w:val="24"/>
                <w:lang w:val="hy-AM"/>
              </w:rPr>
              <w:t>:</w:t>
            </w:r>
            <w:r w:rsidRPr="0071717F">
              <w:rPr>
                <w:szCs w:val="24"/>
                <w:lang w:val="hy-AM"/>
              </w:rPr>
              <w:t xml:space="preserve"> Հաշվի առնելով հողօգտագործողների շահագրգռվածությունը ծրագրում ընդգրկվելու համար նշված համայնքներում կանխատեսվում է շուրջ 1</w:t>
            </w:r>
            <w:r w:rsidR="00027CF3">
              <w:rPr>
                <w:szCs w:val="24"/>
                <w:lang w:val="hy-AM"/>
              </w:rPr>
              <w:t>5</w:t>
            </w:r>
            <w:r w:rsidRPr="0071717F">
              <w:rPr>
                <w:szCs w:val="24"/>
                <w:lang w:val="hy-AM"/>
              </w:rPr>
              <w:t>% աշնանացան հացահատիկային մշակաբույսերի ցանքատարածությունների աճ,</w:t>
            </w:r>
            <w:r w:rsidR="00027CF3">
              <w:rPr>
                <w:szCs w:val="24"/>
                <w:lang w:val="hy-AM"/>
              </w:rPr>
              <w:t xml:space="preserve"> ինչի արդյունքում </w:t>
            </w:r>
            <w:r w:rsidR="00366CE1">
              <w:rPr>
                <w:szCs w:val="24"/>
                <w:lang w:val="hy-AM"/>
              </w:rPr>
              <w:t>էլ կստացվի</w:t>
            </w:r>
            <w:r w:rsidR="00027CF3">
              <w:rPr>
                <w:szCs w:val="24"/>
                <w:lang w:val="hy-AM"/>
              </w:rPr>
              <w:t xml:space="preserve"> հացահատիկի </w:t>
            </w:r>
            <w:r w:rsidR="006221E9">
              <w:rPr>
                <w:szCs w:val="24"/>
                <w:lang w:val="hy-AM"/>
              </w:rPr>
              <w:t xml:space="preserve">առնվազն </w:t>
            </w:r>
            <w:r w:rsidR="00027CF3">
              <w:rPr>
                <w:szCs w:val="24"/>
                <w:lang w:val="hy-AM"/>
              </w:rPr>
              <w:t>1000 տոննա լրացուցիչ բերք։</w:t>
            </w:r>
            <w:r w:rsidR="00FE2923">
              <w:rPr>
                <w:szCs w:val="24"/>
                <w:lang w:val="hy-AM"/>
              </w:rPr>
              <w:t xml:space="preserve"> Հաշվի առնելով թիրախային տարածաշրջաններում հողակտորների միջին մեծությունը, շահառու տնային տնտեսությունների և իրավաբանական անձանց թիվը կլինի շուրջ 4000։</w:t>
            </w:r>
          </w:p>
          <w:p w:rsidR="00854692" w:rsidRPr="0071717F" w:rsidRDefault="00027CF3" w:rsidP="0017052D">
            <w:pPr>
              <w:spacing w:after="0"/>
              <w:jc w:val="both"/>
              <w:rPr>
                <w:szCs w:val="24"/>
                <w:lang w:val="hy-AM"/>
              </w:rPr>
            </w:pPr>
            <w:r>
              <w:rPr>
                <w:szCs w:val="24"/>
                <w:lang w:val="hy-AM"/>
              </w:rPr>
              <w:t xml:space="preserve">          Ծրագրի իրականացման համար</w:t>
            </w:r>
            <w:r w:rsidR="00854692" w:rsidRPr="0071717F">
              <w:rPr>
                <w:szCs w:val="24"/>
                <w:lang w:val="hy-AM"/>
              </w:rPr>
              <w:t xml:space="preserve"> կպահանջվի 18</w:t>
            </w:r>
            <w:r w:rsidR="00256913">
              <w:rPr>
                <w:szCs w:val="24"/>
                <w:lang w:val="hy-AM"/>
              </w:rPr>
              <w:t>2</w:t>
            </w:r>
            <w:r w:rsidR="00854692" w:rsidRPr="0071717F">
              <w:rPr>
                <w:szCs w:val="24"/>
                <w:lang w:val="hy-AM"/>
              </w:rPr>
              <w:t>.</w:t>
            </w:r>
            <w:r w:rsidR="00256913">
              <w:rPr>
                <w:szCs w:val="24"/>
                <w:lang w:val="hy-AM"/>
              </w:rPr>
              <w:t>16</w:t>
            </w:r>
            <w:r w:rsidR="00854692" w:rsidRPr="0071717F">
              <w:rPr>
                <w:szCs w:val="24"/>
                <w:lang w:val="hy-AM"/>
              </w:rPr>
              <w:t>0 մլն դրամ գումար սուբսիդիա (սուբսիդիա՝ 3000 հա x 60000 դրամ</w:t>
            </w:r>
            <w:r w:rsidR="00256913">
              <w:rPr>
                <w:szCs w:val="24"/>
                <w:lang w:val="hy-AM"/>
              </w:rPr>
              <w:t xml:space="preserve"> + 2.160 մլն դրամ </w:t>
            </w:r>
            <w:r w:rsidR="00256913" w:rsidRPr="00256913">
              <w:rPr>
                <w:szCs w:val="24"/>
                <w:lang w:val="hy-AM"/>
              </w:rPr>
              <w:t>(</w:t>
            </w:r>
            <w:r w:rsidR="00256913">
              <w:rPr>
                <w:szCs w:val="24"/>
                <w:lang w:val="hy-AM"/>
              </w:rPr>
              <w:t>միջնորդավճար</w:t>
            </w:r>
            <w:r w:rsidR="00256913" w:rsidRPr="00256913">
              <w:rPr>
                <w:szCs w:val="24"/>
                <w:lang w:val="hy-AM"/>
              </w:rPr>
              <w:t>)</w:t>
            </w:r>
            <w:r w:rsidR="00854692" w:rsidRPr="0071717F">
              <w:rPr>
                <w:szCs w:val="24"/>
                <w:lang w:val="hy-AM"/>
              </w:rPr>
              <w:t xml:space="preserve"> = 18</w:t>
            </w:r>
            <w:r w:rsidR="00256913">
              <w:rPr>
                <w:szCs w:val="24"/>
                <w:lang w:val="hy-AM"/>
              </w:rPr>
              <w:t>2</w:t>
            </w:r>
            <w:r w:rsidR="00854692" w:rsidRPr="0071717F">
              <w:rPr>
                <w:szCs w:val="24"/>
                <w:lang w:val="hy-AM"/>
              </w:rPr>
              <w:t>.</w:t>
            </w:r>
            <w:r w:rsidR="00256913">
              <w:rPr>
                <w:szCs w:val="24"/>
                <w:lang w:val="hy-AM"/>
              </w:rPr>
              <w:t>16</w:t>
            </w:r>
            <w:r w:rsidR="00854692" w:rsidRPr="0071717F">
              <w:rPr>
                <w:szCs w:val="24"/>
                <w:lang w:val="hy-AM"/>
              </w:rPr>
              <w:t xml:space="preserve">0 մլն դրամ:  </w:t>
            </w:r>
          </w:p>
        </w:tc>
      </w:tr>
      <w:tr w:rsidR="00854692" w:rsidRPr="006005F6"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hideMark/>
          </w:tcPr>
          <w:p w:rsidR="00854692" w:rsidRPr="006005F6" w:rsidRDefault="00854692" w:rsidP="0017052D">
            <w:pPr>
              <w:spacing w:after="0"/>
              <w:rPr>
                <w:b/>
                <w:szCs w:val="24"/>
              </w:rPr>
            </w:pPr>
            <w:r w:rsidRPr="006005F6">
              <w:rPr>
                <w:b/>
                <w:szCs w:val="24"/>
              </w:rPr>
              <w:lastRenderedPageBreak/>
              <w:t>3.</w:t>
            </w:r>
          </w:p>
        </w:tc>
        <w:tc>
          <w:tcPr>
            <w:tcW w:w="10620" w:type="dxa"/>
            <w:gridSpan w:val="2"/>
            <w:hideMark/>
          </w:tcPr>
          <w:p w:rsidR="00854692" w:rsidRPr="0071717F" w:rsidRDefault="00854692" w:rsidP="0017052D">
            <w:pPr>
              <w:spacing w:after="0"/>
              <w:rPr>
                <w:b/>
                <w:szCs w:val="24"/>
              </w:rPr>
            </w:pPr>
            <w:r w:rsidRPr="0071717F">
              <w:rPr>
                <w:b/>
                <w:szCs w:val="24"/>
                <w:lang w:val="hy-AM"/>
              </w:rPr>
              <w:t>Ֆինանսական միջոցներ</w:t>
            </w:r>
          </w:p>
        </w:tc>
      </w:tr>
      <w:tr w:rsidR="00854692" w:rsidRPr="00703328"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6005F6" w:rsidRDefault="00854692" w:rsidP="0017052D">
            <w:pPr>
              <w:spacing w:after="0"/>
              <w:jc w:val="both"/>
              <w:rPr>
                <w:szCs w:val="24"/>
                <w:lang w:val="hy-AM"/>
              </w:rPr>
            </w:pPr>
          </w:p>
        </w:tc>
        <w:tc>
          <w:tcPr>
            <w:tcW w:w="10620" w:type="dxa"/>
            <w:gridSpan w:val="2"/>
            <w:hideMark/>
          </w:tcPr>
          <w:p w:rsidR="00854692" w:rsidRPr="0071717F" w:rsidRDefault="00854692" w:rsidP="0017052D">
            <w:pPr>
              <w:spacing w:after="0"/>
              <w:jc w:val="both"/>
              <w:rPr>
                <w:szCs w:val="24"/>
                <w:lang w:val="hy-AM"/>
              </w:rPr>
            </w:pPr>
            <w:r w:rsidRPr="0071717F">
              <w:rPr>
                <w:szCs w:val="24"/>
                <w:lang w:val="hy-AM"/>
              </w:rPr>
              <w:t xml:space="preserve">        Առաջարկվում է ՀՀ կառավարության 2017 թվականի դեկտեմբերի 21-ի N 53  արձանագրային որոշմամբ հաստատված </w:t>
            </w:r>
            <w:r w:rsidR="00E12A11" w:rsidRPr="00E12A11">
              <w:rPr>
                <w:szCs w:val="24"/>
                <w:lang w:val="hy-AM"/>
              </w:rPr>
              <w:t>Պետական աջակցություն գյուղատնտեսական հողօգտագործողներին մատչելի գներով պարարտանյութերի ձեռքբերման համար</w:t>
            </w:r>
            <w:r w:rsidRPr="0071717F">
              <w:rPr>
                <w:szCs w:val="24"/>
                <w:lang w:val="hy-AM"/>
              </w:rPr>
              <w:t xml:space="preserve">» ծրագրին հատկացված </w:t>
            </w:r>
            <w:r w:rsidR="00E12A11" w:rsidRPr="00345115">
              <w:rPr>
                <w:szCs w:val="24"/>
                <w:lang w:val="hy-AM"/>
              </w:rPr>
              <w:t>443</w:t>
            </w:r>
            <w:r w:rsidRPr="0071717F">
              <w:rPr>
                <w:szCs w:val="24"/>
                <w:lang w:val="hy-AM"/>
              </w:rPr>
              <w:t>,</w:t>
            </w:r>
            <w:r w:rsidR="00E12A11" w:rsidRPr="00345115">
              <w:rPr>
                <w:szCs w:val="24"/>
                <w:lang w:val="hy-AM"/>
              </w:rPr>
              <w:t>2</w:t>
            </w:r>
            <w:r w:rsidRPr="0071717F">
              <w:rPr>
                <w:szCs w:val="24"/>
                <w:lang w:val="hy-AM"/>
              </w:rPr>
              <w:t>5</w:t>
            </w:r>
            <w:r w:rsidR="00E12A11" w:rsidRPr="00345115">
              <w:rPr>
                <w:szCs w:val="24"/>
                <w:lang w:val="hy-AM"/>
              </w:rPr>
              <w:t>0</w:t>
            </w:r>
            <w:r w:rsidR="00C1376F" w:rsidRPr="00345115">
              <w:rPr>
                <w:szCs w:val="24"/>
                <w:lang w:val="hy-AM"/>
              </w:rPr>
              <w:t xml:space="preserve"> </w:t>
            </w:r>
            <w:r w:rsidRPr="0071717F">
              <w:rPr>
                <w:szCs w:val="24"/>
                <w:lang w:val="hy-AM"/>
              </w:rPr>
              <w:t>մլն դրամից 18</w:t>
            </w:r>
            <w:r w:rsidR="00AF4900">
              <w:rPr>
                <w:szCs w:val="24"/>
                <w:lang w:val="hy-AM"/>
              </w:rPr>
              <w:t>2</w:t>
            </w:r>
            <w:r w:rsidRPr="0071717F">
              <w:rPr>
                <w:szCs w:val="24"/>
                <w:lang w:val="hy-AM"/>
              </w:rPr>
              <w:t>,</w:t>
            </w:r>
            <w:r w:rsidR="00AF4900">
              <w:rPr>
                <w:szCs w:val="24"/>
                <w:lang w:val="hy-AM"/>
              </w:rPr>
              <w:t>16</w:t>
            </w:r>
            <w:r w:rsidRPr="0071717F">
              <w:rPr>
                <w:szCs w:val="24"/>
                <w:lang w:val="hy-AM"/>
              </w:rPr>
              <w:t xml:space="preserve">0 մլն դրամը նպատակաուղղել </w:t>
            </w:r>
            <w:r w:rsidR="00892FC1">
              <w:rPr>
                <w:szCs w:val="24"/>
                <w:lang w:val="hy-AM"/>
              </w:rPr>
              <w:t>որոշմամբ</w:t>
            </w:r>
            <w:r w:rsidRPr="0071717F">
              <w:rPr>
                <w:szCs w:val="24"/>
                <w:lang w:val="hy-AM"/>
              </w:rPr>
              <w:t xml:space="preserve"> </w:t>
            </w:r>
            <w:r w:rsidR="00892FC1">
              <w:rPr>
                <w:szCs w:val="24"/>
                <w:lang w:val="hy-AM"/>
              </w:rPr>
              <w:t xml:space="preserve">հաստատված </w:t>
            </w:r>
            <w:r w:rsidRPr="0071717F">
              <w:rPr>
                <w:szCs w:val="24"/>
                <w:lang w:val="hy-AM"/>
              </w:rPr>
              <w:t>Պետական աջակցության տրամադրման համար, քանի որ նշված ծրագրով նախատեսված գումարները չի օգտագործվել հողօգտագործողների կողմից հայտերի բացակայության պատճառով:</w:t>
            </w:r>
          </w:p>
        </w:tc>
      </w:tr>
      <w:tr w:rsidR="00854692" w:rsidRPr="00F261FB"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5B474E" w:rsidRDefault="00854692" w:rsidP="0017052D">
            <w:pPr>
              <w:spacing w:after="0"/>
              <w:jc w:val="both"/>
              <w:rPr>
                <w:b/>
                <w:szCs w:val="24"/>
                <w:lang w:val="hy-AM"/>
              </w:rPr>
            </w:pPr>
            <w:r w:rsidRPr="005B474E">
              <w:rPr>
                <w:b/>
                <w:szCs w:val="24"/>
                <w:lang w:val="hy-AM"/>
              </w:rPr>
              <w:t>4.</w:t>
            </w:r>
          </w:p>
        </w:tc>
        <w:tc>
          <w:tcPr>
            <w:tcW w:w="10620" w:type="dxa"/>
            <w:gridSpan w:val="2"/>
          </w:tcPr>
          <w:p w:rsidR="00854692" w:rsidRPr="0071717F" w:rsidRDefault="00854692" w:rsidP="0017052D">
            <w:pPr>
              <w:spacing w:after="0"/>
              <w:jc w:val="both"/>
              <w:rPr>
                <w:b/>
                <w:szCs w:val="24"/>
                <w:lang w:val="hy-AM"/>
              </w:rPr>
            </w:pPr>
            <w:r w:rsidRPr="0071717F">
              <w:rPr>
                <w:b/>
                <w:szCs w:val="24"/>
                <w:lang w:val="hy-AM"/>
              </w:rPr>
              <w:t>Տվյալ բնագավառում իրականացվող քաղաքականությունը</w:t>
            </w:r>
          </w:p>
        </w:tc>
      </w:tr>
      <w:tr w:rsidR="00854692" w:rsidRPr="00703328"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6005F6" w:rsidRDefault="00854692" w:rsidP="0017052D">
            <w:pPr>
              <w:spacing w:after="0"/>
              <w:jc w:val="both"/>
              <w:rPr>
                <w:szCs w:val="24"/>
                <w:lang w:val="hy-AM"/>
              </w:rPr>
            </w:pPr>
          </w:p>
        </w:tc>
        <w:tc>
          <w:tcPr>
            <w:tcW w:w="10620" w:type="dxa"/>
            <w:gridSpan w:val="2"/>
          </w:tcPr>
          <w:p w:rsidR="00A17C24" w:rsidRPr="00A17C24" w:rsidRDefault="00A17C24" w:rsidP="0017052D">
            <w:pPr>
              <w:spacing w:after="0"/>
              <w:jc w:val="both"/>
              <w:rPr>
                <w:lang w:val="hy-AM"/>
              </w:rPr>
            </w:pPr>
            <w:r w:rsidRPr="00A17C24">
              <w:rPr>
                <w:lang w:val="hy-AM"/>
              </w:rPr>
              <w:t>Ծրագիրը համա</w:t>
            </w:r>
            <w:r w:rsidR="00A66C0E">
              <w:rPr>
                <w:lang w:val="hy-AM"/>
              </w:rPr>
              <w:t>հունչ</w:t>
            </w:r>
            <w:r w:rsidRPr="00A17C24">
              <w:rPr>
                <w:lang w:val="hy-AM"/>
              </w:rPr>
              <w:t xml:space="preserve"> է գյուղատնտեսության ոլորտում պետական քաղաքականության հետևյալ նպատակներին՝</w:t>
            </w:r>
          </w:p>
          <w:p w:rsidR="00A17C24" w:rsidRPr="00A17C24" w:rsidRDefault="00A17C24" w:rsidP="0017052D">
            <w:pPr>
              <w:numPr>
                <w:ilvl w:val="0"/>
                <w:numId w:val="11"/>
              </w:numPr>
              <w:spacing w:after="0"/>
              <w:jc w:val="both"/>
              <w:rPr>
                <w:lang w:val="hy-AM"/>
              </w:rPr>
            </w:pPr>
            <w:r w:rsidRPr="00A17C24">
              <w:rPr>
                <w:lang w:val="hy-AM"/>
              </w:rPr>
              <w:t>գյուղատնտեսական նշանակության բնական ռեսուրսի՝ հողի և ջրի պահպանումը և արդյունավետ (նպատակային), օգտավետ և խնայողաբար օգտագործման ապահովում:</w:t>
            </w:r>
          </w:p>
          <w:p w:rsidR="00854692" w:rsidRPr="00A17C24" w:rsidRDefault="00A17C24" w:rsidP="0017052D">
            <w:pPr>
              <w:pStyle w:val="ListParagraph"/>
              <w:numPr>
                <w:ilvl w:val="0"/>
                <w:numId w:val="11"/>
              </w:numPr>
              <w:spacing w:line="276" w:lineRule="auto"/>
              <w:jc w:val="both"/>
              <w:rPr>
                <w:sz w:val="24"/>
                <w:szCs w:val="24"/>
                <w:lang w:val="hy-AM"/>
              </w:rPr>
            </w:pPr>
            <w:r w:rsidRPr="00A17C24">
              <w:rPr>
                <w:rFonts w:ascii="GHEA Grapalat" w:hAnsi="GHEA Grapalat"/>
                <w:sz w:val="24"/>
                <w:szCs w:val="24"/>
                <w:lang w:val="hy-AM"/>
              </w:rPr>
              <w:t>պարենային անվտանգության՝ որակյալ, անվտանգ և բավարար սննդի առկայության ապահովում</w:t>
            </w:r>
            <w:r w:rsidR="00B73BDD">
              <w:rPr>
                <w:rFonts w:ascii="GHEA Grapalat" w:hAnsi="GHEA Grapalat"/>
                <w:sz w:val="24"/>
                <w:szCs w:val="24"/>
                <w:lang w:val="hy-AM"/>
              </w:rPr>
              <w:t>։</w:t>
            </w:r>
          </w:p>
        </w:tc>
      </w:tr>
      <w:tr w:rsidR="00854692" w:rsidRPr="006005F6"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hideMark/>
          </w:tcPr>
          <w:p w:rsidR="00854692" w:rsidRPr="006005F6" w:rsidRDefault="00854692" w:rsidP="0017052D">
            <w:pPr>
              <w:spacing w:after="0"/>
              <w:rPr>
                <w:b/>
                <w:szCs w:val="24"/>
              </w:rPr>
            </w:pPr>
            <w:r>
              <w:rPr>
                <w:b/>
                <w:szCs w:val="24"/>
                <w:lang w:val="hy-AM"/>
              </w:rPr>
              <w:t>5</w:t>
            </w:r>
            <w:r w:rsidRPr="006005F6">
              <w:rPr>
                <w:b/>
                <w:szCs w:val="24"/>
              </w:rPr>
              <w:t>.</w:t>
            </w:r>
          </w:p>
        </w:tc>
        <w:tc>
          <w:tcPr>
            <w:tcW w:w="10620" w:type="dxa"/>
            <w:gridSpan w:val="2"/>
            <w:hideMark/>
          </w:tcPr>
          <w:p w:rsidR="00854692" w:rsidRPr="0071717F" w:rsidRDefault="00854692" w:rsidP="0017052D">
            <w:pPr>
              <w:spacing w:after="0"/>
              <w:rPr>
                <w:b/>
                <w:szCs w:val="24"/>
                <w:lang w:val="hy-AM"/>
              </w:rPr>
            </w:pPr>
            <w:proofErr w:type="spellStart"/>
            <w:r w:rsidRPr="0071717F">
              <w:rPr>
                <w:b/>
                <w:szCs w:val="24"/>
              </w:rPr>
              <w:t>Կարգավորման</w:t>
            </w:r>
            <w:proofErr w:type="spellEnd"/>
            <w:r w:rsidRPr="0071717F">
              <w:rPr>
                <w:b/>
                <w:szCs w:val="24"/>
              </w:rPr>
              <w:t xml:space="preserve"> </w:t>
            </w:r>
            <w:proofErr w:type="spellStart"/>
            <w:r w:rsidRPr="0071717F">
              <w:rPr>
                <w:b/>
                <w:szCs w:val="24"/>
              </w:rPr>
              <w:t>նպատակը</w:t>
            </w:r>
            <w:proofErr w:type="spellEnd"/>
            <w:r w:rsidRPr="0071717F">
              <w:rPr>
                <w:b/>
                <w:szCs w:val="24"/>
              </w:rPr>
              <w:t xml:space="preserve"> և </w:t>
            </w:r>
            <w:proofErr w:type="spellStart"/>
            <w:r w:rsidRPr="0071717F">
              <w:rPr>
                <w:b/>
                <w:szCs w:val="24"/>
              </w:rPr>
              <w:t>բնույթը</w:t>
            </w:r>
            <w:proofErr w:type="spellEnd"/>
          </w:p>
        </w:tc>
      </w:tr>
      <w:tr w:rsidR="00854692" w:rsidRPr="00A35E4D"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6005F6" w:rsidRDefault="00854692" w:rsidP="0017052D">
            <w:pPr>
              <w:spacing w:after="0"/>
              <w:jc w:val="both"/>
              <w:rPr>
                <w:szCs w:val="24"/>
              </w:rPr>
            </w:pPr>
          </w:p>
        </w:tc>
        <w:tc>
          <w:tcPr>
            <w:tcW w:w="10620" w:type="dxa"/>
            <w:gridSpan w:val="2"/>
            <w:hideMark/>
          </w:tcPr>
          <w:p w:rsidR="00A35E4D" w:rsidRPr="00B73BDD" w:rsidRDefault="00B73BDD" w:rsidP="0017052D">
            <w:pPr>
              <w:pStyle w:val="ListParagraph"/>
              <w:numPr>
                <w:ilvl w:val="0"/>
                <w:numId w:val="14"/>
              </w:numPr>
              <w:spacing w:line="276" w:lineRule="auto"/>
              <w:jc w:val="both"/>
              <w:rPr>
                <w:rFonts w:ascii="GHEA Grapalat" w:hAnsi="GHEA Grapalat"/>
                <w:sz w:val="24"/>
                <w:szCs w:val="24"/>
                <w:lang w:val="hy-AM"/>
              </w:rPr>
            </w:pPr>
            <w:r>
              <w:rPr>
                <w:rFonts w:ascii="GHEA Grapalat" w:hAnsi="GHEA Grapalat" w:cs="Sylfaen"/>
                <w:sz w:val="24"/>
                <w:szCs w:val="24"/>
                <w:lang w:val="hy-AM"/>
              </w:rPr>
              <w:t>ա</w:t>
            </w:r>
            <w:r w:rsidR="00A35E4D" w:rsidRPr="00B73BDD">
              <w:rPr>
                <w:rFonts w:ascii="GHEA Grapalat" w:hAnsi="GHEA Grapalat" w:cs="Sylfaen"/>
                <w:sz w:val="24"/>
                <w:szCs w:val="24"/>
                <w:lang w:val="hy-AM"/>
              </w:rPr>
              <w:t xml:space="preserve">վելացնել հանրապետությունում վարելահողերի </w:t>
            </w:r>
            <w:r w:rsidR="00A35E4D" w:rsidRPr="00B73BDD">
              <w:rPr>
                <w:rFonts w:ascii="GHEA Grapalat" w:hAnsi="GHEA Grapalat"/>
                <w:sz w:val="24"/>
                <w:szCs w:val="24"/>
                <w:lang w:val="hy-AM"/>
              </w:rPr>
              <w:t>նպատակային օգտագործման մակարդակը</w:t>
            </w:r>
          </w:p>
          <w:p w:rsidR="00A35E4D" w:rsidRPr="00B73BDD" w:rsidRDefault="00B73BDD" w:rsidP="0017052D">
            <w:pPr>
              <w:pStyle w:val="ListParagraph"/>
              <w:numPr>
                <w:ilvl w:val="0"/>
                <w:numId w:val="14"/>
              </w:numPr>
              <w:spacing w:line="276" w:lineRule="auto"/>
              <w:jc w:val="both"/>
              <w:rPr>
                <w:rFonts w:ascii="GHEA Grapalat" w:hAnsi="GHEA Grapalat"/>
                <w:sz w:val="24"/>
                <w:szCs w:val="24"/>
                <w:lang w:val="hy-AM"/>
              </w:rPr>
            </w:pPr>
            <w:r>
              <w:rPr>
                <w:rFonts w:ascii="GHEA Grapalat" w:hAnsi="GHEA Grapalat"/>
                <w:sz w:val="24"/>
                <w:szCs w:val="24"/>
                <w:lang w:val="hy-AM"/>
              </w:rPr>
              <w:t>բ</w:t>
            </w:r>
            <w:r w:rsidR="00A35E4D" w:rsidRPr="00B73BDD">
              <w:rPr>
                <w:rFonts w:ascii="GHEA Grapalat" w:hAnsi="GHEA Grapalat"/>
                <w:sz w:val="24"/>
                <w:szCs w:val="24"/>
                <w:lang w:val="hy-AM"/>
              </w:rPr>
              <w:t>արձրացնել հացահատիկային ապահովվածության մակարդակը</w:t>
            </w:r>
          </w:p>
          <w:p w:rsidR="00854692" w:rsidRPr="00B73BDD" w:rsidRDefault="00B73BDD" w:rsidP="0017052D">
            <w:pPr>
              <w:pStyle w:val="ListParagraph"/>
              <w:numPr>
                <w:ilvl w:val="0"/>
                <w:numId w:val="14"/>
              </w:numPr>
              <w:spacing w:line="276" w:lineRule="auto"/>
              <w:jc w:val="both"/>
              <w:rPr>
                <w:szCs w:val="24"/>
                <w:lang w:val="hy-AM"/>
              </w:rPr>
            </w:pPr>
            <w:r>
              <w:rPr>
                <w:rFonts w:ascii="GHEA Grapalat" w:hAnsi="GHEA Grapalat"/>
                <w:sz w:val="24"/>
                <w:szCs w:val="24"/>
                <w:lang w:val="hy-AM"/>
              </w:rPr>
              <w:t>մ</w:t>
            </w:r>
            <w:r w:rsidR="00A35E4D" w:rsidRPr="00B73BDD">
              <w:rPr>
                <w:rFonts w:ascii="GHEA Grapalat" w:hAnsi="GHEA Grapalat"/>
                <w:sz w:val="24"/>
                <w:szCs w:val="24"/>
                <w:lang w:val="hy-AM"/>
              </w:rPr>
              <w:t>եղմել տարածքային զարգացման անհամամասնությունները</w:t>
            </w:r>
          </w:p>
        </w:tc>
      </w:tr>
      <w:tr w:rsidR="00854692" w:rsidRPr="00703328"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hideMark/>
          </w:tcPr>
          <w:p w:rsidR="00854692" w:rsidRPr="00A35E4D" w:rsidRDefault="00854692" w:rsidP="0017052D">
            <w:pPr>
              <w:spacing w:after="0"/>
              <w:rPr>
                <w:b/>
                <w:szCs w:val="24"/>
                <w:lang w:val="hy-AM"/>
              </w:rPr>
            </w:pPr>
            <w:r>
              <w:rPr>
                <w:b/>
                <w:szCs w:val="24"/>
                <w:lang w:val="hy-AM"/>
              </w:rPr>
              <w:t>6</w:t>
            </w:r>
            <w:r w:rsidRPr="00A35E4D">
              <w:rPr>
                <w:b/>
                <w:szCs w:val="24"/>
                <w:lang w:val="hy-AM"/>
              </w:rPr>
              <w:t>.</w:t>
            </w:r>
          </w:p>
        </w:tc>
        <w:tc>
          <w:tcPr>
            <w:tcW w:w="10620" w:type="dxa"/>
            <w:gridSpan w:val="2"/>
            <w:hideMark/>
          </w:tcPr>
          <w:p w:rsidR="00854692" w:rsidRPr="00A35E4D" w:rsidRDefault="00854692" w:rsidP="0017052D">
            <w:pPr>
              <w:spacing w:after="0"/>
              <w:rPr>
                <w:b/>
                <w:szCs w:val="24"/>
                <w:lang w:val="hy-AM"/>
              </w:rPr>
            </w:pPr>
            <w:r w:rsidRPr="00A35E4D">
              <w:rPr>
                <w:b/>
                <w:szCs w:val="24"/>
                <w:lang w:val="hy-AM"/>
              </w:rPr>
              <w:t>Նախագծի մշակման գործընթացում ներգրավված ինստիտուտները և անձիք</w:t>
            </w:r>
          </w:p>
        </w:tc>
      </w:tr>
      <w:tr w:rsidR="00854692" w:rsidRPr="00A35E4D"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A35E4D" w:rsidRDefault="00854692" w:rsidP="0017052D">
            <w:pPr>
              <w:spacing w:after="0"/>
              <w:jc w:val="both"/>
              <w:rPr>
                <w:szCs w:val="24"/>
                <w:lang w:val="hy-AM"/>
              </w:rPr>
            </w:pPr>
          </w:p>
        </w:tc>
        <w:tc>
          <w:tcPr>
            <w:tcW w:w="10620" w:type="dxa"/>
            <w:gridSpan w:val="2"/>
            <w:hideMark/>
          </w:tcPr>
          <w:p w:rsidR="00854692" w:rsidRPr="0071717F" w:rsidRDefault="00854692" w:rsidP="0017052D">
            <w:pPr>
              <w:spacing w:after="0"/>
              <w:ind w:right="-5"/>
              <w:jc w:val="both"/>
              <w:rPr>
                <w:szCs w:val="24"/>
                <w:lang w:val="hy-AM"/>
              </w:rPr>
            </w:pPr>
            <w:r w:rsidRPr="0071717F">
              <w:rPr>
                <w:szCs w:val="24"/>
                <w:lang w:val="hy-AM"/>
              </w:rPr>
              <w:t>ՀՀ գյուղատնտեսության նախարարություն:</w:t>
            </w:r>
          </w:p>
        </w:tc>
      </w:tr>
      <w:tr w:rsidR="00854692" w:rsidRPr="006005F6"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hideMark/>
          </w:tcPr>
          <w:p w:rsidR="00854692" w:rsidRPr="00A35E4D" w:rsidRDefault="00854692" w:rsidP="0017052D">
            <w:pPr>
              <w:spacing w:after="0"/>
              <w:rPr>
                <w:b/>
                <w:szCs w:val="24"/>
                <w:lang w:val="hy-AM"/>
              </w:rPr>
            </w:pPr>
            <w:r>
              <w:rPr>
                <w:b/>
                <w:szCs w:val="24"/>
                <w:lang w:val="hy-AM"/>
              </w:rPr>
              <w:t>7</w:t>
            </w:r>
            <w:r w:rsidRPr="00A35E4D">
              <w:rPr>
                <w:b/>
                <w:szCs w:val="24"/>
                <w:lang w:val="hy-AM"/>
              </w:rPr>
              <w:t>.</w:t>
            </w:r>
          </w:p>
        </w:tc>
        <w:tc>
          <w:tcPr>
            <w:tcW w:w="10620" w:type="dxa"/>
            <w:gridSpan w:val="2"/>
            <w:hideMark/>
          </w:tcPr>
          <w:p w:rsidR="00854692" w:rsidRPr="0071717F" w:rsidRDefault="00854692" w:rsidP="0017052D">
            <w:pPr>
              <w:spacing w:after="0"/>
              <w:rPr>
                <w:b/>
                <w:szCs w:val="24"/>
              </w:rPr>
            </w:pPr>
            <w:r w:rsidRPr="00A35E4D">
              <w:rPr>
                <w:b/>
                <w:szCs w:val="24"/>
                <w:lang w:val="hy-AM"/>
              </w:rPr>
              <w:t>Ակնկալվող արդյուն</w:t>
            </w:r>
            <w:proofErr w:type="spellStart"/>
            <w:r w:rsidRPr="0071717F">
              <w:rPr>
                <w:b/>
                <w:szCs w:val="24"/>
              </w:rPr>
              <w:t>քը</w:t>
            </w:r>
            <w:proofErr w:type="spellEnd"/>
          </w:p>
        </w:tc>
      </w:tr>
      <w:tr w:rsidR="00854692" w:rsidRPr="00703328"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6005F6" w:rsidRDefault="00854692" w:rsidP="0017052D">
            <w:pPr>
              <w:spacing w:after="0"/>
              <w:jc w:val="both"/>
              <w:rPr>
                <w:szCs w:val="24"/>
              </w:rPr>
            </w:pPr>
          </w:p>
        </w:tc>
        <w:tc>
          <w:tcPr>
            <w:tcW w:w="10620" w:type="dxa"/>
            <w:gridSpan w:val="2"/>
            <w:hideMark/>
          </w:tcPr>
          <w:p w:rsidR="00854692" w:rsidRPr="0071717F" w:rsidRDefault="00854692" w:rsidP="0017052D">
            <w:pPr>
              <w:tabs>
                <w:tab w:val="left" w:pos="-18"/>
                <w:tab w:val="left" w:pos="810"/>
              </w:tabs>
              <w:spacing w:after="0"/>
              <w:ind w:firstLine="342"/>
              <w:jc w:val="both"/>
              <w:rPr>
                <w:szCs w:val="24"/>
                <w:lang w:val="hy-AM"/>
              </w:rPr>
            </w:pPr>
            <w:r w:rsidRPr="0071717F">
              <w:rPr>
                <w:szCs w:val="24"/>
                <w:lang w:val="hy-AM"/>
              </w:rPr>
              <w:t xml:space="preserve">Վարելահողերի օգտագործման մակարդակի բարձրացում, չմշակվող հողատարածքների օգտագործում, ցանքատարածությունների, համախառն արտադրանքի ավելացում, գյուղացիական տնտեսությունների եկամուտների բարձրացում: </w:t>
            </w:r>
          </w:p>
          <w:p w:rsidR="00854692" w:rsidRPr="0071717F" w:rsidRDefault="00854692" w:rsidP="0017052D">
            <w:pPr>
              <w:tabs>
                <w:tab w:val="left" w:pos="-18"/>
                <w:tab w:val="left" w:pos="810"/>
              </w:tabs>
              <w:spacing w:after="0"/>
              <w:ind w:firstLine="342"/>
              <w:jc w:val="both"/>
              <w:rPr>
                <w:szCs w:val="24"/>
                <w:lang w:val="hy-AM"/>
              </w:rPr>
            </w:pPr>
            <w:r w:rsidRPr="0071717F">
              <w:rPr>
                <w:szCs w:val="24"/>
                <w:lang w:val="hy-AM"/>
              </w:rPr>
              <w:t>Ներմուծված աշնանացան հացահատիկային մշակաբույսերի ծավալների կրճատում, ինքնաբավության մակարդակի բարձրացում:</w:t>
            </w:r>
          </w:p>
        </w:tc>
      </w:tr>
      <w:tr w:rsidR="00854692" w:rsidRPr="006005F6"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6005F6" w:rsidRDefault="00854692" w:rsidP="0017052D">
            <w:pPr>
              <w:spacing w:after="0"/>
              <w:jc w:val="both"/>
              <w:rPr>
                <w:szCs w:val="24"/>
                <w:lang w:val="hy-AM"/>
              </w:rPr>
            </w:pPr>
            <w:r>
              <w:rPr>
                <w:szCs w:val="24"/>
                <w:lang w:val="hy-AM"/>
              </w:rPr>
              <w:t>8</w:t>
            </w:r>
            <w:r w:rsidRPr="006005F6">
              <w:rPr>
                <w:szCs w:val="24"/>
                <w:lang w:val="hy-AM"/>
              </w:rPr>
              <w:t>.</w:t>
            </w:r>
          </w:p>
        </w:tc>
        <w:tc>
          <w:tcPr>
            <w:tcW w:w="10620" w:type="dxa"/>
            <w:gridSpan w:val="2"/>
          </w:tcPr>
          <w:p w:rsidR="00854692" w:rsidRPr="0071717F" w:rsidRDefault="00854692" w:rsidP="0017052D">
            <w:pPr>
              <w:spacing w:after="0"/>
              <w:jc w:val="both"/>
              <w:rPr>
                <w:b/>
                <w:szCs w:val="24"/>
              </w:rPr>
            </w:pPr>
            <w:proofErr w:type="spellStart"/>
            <w:r w:rsidRPr="0071717F">
              <w:rPr>
                <w:b/>
                <w:szCs w:val="24"/>
              </w:rPr>
              <w:t>Հասարակությանը</w:t>
            </w:r>
            <w:proofErr w:type="spellEnd"/>
            <w:r w:rsidRPr="0071717F">
              <w:rPr>
                <w:b/>
                <w:szCs w:val="24"/>
              </w:rPr>
              <w:t xml:space="preserve"> </w:t>
            </w:r>
            <w:proofErr w:type="spellStart"/>
            <w:r w:rsidRPr="0071717F">
              <w:rPr>
                <w:b/>
                <w:szCs w:val="24"/>
              </w:rPr>
              <w:t>նախագծի</w:t>
            </w:r>
            <w:proofErr w:type="spellEnd"/>
            <w:r w:rsidRPr="0071717F">
              <w:rPr>
                <w:b/>
                <w:szCs w:val="24"/>
              </w:rPr>
              <w:t xml:space="preserve"> </w:t>
            </w:r>
            <w:proofErr w:type="spellStart"/>
            <w:r w:rsidRPr="0071717F">
              <w:rPr>
                <w:b/>
                <w:szCs w:val="24"/>
              </w:rPr>
              <w:t>մասին</w:t>
            </w:r>
            <w:proofErr w:type="spellEnd"/>
            <w:r w:rsidRPr="0071717F">
              <w:rPr>
                <w:b/>
                <w:szCs w:val="24"/>
              </w:rPr>
              <w:t xml:space="preserve"> </w:t>
            </w:r>
            <w:proofErr w:type="spellStart"/>
            <w:r w:rsidRPr="0071717F">
              <w:rPr>
                <w:b/>
                <w:szCs w:val="24"/>
              </w:rPr>
              <w:t>իրազեկումը</w:t>
            </w:r>
            <w:proofErr w:type="spellEnd"/>
          </w:p>
        </w:tc>
      </w:tr>
      <w:tr w:rsidR="00854692" w:rsidRPr="00703328" w:rsidTr="0017052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20"/>
        </w:trPr>
        <w:tc>
          <w:tcPr>
            <w:tcW w:w="450" w:type="dxa"/>
            <w:gridSpan w:val="2"/>
          </w:tcPr>
          <w:p w:rsidR="00854692" w:rsidRPr="006005F6" w:rsidRDefault="00854692" w:rsidP="0017052D">
            <w:pPr>
              <w:spacing w:after="0"/>
              <w:jc w:val="both"/>
              <w:rPr>
                <w:szCs w:val="24"/>
                <w:lang w:val="hy-AM"/>
              </w:rPr>
            </w:pPr>
          </w:p>
        </w:tc>
        <w:tc>
          <w:tcPr>
            <w:tcW w:w="10620" w:type="dxa"/>
            <w:gridSpan w:val="2"/>
          </w:tcPr>
          <w:p w:rsidR="00854692" w:rsidRPr="0071717F" w:rsidRDefault="00854692" w:rsidP="0017052D">
            <w:pPr>
              <w:spacing w:after="0"/>
              <w:jc w:val="both"/>
              <w:rPr>
                <w:szCs w:val="24"/>
                <w:lang w:val="hy-AM"/>
              </w:rPr>
            </w:pPr>
            <w:r w:rsidRPr="0071717F">
              <w:rPr>
                <w:rFonts w:cs="Sylfaen"/>
                <w:szCs w:val="24"/>
                <w:lang w:val="hy-AM"/>
              </w:rPr>
              <w:t>Նախագիծը</w:t>
            </w:r>
            <w:r w:rsidRPr="0071717F">
              <w:rPr>
                <w:rFonts w:cs="Times Armenian"/>
                <w:szCs w:val="24"/>
                <w:lang w:val="hy-AM"/>
              </w:rPr>
              <w:t xml:space="preserve"> </w:t>
            </w:r>
            <w:r w:rsidRPr="0071717F">
              <w:rPr>
                <w:rFonts w:cs="Sylfaen"/>
                <w:spacing w:val="-8"/>
                <w:szCs w:val="24"/>
                <w:lang w:val="hy-AM"/>
              </w:rPr>
              <w:t>տեղադրված</w:t>
            </w:r>
            <w:r w:rsidRPr="0071717F">
              <w:rPr>
                <w:rFonts w:cs="Sylfaen"/>
                <w:spacing w:val="-8"/>
                <w:szCs w:val="24"/>
                <w:lang w:val="it-IT"/>
              </w:rPr>
              <w:t xml:space="preserve"> </w:t>
            </w:r>
            <w:r w:rsidRPr="0071717F">
              <w:rPr>
                <w:rFonts w:cs="Sylfaen"/>
                <w:spacing w:val="-8"/>
                <w:szCs w:val="24"/>
                <w:lang w:val="hy-AM"/>
              </w:rPr>
              <w:t>է</w:t>
            </w:r>
            <w:r w:rsidRPr="0071717F">
              <w:rPr>
                <w:rFonts w:cs="Sylfaen"/>
                <w:spacing w:val="-8"/>
                <w:szCs w:val="24"/>
                <w:lang w:val="it-IT"/>
              </w:rPr>
              <w:t xml:space="preserve"> </w:t>
            </w:r>
            <w:hyperlink r:id="rId9" w:history="1">
              <w:r w:rsidRPr="0071717F">
                <w:rPr>
                  <w:rFonts w:cs="Sylfaen"/>
                  <w:spacing w:val="-8"/>
                  <w:szCs w:val="24"/>
                  <w:u w:val="single"/>
                  <w:lang w:val="it-IT"/>
                </w:rPr>
                <w:t>http://www.minagro.am/</w:t>
              </w:r>
            </w:hyperlink>
            <w:r w:rsidRPr="0071717F">
              <w:rPr>
                <w:rFonts w:cs="Sylfaen"/>
                <w:spacing w:val="-8"/>
                <w:szCs w:val="24"/>
                <w:lang w:val="it-IT"/>
              </w:rPr>
              <w:t xml:space="preserve"> </w:t>
            </w:r>
            <w:r w:rsidRPr="0071717F">
              <w:rPr>
                <w:rFonts w:cs="Sylfaen"/>
                <w:spacing w:val="-8"/>
                <w:szCs w:val="24"/>
                <w:lang w:val="hy-AM"/>
              </w:rPr>
              <w:t xml:space="preserve">և </w:t>
            </w:r>
            <w:hyperlink r:id="rId10" w:history="1">
              <w:r w:rsidRPr="0071717F">
                <w:rPr>
                  <w:rFonts w:cs="Sylfaen"/>
                  <w:spacing w:val="-8"/>
                  <w:szCs w:val="24"/>
                  <w:u w:val="single"/>
                  <w:lang w:val="hy-AM"/>
                </w:rPr>
                <w:t>https://www.e-draft.am/</w:t>
              </w:r>
            </w:hyperlink>
            <w:r w:rsidRPr="0071717F">
              <w:rPr>
                <w:rFonts w:cs="Sylfaen"/>
                <w:spacing w:val="-8"/>
                <w:szCs w:val="24"/>
                <w:lang w:val="hy-AM"/>
              </w:rPr>
              <w:t xml:space="preserve"> ինտերնետային</w:t>
            </w:r>
            <w:r w:rsidRPr="0071717F">
              <w:rPr>
                <w:rFonts w:cs="Sylfaen"/>
                <w:spacing w:val="-8"/>
                <w:szCs w:val="24"/>
                <w:lang w:val="it-IT"/>
              </w:rPr>
              <w:t xml:space="preserve"> </w:t>
            </w:r>
            <w:r w:rsidRPr="0071717F">
              <w:rPr>
                <w:rFonts w:cs="Sylfaen"/>
                <w:spacing w:val="-8"/>
                <w:szCs w:val="24"/>
                <w:lang w:val="hy-AM"/>
              </w:rPr>
              <w:t>կայքերում՝</w:t>
            </w:r>
            <w:r w:rsidRPr="0071717F">
              <w:rPr>
                <w:rFonts w:cs="Sylfaen"/>
                <w:spacing w:val="-8"/>
                <w:szCs w:val="24"/>
                <w:lang w:val="it-IT"/>
              </w:rPr>
              <w:t xml:space="preserve"> </w:t>
            </w:r>
            <w:r w:rsidRPr="0071717F">
              <w:rPr>
                <w:rFonts w:cs="Sylfaen"/>
                <w:spacing w:val="-8"/>
                <w:szCs w:val="24"/>
                <w:lang w:val="hy-AM"/>
              </w:rPr>
              <w:t>հասարակությանն</w:t>
            </w:r>
            <w:r w:rsidRPr="0071717F">
              <w:rPr>
                <w:rFonts w:cs="Sylfaen"/>
                <w:spacing w:val="-8"/>
                <w:szCs w:val="24"/>
                <w:lang w:val="it-IT"/>
              </w:rPr>
              <w:t xml:space="preserve">  </w:t>
            </w:r>
            <w:r w:rsidRPr="0071717F">
              <w:rPr>
                <w:rFonts w:cs="Sylfaen"/>
                <w:spacing w:val="-8"/>
                <w:szCs w:val="24"/>
                <w:lang w:val="hy-AM"/>
              </w:rPr>
              <w:t>իրազեկելու</w:t>
            </w:r>
            <w:r w:rsidRPr="0071717F">
              <w:rPr>
                <w:rFonts w:cs="Sylfaen"/>
                <w:spacing w:val="-8"/>
                <w:szCs w:val="24"/>
                <w:lang w:val="it-IT"/>
              </w:rPr>
              <w:t xml:space="preserve"> </w:t>
            </w:r>
            <w:r w:rsidRPr="0071717F">
              <w:rPr>
                <w:rFonts w:cs="Sylfaen"/>
                <w:spacing w:val="-8"/>
                <w:szCs w:val="24"/>
                <w:lang w:val="hy-AM"/>
              </w:rPr>
              <w:t>նպատակով</w:t>
            </w:r>
            <w:r w:rsidRPr="0071717F">
              <w:rPr>
                <w:rFonts w:cs="Sylfaen"/>
                <w:spacing w:val="-8"/>
                <w:szCs w:val="24"/>
                <w:lang w:val="it-IT"/>
              </w:rPr>
              <w:t>:</w:t>
            </w:r>
          </w:p>
        </w:tc>
      </w:tr>
    </w:tbl>
    <w:p w:rsidR="00854692" w:rsidRPr="00854692" w:rsidRDefault="00854692" w:rsidP="00E17C6A">
      <w:pPr>
        <w:shd w:val="clear" w:color="auto" w:fill="FFFFFF"/>
        <w:spacing w:after="0" w:line="240" w:lineRule="auto"/>
        <w:rPr>
          <w:rFonts w:ascii="Sylfaen" w:eastAsia="Times New Roman" w:hAnsi="Sylfaen"/>
          <w:color w:val="000000"/>
          <w:sz w:val="21"/>
          <w:szCs w:val="21"/>
          <w:lang w:val="hy-AM" w:eastAsia="ru-RU"/>
        </w:rPr>
      </w:pPr>
    </w:p>
    <w:sectPr w:rsidR="00854692" w:rsidRPr="00854692" w:rsidSect="0017052D">
      <w:pgSz w:w="12240" w:h="15840"/>
      <w:pgMar w:top="851" w:right="630" w:bottom="993"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4A" w:rsidRDefault="00937E4A" w:rsidP="00C846BD">
      <w:pPr>
        <w:spacing w:after="0" w:line="240" w:lineRule="auto"/>
      </w:pPr>
      <w:r>
        <w:separator/>
      </w:r>
    </w:p>
  </w:endnote>
  <w:endnote w:type="continuationSeparator" w:id="0">
    <w:p w:rsidR="00937E4A" w:rsidRDefault="00937E4A" w:rsidP="00C8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1"/>
    <w:family w:val="roman"/>
    <w:notTrueType/>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4A" w:rsidRDefault="00937E4A" w:rsidP="00C846BD">
      <w:pPr>
        <w:spacing w:after="0" w:line="240" w:lineRule="auto"/>
      </w:pPr>
      <w:r>
        <w:separator/>
      </w:r>
    </w:p>
  </w:footnote>
  <w:footnote w:type="continuationSeparator" w:id="0">
    <w:p w:rsidR="00937E4A" w:rsidRDefault="00937E4A" w:rsidP="00C84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E05"/>
    <w:multiLevelType w:val="hybridMultilevel"/>
    <w:tmpl w:val="DEB67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06E69"/>
    <w:multiLevelType w:val="hybridMultilevel"/>
    <w:tmpl w:val="238A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97A74"/>
    <w:multiLevelType w:val="hybridMultilevel"/>
    <w:tmpl w:val="4A283A7E"/>
    <w:lvl w:ilvl="0" w:tplc="16344CEC">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41D6F"/>
    <w:multiLevelType w:val="hybridMultilevel"/>
    <w:tmpl w:val="9620E9C2"/>
    <w:lvl w:ilvl="0" w:tplc="A386B6F0">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C006F8"/>
    <w:multiLevelType w:val="hybridMultilevel"/>
    <w:tmpl w:val="296EEB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F984502"/>
    <w:multiLevelType w:val="hybridMultilevel"/>
    <w:tmpl w:val="7662FA10"/>
    <w:lvl w:ilvl="0" w:tplc="D8DAD48E">
      <w:start w:val="1"/>
      <w:numFmt w:val="decimal"/>
      <w:lvlText w:val="%1."/>
      <w:lvlJc w:val="left"/>
      <w:pPr>
        <w:ind w:left="1260" w:hanging="360"/>
      </w:pPr>
      <w:rPr>
        <w:b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2A9C55C4"/>
    <w:multiLevelType w:val="hybridMultilevel"/>
    <w:tmpl w:val="FCDC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060B4"/>
    <w:multiLevelType w:val="hybridMultilevel"/>
    <w:tmpl w:val="80282292"/>
    <w:lvl w:ilvl="0" w:tplc="DE3C5286">
      <w:start w:val="1"/>
      <w:numFmt w:val="decimal"/>
      <w:lvlText w:val="%1."/>
      <w:lvlJc w:val="left"/>
      <w:pPr>
        <w:ind w:left="738"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830A5"/>
    <w:multiLevelType w:val="hybridMultilevel"/>
    <w:tmpl w:val="E764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F76BC"/>
    <w:multiLevelType w:val="hybridMultilevel"/>
    <w:tmpl w:val="B204E62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45405909"/>
    <w:multiLevelType w:val="hybridMultilevel"/>
    <w:tmpl w:val="4C26DC2A"/>
    <w:lvl w:ilvl="0" w:tplc="0BB2F7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9A3A5D"/>
    <w:multiLevelType w:val="hybridMultilevel"/>
    <w:tmpl w:val="9F2E42D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nsid w:val="5DCE71CB"/>
    <w:multiLevelType w:val="hybridMultilevel"/>
    <w:tmpl w:val="70BA20FE"/>
    <w:lvl w:ilvl="0" w:tplc="FADA0910">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7"/>
  </w:num>
  <w:num w:numId="6">
    <w:abstractNumId w:val="1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2"/>
  </w:num>
  <w:num w:numId="11">
    <w:abstractNumId w:val="9"/>
  </w:num>
  <w:num w:numId="12">
    <w:abstractNumId w:val="4"/>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A8"/>
    <w:rsid w:val="000018B7"/>
    <w:rsid w:val="00002BAC"/>
    <w:rsid w:val="00002F47"/>
    <w:rsid w:val="00014202"/>
    <w:rsid w:val="0001615E"/>
    <w:rsid w:val="00024E46"/>
    <w:rsid w:val="000266D6"/>
    <w:rsid w:val="00027CF3"/>
    <w:rsid w:val="0003235C"/>
    <w:rsid w:val="000358D5"/>
    <w:rsid w:val="00046E38"/>
    <w:rsid w:val="00051DA0"/>
    <w:rsid w:val="00056D18"/>
    <w:rsid w:val="00077913"/>
    <w:rsid w:val="0008310B"/>
    <w:rsid w:val="0008474D"/>
    <w:rsid w:val="0009241D"/>
    <w:rsid w:val="0009601B"/>
    <w:rsid w:val="000A383D"/>
    <w:rsid w:val="000A4E09"/>
    <w:rsid w:val="000B0578"/>
    <w:rsid w:val="000B1C38"/>
    <w:rsid w:val="000B3C7F"/>
    <w:rsid w:val="000B61D4"/>
    <w:rsid w:val="000B685B"/>
    <w:rsid w:val="000D6D64"/>
    <w:rsid w:val="000E1E6E"/>
    <w:rsid w:val="00103812"/>
    <w:rsid w:val="0012421A"/>
    <w:rsid w:val="00126C7E"/>
    <w:rsid w:val="0012717E"/>
    <w:rsid w:val="0013236D"/>
    <w:rsid w:val="00150685"/>
    <w:rsid w:val="00152628"/>
    <w:rsid w:val="0015524A"/>
    <w:rsid w:val="00163AE9"/>
    <w:rsid w:val="00165523"/>
    <w:rsid w:val="0017052D"/>
    <w:rsid w:val="00171981"/>
    <w:rsid w:val="00182234"/>
    <w:rsid w:val="00184392"/>
    <w:rsid w:val="001877FD"/>
    <w:rsid w:val="0019037E"/>
    <w:rsid w:val="001C59FA"/>
    <w:rsid w:val="001D52D8"/>
    <w:rsid w:val="001F2B25"/>
    <w:rsid w:val="001F5CED"/>
    <w:rsid w:val="00205D06"/>
    <w:rsid w:val="00206E9C"/>
    <w:rsid w:val="002176F2"/>
    <w:rsid w:val="00217B51"/>
    <w:rsid w:val="00220CA2"/>
    <w:rsid w:val="00221790"/>
    <w:rsid w:val="00234BD9"/>
    <w:rsid w:val="00235ADA"/>
    <w:rsid w:val="0024001B"/>
    <w:rsid w:val="00241EF4"/>
    <w:rsid w:val="002422B6"/>
    <w:rsid w:val="00256913"/>
    <w:rsid w:val="00280E84"/>
    <w:rsid w:val="002E67BD"/>
    <w:rsid w:val="003165EB"/>
    <w:rsid w:val="003312F6"/>
    <w:rsid w:val="00334B66"/>
    <w:rsid w:val="00334E8E"/>
    <w:rsid w:val="0033583A"/>
    <w:rsid w:val="00345115"/>
    <w:rsid w:val="003621EF"/>
    <w:rsid w:val="003658B4"/>
    <w:rsid w:val="00366CE1"/>
    <w:rsid w:val="003802C2"/>
    <w:rsid w:val="003929B1"/>
    <w:rsid w:val="003A7016"/>
    <w:rsid w:val="003B6F55"/>
    <w:rsid w:val="003C3061"/>
    <w:rsid w:val="003E74E8"/>
    <w:rsid w:val="003F2F94"/>
    <w:rsid w:val="003F3B94"/>
    <w:rsid w:val="00423B08"/>
    <w:rsid w:val="0043370E"/>
    <w:rsid w:val="00436D45"/>
    <w:rsid w:val="004477AD"/>
    <w:rsid w:val="0046059C"/>
    <w:rsid w:val="004B3553"/>
    <w:rsid w:val="004B79D3"/>
    <w:rsid w:val="004C116D"/>
    <w:rsid w:val="00505655"/>
    <w:rsid w:val="00506C7D"/>
    <w:rsid w:val="005072DA"/>
    <w:rsid w:val="0051222D"/>
    <w:rsid w:val="00515F04"/>
    <w:rsid w:val="00516713"/>
    <w:rsid w:val="00517D21"/>
    <w:rsid w:val="00522373"/>
    <w:rsid w:val="00527753"/>
    <w:rsid w:val="00531A4D"/>
    <w:rsid w:val="00545E9D"/>
    <w:rsid w:val="005511E1"/>
    <w:rsid w:val="00563393"/>
    <w:rsid w:val="005717A9"/>
    <w:rsid w:val="00572496"/>
    <w:rsid w:val="00572B07"/>
    <w:rsid w:val="00576CB8"/>
    <w:rsid w:val="005829F6"/>
    <w:rsid w:val="00582C29"/>
    <w:rsid w:val="00595988"/>
    <w:rsid w:val="005C5B6A"/>
    <w:rsid w:val="005D35D2"/>
    <w:rsid w:val="005E1659"/>
    <w:rsid w:val="005F12E5"/>
    <w:rsid w:val="005F2B70"/>
    <w:rsid w:val="005F4278"/>
    <w:rsid w:val="006005F6"/>
    <w:rsid w:val="00600770"/>
    <w:rsid w:val="00607F2C"/>
    <w:rsid w:val="00613EE5"/>
    <w:rsid w:val="006221E9"/>
    <w:rsid w:val="00623892"/>
    <w:rsid w:val="00634C6A"/>
    <w:rsid w:val="00644F09"/>
    <w:rsid w:val="0065206C"/>
    <w:rsid w:val="0065676E"/>
    <w:rsid w:val="0066134A"/>
    <w:rsid w:val="00670E24"/>
    <w:rsid w:val="00672976"/>
    <w:rsid w:val="00684FC4"/>
    <w:rsid w:val="00686EE9"/>
    <w:rsid w:val="006874CE"/>
    <w:rsid w:val="00695410"/>
    <w:rsid w:val="00697C7E"/>
    <w:rsid w:val="006B0DD6"/>
    <w:rsid w:val="006C0BCA"/>
    <w:rsid w:val="006C5919"/>
    <w:rsid w:val="006C7350"/>
    <w:rsid w:val="006D0559"/>
    <w:rsid w:val="006D2E48"/>
    <w:rsid w:val="006F40F3"/>
    <w:rsid w:val="006F7394"/>
    <w:rsid w:val="00702BD3"/>
    <w:rsid w:val="00703328"/>
    <w:rsid w:val="007053FB"/>
    <w:rsid w:val="00707069"/>
    <w:rsid w:val="0072028C"/>
    <w:rsid w:val="00757EEF"/>
    <w:rsid w:val="0076589B"/>
    <w:rsid w:val="0077370C"/>
    <w:rsid w:val="007816C1"/>
    <w:rsid w:val="00786185"/>
    <w:rsid w:val="00790698"/>
    <w:rsid w:val="00794C1A"/>
    <w:rsid w:val="007A45E2"/>
    <w:rsid w:val="007A5073"/>
    <w:rsid w:val="007A60EA"/>
    <w:rsid w:val="007B11EF"/>
    <w:rsid w:val="007B54A0"/>
    <w:rsid w:val="007C124E"/>
    <w:rsid w:val="007D21BF"/>
    <w:rsid w:val="007F0ED7"/>
    <w:rsid w:val="008033BF"/>
    <w:rsid w:val="008036EA"/>
    <w:rsid w:val="008221A3"/>
    <w:rsid w:val="00854692"/>
    <w:rsid w:val="00861148"/>
    <w:rsid w:val="00862694"/>
    <w:rsid w:val="008635AE"/>
    <w:rsid w:val="0087235A"/>
    <w:rsid w:val="00881602"/>
    <w:rsid w:val="008832B0"/>
    <w:rsid w:val="00885B1D"/>
    <w:rsid w:val="00886E0D"/>
    <w:rsid w:val="00892D69"/>
    <w:rsid w:val="00892FC1"/>
    <w:rsid w:val="00893D0E"/>
    <w:rsid w:val="008B03B1"/>
    <w:rsid w:val="008B17C0"/>
    <w:rsid w:val="008B2DDA"/>
    <w:rsid w:val="008D0A7F"/>
    <w:rsid w:val="008D273B"/>
    <w:rsid w:val="008E66E9"/>
    <w:rsid w:val="008F611E"/>
    <w:rsid w:val="00901C20"/>
    <w:rsid w:val="00902D8A"/>
    <w:rsid w:val="00903297"/>
    <w:rsid w:val="00910937"/>
    <w:rsid w:val="00935B54"/>
    <w:rsid w:val="00937E4A"/>
    <w:rsid w:val="00937E50"/>
    <w:rsid w:val="00952E9B"/>
    <w:rsid w:val="009567E7"/>
    <w:rsid w:val="00960614"/>
    <w:rsid w:val="009623D6"/>
    <w:rsid w:val="00966844"/>
    <w:rsid w:val="00977DD9"/>
    <w:rsid w:val="00985809"/>
    <w:rsid w:val="009936E1"/>
    <w:rsid w:val="00996CAE"/>
    <w:rsid w:val="009A120F"/>
    <w:rsid w:val="009B1AA6"/>
    <w:rsid w:val="009C2EA9"/>
    <w:rsid w:val="009C6512"/>
    <w:rsid w:val="009E10A8"/>
    <w:rsid w:val="009E30E2"/>
    <w:rsid w:val="009E34B9"/>
    <w:rsid w:val="009E6AE9"/>
    <w:rsid w:val="009F5BD8"/>
    <w:rsid w:val="009F7436"/>
    <w:rsid w:val="00A004AA"/>
    <w:rsid w:val="00A066E9"/>
    <w:rsid w:val="00A17C24"/>
    <w:rsid w:val="00A30D1A"/>
    <w:rsid w:val="00A35E4D"/>
    <w:rsid w:val="00A41663"/>
    <w:rsid w:val="00A54CFB"/>
    <w:rsid w:val="00A617F1"/>
    <w:rsid w:val="00A66C0E"/>
    <w:rsid w:val="00A809A7"/>
    <w:rsid w:val="00AA0F1F"/>
    <w:rsid w:val="00AB372A"/>
    <w:rsid w:val="00AD3022"/>
    <w:rsid w:val="00AF4900"/>
    <w:rsid w:val="00B00107"/>
    <w:rsid w:val="00B00587"/>
    <w:rsid w:val="00B03A6A"/>
    <w:rsid w:val="00B03C48"/>
    <w:rsid w:val="00B10423"/>
    <w:rsid w:val="00B1794E"/>
    <w:rsid w:val="00B30AAA"/>
    <w:rsid w:val="00B3385B"/>
    <w:rsid w:val="00B46A2D"/>
    <w:rsid w:val="00B470D2"/>
    <w:rsid w:val="00B5555C"/>
    <w:rsid w:val="00B735CE"/>
    <w:rsid w:val="00B73BDD"/>
    <w:rsid w:val="00B90D1B"/>
    <w:rsid w:val="00B96C51"/>
    <w:rsid w:val="00BA2107"/>
    <w:rsid w:val="00BC18FC"/>
    <w:rsid w:val="00BC5E44"/>
    <w:rsid w:val="00BC5EFE"/>
    <w:rsid w:val="00BD277D"/>
    <w:rsid w:val="00BD387D"/>
    <w:rsid w:val="00BF1B54"/>
    <w:rsid w:val="00BF4848"/>
    <w:rsid w:val="00C100E8"/>
    <w:rsid w:val="00C1376F"/>
    <w:rsid w:val="00C24F5A"/>
    <w:rsid w:val="00C311A0"/>
    <w:rsid w:val="00C34939"/>
    <w:rsid w:val="00C846BD"/>
    <w:rsid w:val="00C854FC"/>
    <w:rsid w:val="00CA69A2"/>
    <w:rsid w:val="00CA69A4"/>
    <w:rsid w:val="00CA6E04"/>
    <w:rsid w:val="00CD4DC5"/>
    <w:rsid w:val="00CE5462"/>
    <w:rsid w:val="00CE6682"/>
    <w:rsid w:val="00CF4E4E"/>
    <w:rsid w:val="00D07548"/>
    <w:rsid w:val="00D15A06"/>
    <w:rsid w:val="00D20997"/>
    <w:rsid w:val="00D2396A"/>
    <w:rsid w:val="00D26781"/>
    <w:rsid w:val="00D3161B"/>
    <w:rsid w:val="00D32DAA"/>
    <w:rsid w:val="00D3423F"/>
    <w:rsid w:val="00D455EB"/>
    <w:rsid w:val="00D501FC"/>
    <w:rsid w:val="00D527BB"/>
    <w:rsid w:val="00D6135F"/>
    <w:rsid w:val="00D66D3F"/>
    <w:rsid w:val="00D72B62"/>
    <w:rsid w:val="00D7725B"/>
    <w:rsid w:val="00D93451"/>
    <w:rsid w:val="00DA2AB9"/>
    <w:rsid w:val="00DA37F5"/>
    <w:rsid w:val="00DA3B54"/>
    <w:rsid w:val="00DD31B7"/>
    <w:rsid w:val="00DE17E5"/>
    <w:rsid w:val="00DE32B7"/>
    <w:rsid w:val="00DF790F"/>
    <w:rsid w:val="00E04087"/>
    <w:rsid w:val="00E127A0"/>
    <w:rsid w:val="00E12A11"/>
    <w:rsid w:val="00E17C6A"/>
    <w:rsid w:val="00E304BF"/>
    <w:rsid w:val="00E40048"/>
    <w:rsid w:val="00E54E48"/>
    <w:rsid w:val="00E6418F"/>
    <w:rsid w:val="00E95A1F"/>
    <w:rsid w:val="00EA44B6"/>
    <w:rsid w:val="00EB0C67"/>
    <w:rsid w:val="00EB7955"/>
    <w:rsid w:val="00EC23A7"/>
    <w:rsid w:val="00EE2E5F"/>
    <w:rsid w:val="00EE47C2"/>
    <w:rsid w:val="00EF4D89"/>
    <w:rsid w:val="00EF5F98"/>
    <w:rsid w:val="00F04E28"/>
    <w:rsid w:val="00F22817"/>
    <w:rsid w:val="00F32E96"/>
    <w:rsid w:val="00F42CE2"/>
    <w:rsid w:val="00F51B79"/>
    <w:rsid w:val="00F52E07"/>
    <w:rsid w:val="00F649B1"/>
    <w:rsid w:val="00F6731B"/>
    <w:rsid w:val="00F8011F"/>
    <w:rsid w:val="00F85A48"/>
    <w:rsid w:val="00F86034"/>
    <w:rsid w:val="00F87D03"/>
    <w:rsid w:val="00FB6D6C"/>
    <w:rsid w:val="00FC3765"/>
    <w:rsid w:val="00FD20C2"/>
    <w:rsid w:val="00FE0FF4"/>
    <w:rsid w:val="00FE2923"/>
    <w:rsid w:val="00FE4113"/>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37"/>
    <w:rPr>
      <w:rFonts w:ascii="GHEA Grapalat" w:eastAsia="Calibri" w:hAnsi="GHEA Grapalat"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15F04"/>
    <w:rPr>
      <w:b/>
      <w:bCs/>
    </w:rPr>
  </w:style>
  <w:style w:type="paragraph" w:customStyle="1" w:styleId="ListParagraph1">
    <w:name w:val="List Paragraph1"/>
    <w:aliases w:val="Numbered List Paragraph,Bullet paras,Liste 1,Table no. List Paragraph,Colorful List - Accent 11"/>
    <w:basedOn w:val="Normal"/>
    <w:rsid w:val="00515F04"/>
    <w:pPr>
      <w:ind w:left="720"/>
      <w:contextualSpacing/>
    </w:pPr>
    <w:rPr>
      <w:rFonts w:ascii="Calibri" w:eastAsia="Times New Roman" w:hAnsi="Calibri"/>
      <w:sz w:val="22"/>
    </w:rPr>
  </w:style>
  <w:style w:type="paragraph" w:styleId="ListParagraph">
    <w:name w:val="List Paragraph"/>
    <w:aliases w:val="List Paragraph2,List Paragraph3,List Paragraph4,List Paragraph5,Абзац списка2,List_Paragraph,Multilevel para_II,List Paragraph-ExecSummary,Akapit z listą BS,List Paragraph 1,List Paragraph (numbered (a)),OBC Bullet,List Paragraph11"/>
    <w:basedOn w:val="Normal"/>
    <w:link w:val="ListParagraphChar"/>
    <w:uiPriority w:val="34"/>
    <w:qFormat/>
    <w:rsid w:val="00505655"/>
    <w:pPr>
      <w:spacing w:after="0" w:line="240" w:lineRule="auto"/>
      <w:ind w:left="720"/>
      <w:contextualSpacing/>
    </w:pPr>
    <w:rPr>
      <w:rFonts w:ascii="Times New Roman" w:eastAsia="Times New Roman" w:hAnsi="Times New Roman"/>
      <w:sz w:val="20"/>
      <w:szCs w:val="20"/>
      <w:lang w:val="ru-RU"/>
    </w:rPr>
  </w:style>
  <w:style w:type="character" w:customStyle="1" w:styleId="ListParagraphChar">
    <w:name w:val="List Paragraph Char"/>
    <w:aliases w:val="List Paragraph2 Char,List Paragraph3 Char,List Paragraph4 Char,List Paragraph5 Char,Абзац списка2 Char,List_Paragraph Char,Multilevel para_II Char,List Paragraph-ExecSummary Char,Akapit z listą BS Char,List Paragraph 1 Char"/>
    <w:link w:val="ListParagraph"/>
    <w:uiPriority w:val="34"/>
    <w:locked/>
    <w:rsid w:val="004477AD"/>
    <w:rPr>
      <w:rFonts w:ascii="Times New Roman" w:eastAsia="Times New Roman" w:hAnsi="Times New Roman" w:cs="Times New Roman"/>
      <w:sz w:val="20"/>
      <w:szCs w:val="20"/>
      <w:lang w:val="ru-RU"/>
    </w:rPr>
  </w:style>
  <w:style w:type="paragraph" w:styleId="BodyText">
    <w:name w:val="Body Text"/>
    <w:basedOn w:val="Normal"/>
    <w:link w:val="BodyTextChar"/>
    <w:unhideWhenUsed/>
    <w:rsid w:val="00182234"/>
    <w:pPr>
      <w:spacing w:after="120" w:line="240" w:lineRule="auto"/>
    </w:pPr>
    <w:rPr>
      <w:rFonts w:ascii="Arial Armenian" w:eastAsia="Times New Roman" w:hAnsi="Arial Armenian"/>
      <w:sz w:val="20"/>
      <w:szCs w:val="20"/>
      <w:lang w:eastAsia="ru-RU"/>
    </w:rPr>
  </w:style>
  <w:style w:type="character" w:customStyle="1" w:styleId="BodyTextChar">
    <w:name w:val="Body Text Char"/>
    <w:basedOn w:val="DefaultParagraphFont"/>
    <w:link w:val="BodyText"/>
    <w:rsid w:val="00182234"/>
    <w:rPr>
      <w:rFonts w:ascii="Arial Armenian" w:eastAsia="Times New Roman" w:hAnsi="Arial Armenian" w:cs="Times New Roman"/>
      <w:sz w:val="20"/>
      <w:szCs w:val="20"/>
      <w:lang w:eastAsia="ru-RU"/>
    </w:rPr>
  </w:style>
  <w:style w:type="paragraph" w:styleId="Header">
    <w:name w:val="header"/>
    <w:basedOn w:val="Normal"/>
    <w:link w:val="HeaderChar"/>
    <w:uiPriority w:val="99"/>
    <w:unhideWhenUsed/>
    <w:rsid w:val="00C846BD"/>
    <w:pPr>
      <w:tabs>
        <w:tab w:val="center" w:pos="4844"/>
        <w:tab w:val="right" w:pos="9689"/>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C846BD"/>
  </w:style>
  <w:style w:type="paragraph" w:styleId="Footer">
    <w:name w:val="footer"/>
    <w:basedOn w:val="Normal"/>
    <w:link w:val="FooterChar"/>
    <w:uiPriority w:val="99"/>
    <w:unhideWhenUsed/>
    <w:rsid w:val="00C846BD"/>
    <w:pPr>
      <w:tabs>
        <w:tab w:val="center" w:pos="4844"/>
        <w:tab w:val="right" w:pos="9689"/>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C846BD"/>
  </w:style>
  <w:style w:type="paragraph" w:styleId="BalloonText">
    <w:name w:val="Balloon Text"/>
    <w:basedOn w:val="Normal"/>
    <w:link w:val="BalloonTextChar"/>
    <w:uiPriority w:val="99"/>
    <w:semiHidden/>
    <w:unhideWhenUsed/>
    <w:rsid w:val="00460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59C"/>
    <w:rPr>
      <w:rFonts w:ascii="Tahoma" w:hAnsi="Tahoma" w:cs="Tahoma"/>
      <w:sz w:val="16"/>
      <w:szCs w:val="16"/>
    </w:rPr>
  </w:style>
  <w:style w:type="table" w:styleId="TableGrid">
    <w:name w:val="Table Grid"/>
    <w:basedOn w:val="TableNormal"/>
    <w:uiPriority w:val="59"/>
    <w:rsid w:val="003F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FE4113"/>
    <w:pPr>
      <w:spacing w:after="120" w:line="480" w:lineRule="auto"/>
      <w:ind w:left="360"/>
    </w:pPr>
  </w:style>
  <w:style w:type="character" w:customStyle="1" w:styleId="BodyTextIndent2Char">
    <w:name w:val="Body Text Indent 2 Char"/>
    <w:basedOn w:val="DefaultParagraphFont"/>
    <w:link w:val="BodyTextIndent2"/>
    <w:uiPriority w:val="99"/>
    <w:semiHidden/>
    <w:rsid w:val="00FE4113"/>
    <w:rPr>
      <w:rFonts w:ascii="GHEA Grapalat" w:eastAsia="Calibri" w:hAnsi="GHEA Grapalat"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37"/>
    <w:rPr>
      <w:rFonts w:ascii="GHEA Grapalat" w:eastAsia="Calibri" w:hAnsi="GHEA Grapalat"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15F04"/>
    <w:rPr>
      <w:b/>
      <w:bCs/>
    </w:rPr>
  </w:style>
  <w:style w:type="paragraph" w:customStyle="1" w:styleId="ListParagraph1">
    <w:name w:val="List Paragraph1"/>
    <w:aliases w:val="Numbered List Paragraph,Bullet paras,Liste 1,Table no. List Paragraph,Colorful List - Accent 11"/>
    <w:basedOn w:val="Normal"/>
    <w:rsid w:val="00515F04"/>
    <w:pPr>
      <w:ind w:left="720"/>
      <w:contextualSpacing/>
    </w:pPr>
    <w:rPr>
      <w:rFonts w:ascii="Calibri" w:eastAsia="Times New Roman" w:hAnsi="Calibri"/>
      <w:sz w:val="22"/>
    </w:rPr>
  </w:style>
  <w:style w:type="paragraph" w:styleId="ListParagraph">
    <w:name w:val="List Paragraph"/>
    <w:aliases w:val="List Paragraph2,List Paragraph3,List Paragraph4,List Paragraph5,Абзац списка2,List_Paragraph,Multilevel para_II,List Paragraph-ExecSummary,Akapit z listą BS,List Paragraph 1,List Paragraph (numbered (a)),OBC Bullet,List Paragraph11"/>
    <w:basedOn w:val="Normal"/>
    <w:link w:val="ListParagraphChar"/>
    <w:uiPriority w:val="34"/>
    <w:qFormat/>
    <w:rsid w:val="00505655"/>
    <w:pPr>
      <w:spacing w:after="0" w:line="240" w:lineRule="auto"/>
      <w:ind w:left="720"/>
      <w:contextualSpacing/>
    </w:pPr>
    <w:rPr>
      <w:rFonts w:ascii="Times New Roman" w:eastAsia="Times New Roman" w:hAnsi="Times New Roman"/>
      <w:sz w:val="20"/>
      <w:szCs w:val="20"/>
      <w:lang w:val="ru-RU"/>
    </w:rPr>
  </w:style>
  <w:style w:type="character" w:customStyle="1" w:styleId="ListParagraphChar">
    <w:name w:val="List Paragraph Char"/>
    <w:aliases w:val="List Paragraph2 Char,List Paragraph3 Char,List Paragraph4 Char,List Paragraph5 Char,Абзац списка2 Char,List_Paragraph Char,Multilevel para_II Char,List Paragraph-ExecSummary Char,Akapit z listą BS Char,List Paragraph 1 Char"/>
    <w:link w:val="ListParagraph"/>
    <w:uiPriority w:val="34"/>
    <w:locked/>
    <w:rsid w:val="004477AD"/>
    <w:rPr>
      <w:rFonts w:ascii="Times New Roman" w:eastAsia="Times New Roman" w:hAnsi="Times New Roman" w:cs="Times New Roman"/>
      <w:sz w:val="20"/>
      <w:szCs w:val="20"/>
      <w:lang w:val="ru-RU"/>
    </w:rPr>
  </w:style>
  <w:style w:type="paragraph" w:styleId="BodyText">
    <w:name w:val="Body Text"/>
    <w:basedOn w:val="Normal"/>
    <w:link w:val="BodyTextChar"/>
    <w:unhideWhenUsed/>
    <w:rsid w:val="00182234"/>
    <w:pPr>
      <w:spacing w:after="120" w:line="240" w:lineRule="auto"/>
    </w:pPr>
    <w:rPr>
      <w:rFonts w:ascii="Arial Armenian" w:eastAsia="Times New Roman" w:hAnsi="Arial Armenian"/>
      <w:sz w:val="20"/>
      <w:szCs w:val="20"/>
      <w:lang w:eastAsia="ru-RU"/>
    </w:rPr>
  </w:style>
  <w:style w:type="character" w:customStyle="1" w:styleId="BodyTextChar">
    <w:name w:val="Body Text Char"/>
    <w:basedOn w:val="DefaultParagraphFont"/>
    <w:link w:val="BodyText"/>
    <w:rsid w:val="00182234"/>
    <w:rPr>
      <w:rFonts w:ascii="Arial Armenian" w:eastAsia="Times New Roman" w:hAnsi="Arial Armenian" w:cs="Times New Roman"/>
      <w:sz w:val="20"/>
      <w:szCs w:val="20"/>
      <w:lang w:eastAsia="ru-RU"/>
    </w:rPr>
  </w:style>
  <w:style w:type="paragraph" w:styleId="Header">
    <w:name w:val="header"/>
    <w:basedOn w:val="Normal"/>
    <w:link w:val="HeaderChar"/>
    <w:uiPriority w:val="99"/>
    <w:unhideWhenUsed/>
    <w:rsid w:val="00C846BD"/>
    <w:pPr>
      <w:tabs>
        <w:tab w:val="center" w:pos="4844"/>
        <w:tab w:val="right" w:pos="9689"/>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C846BD"/>
  </w:style>
  <w:style w:type="paragraph" w:styleId="Footer">
    <w:name w:val="footer"/>
    <w:basedOn w:val="Normal"/>
    <w:link w:val="FooterChar"/>
    <w:uiPriority w:val="99"/>
    <w:unhideWhenUsed/>
    <w:rsid w:val="00C846BD"/>
    <w:pPr>
      <w:tabs>
        <w:tab w:val="center" w:pos="4844"/>
        <w:tab w:val="right" w:pos="9689"/>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C846BD"/>
  </w:style>
  <w:style w:type="paragraph" w:styleId="BalloonText">
    <w:name w:val="Balloon Text"/>
    <w:basedOn w:val="Normal"/>
    <w:link w:val="BalloonTextChar"/>
    <w:uiPriority w:val="99"/>
    <w:semiHidden/>
    <w:unhideWhenUsed/>
    <w:rsid w:val="00460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59C"/>
    <w:rPr>
      <w:rFonts w:ascii="Tahoma" w:hAnsi="Tahoma" w:cs="Tahoma"/>
      <w:sz w:val="16"/>
      <w:szCs w:val="16"/>
    </w:rPr>
  </w:style>
  <w:style w:type="table" w:styleId="TableGrid">
    <w:name w:val="Table Grid"/>
    <w:basedOn w:val="TableNormal"/>
    <w:uiPriority w:val="59"/>
    <w:rsid w:val="003F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FE4113"/>
    <w:pPr>
      <w:spacing w:after="120" w:line="480" w:lineRule="auto"/>
      <w:ind w:left="360"/>
    </w:pPr>
  </w:style>
  <w:style w:type="character" w:customStyle="1" w:styleId="BodyTextIndent2Char">
    <w:name w:val="Body Text Indent 2 Char"/>
    <w:basedOn w:val="DefaultParagraphFont"/>
    <w:link w:val="BodyTextIndent2"/>
    <w:uiPriority w:val="99"/>
    <w:semiHidden/>
    <w:rsid w:val="00FE4113"/>
    <w:rPr>
      <w:rFonts w:ascii="GHEA Grapalat" w:eastAsia="Calibri" w:hAnsi="GHEA Grapala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8400">
      <w:bodyDiv w:val="1"/>
      <w:marLeft w:val="0"/>
      <w:marRight w:val="0"/>
      <w:marTop w:val="0"/>
      <w:marBottom w:val="0"/>
      <w:divBdr>
        <w:top w:val="none" w:sz="0" w:space="0" w:color="auto"/>
        <w:left w:val="none" w:sz="0" w:space="0" w:color="auto"/>
        <w:bottom w:val="none" w:sz="0" w:space="0" w:color="auto"/>
        <w:right w:val="none" w:sz="0" w:space="0" w:color="auto"/>
      </w:divBdr>
    </w:div>
    <w:div w:id="422411761">
      <w:bodyDiv w:val="1"/>
      <w:marLeft w:val="0"/>
      <w:marRight w:val="0"/>
      <w:marTop w:val="0"/>
      <w:marBottom w:val="0"/>
      <w:divBdr>
        <w:top w:val="none" w:sz="0" w:space="0" w:color="auto"/>
        <w:left w:val="none" w:sz="0" w:space="0" w:color="auto"/>
        <w:bottom w:val="none" w:sz="0" w:space="0" w:color="auto"/>
        <w:right w:val="none" w:sz="0" w:space="0" w:color="auto"/>
      </w:divBdr>
    </w:div>
    <w:div w:id="15476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e-draft.am/" TargetMode="External"/><Relationship Id="rId4" Type="http://schemas.microsoft.com/office/2007/relationships/stylesWithEffects" Target="stylesWithEffects.xml"/><Relationship Id="rId9" Type="http://schemas.openxmlformats.org/officeDocument/2006/relationships/hyperlink" Target="http://www.minagro.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0B1E-8787-4287-B972-9389EC18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https://mul.gov.am/tasks/docs/attachment.php?id=476360&amp;fn=1nakhagits_himnavorum.docx&amp;out=1&amp;token=f5c630fcb9da27932adc</cp:keywords>
</cp:coreProperties>
</file>